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640"/>
        <w:rPr>
          <w:rFonts w:ascii="宋体"/>
          <w:b/>
          <w:kern w:val="0"/>
          <w:sz w:val="44"/>
          <w:szCs w:val="44"/>
        </w:rPr>
      </w:pPr>
      <w:r>
        <w:rPr>
          <w:rFonts w:hint="eastAsia" w:ascii="黑体" w:hAnsi="宋体" w:eastAsia="黑体" w:cs="宋体"/>
          <w:b/>
          <w:color w:val="000000"/>
          <w:kern w:val="0"/>
          <w:sz w:val="40"/>
          <w:szCs w:val="44"/>
        </w:rPr>
        <w:t>银川市金凤区政协办公室</w:t>
      </w:r>
      <w:r>
        <w:rPr>
          <w:rFonts w:ascii="黑体" w:hAnsi="宋体" w:eastAsia="黑体" w:cs="宋体"/>
          <w:b/>
          <w:color w:val="000000"/>
          <w:kern w:val="0"/>
          <w:sz w:val="40"/>
          <w:szCs w:val="44"/>
        </w:rPr>
        <w:t>202</w:t>
      </w:r>
      <w:r>
        <w:rPr>
          <w:rFonts w:hint="eastAsia" w:ascii="黑体" w:hAnsi="宋体" w:eastAsia="黑体" w:cs="宋体"/>
          <w:b/>
          <w:color w:val="000000"/>
          <w:kern w:val="0"/>
          <w:sz w:val="40"/>
          <w:szCs w:val="44"/>
        </w:rPr>
        <w:t>1年部门预算</w:t>
      </w:r>
    </w:p>
    <w:p>
      <w:pPr>
        <w:pStyle w:val="24"/>
        <w:tabs>
          <w:tab w:val="left" w:pos="1103"/>
        </w:tabs>
      </w:pPr>
    </w:p>
    <w:p>
      <w:pPr>
        <w:pStyle w:val="24"/>
        <w:tabs>
          <w:tab w:val="left" w:pos="1103"/>
        </w:tabs>
        <w:rPr>
          <w:rFonts w:asciiTheme="majorEastAsia" w:hAnsiTheme="majorEastAsia" w:eastAsiaTheme="majorEastAsia"/>
        </w:rPr>
      </w:pPr>
      <w:r>
        <w:rPr>
          <w:rFonts w:asciiTheme="majorEastAsia" w:hAnsiTheme="majorEastAsia" w:eastAsiaTheme="majorEastAsia"/>
        </w:rPr>
        <w:t>目</w:t>
      </w:r>
      <w:r>
        <w:rPr>
          <w:rFonts w:asciiTheme="majorEastAsia" w:hAnsiTheme="majorEastAsia" w:eastAsiaTheme="majorEastAsia"/>
        </w:rPr>
        <w:tab/>
      </w:r>
      <w:r>
        <w:rPr>
          <w:rFonts w:asciiTheme="majorEastAsia" w:hAnsiTheme="majorEastAsia" w:eastAsiaTheme="majorEastAsia"/>
        </w:rPr>
        <w:t>录</w:t>
      </w:r>
    </w:p>
    <w:p>
      <w:pPr>
        <w:spacing w:line="328" w:lineRule="auto"/>
        <w:ind w:right="5193"/>
        <w:rPr>
          <w:rFonts w:asciiTheme="majorEastAsia" w:hAnsiTheme="majorEastAsia" w:eastAsiaTheme="majorEastAsia"/>
          <w:b/>
          <w:spacing w:val="14"/>
          <w:sz w:val="32"/>
        </w:rPr>
      </w:pPr>
    </w:p>
    <w:p>
      <w:pPr>
        <w:spacing w:line="640" w:lineRule="exact"/>
        <w:ind w:right="5193"/>
        <w:rPr>
          <w:rFonts w:asciiTheme="majorEastAsia" w:hAnsiTheme="majorEastAsia" w:eastAsiaTheme="majorEastAsia"/>
          <w:sz w:val="32"/>
        </w:rPr>
      </w:pPr>
      <w:r>
        <w:rPr>
          <w:rFonts w:asciiTheme="majorEastAsia" w:hAnsiTheme="majorEastAsia" w:eastAsiaTheme="majorEastAsia"/>
          <w:b/>
          <w:spacing w:val="14"/>
          <w:sz w:val="32"/>
        </w:rPr>
        <w:t>第一部分 单位概况</w:t>
      </w:r>
      <w:r>
        <w:rPr>
          <w:rFonts w:asciiTheme="majorEastAsia" w:hAnsiTheme="majorEastAsia" w:eastAsiaTheme="majorEastAsia"/>
          <w:sz w:val="32"/>
        </w:rPr>
        <w:t>一、主要职能</w:t>
      </w:r>
    </w:p>
    <w:p>
      <w:pPr>
        <w:pStyle w:val="3"/>
        <w:spacing w:line="640" w:lineRule="exact"/>
        <w:rPr>
          <w:rFonts w:asciiTheme="majorEastAsia" w:hAnsiTheme="majorEastAsia" w:eastAsiaTheme="majorEastAsia"/>
        </w:rPr>
      </w:pPr>
      <w:r>
        <w:rPr>
          <w:rFonts w:asciiTheme="majorEastAsia" w:hAnsiTheme="majorEastAsia" w:eastAsiaTheme="majorEastAsia"/>
          <w:w w:val="95"/>
        </w:rPr>
        <w:t>二、部门预算单位构成</w:t>
      </w:r>
    </w:p>
    <w:p>
      <w:pPr>
        <w:spacing w:line="640" w:lineRule="exact"/>
        <w:ind w:right="3828"/>
        <w:rPr>
          <w:rFonts w:asciiTheme="majorEastAsia" w:hAnsiTheme="majorEastAsia" w:eastAsiaTheme="majorEastAsia"/>
          <w:sz w:val="32"/>
        </w:rPr>
      </w:pPr>
      <w:r>
        <w:rPr>
          <w:rFonts w:asciiTheme="majorEastAsia" w:hAnsiTheme="majorEastAsia" w:eastAsiaTheme="majorEastAsia"/>
          <w:b/>
          <w:sz w:val="32"/>
        </w:rPr>
        <w:t>第二部分 2021</w:t>
      </w:r>
      <w:r>
        <w:rPr>
          <w:rFonts w:asciiTheme="majorEastAsia" w:hAnsiTheme="majorEastAsia" w:eastAsiaTheme="majorEastAsia"/>
          <w:b/>
          <w:spacing w:val="-17"/>
          <w:sz w:val="32"/>
        </w:rPr>
        <w:t xml:space="preserve"> 年部门预算表</w:t>
      </w:r>
      <w:r>
        <w:rPr>
          <w:rFonts w:hint="eastAsia" w:asciiTheme="majorEastAsia" w:hAnsiTheme="majorEastAsia" w:eastAsiaTheme="majorEastAsia"/>
          <w:b/>
          <w:spacing w:val="-17"/>
          <w:sz w:val="32"/>
        </w:rPr>
        <w:t xml:space="preserve">  </w:t>
      </w:r>
      <w:r>
        <w:rPr>
          <w:rFonts w:asciiTheme="majorEastAsia" w:hAnsiTheme="majorEastAsia" w:eastAsiaTheme="majorEastAsia"/>
          <w:sz w:val="32"/>
        </w:rPr>
        <w:t>一、财政拨款收支预算表</w:t>
      </w:r>
    </w:p>
    <w:p>
      <w:pPr>
        <w:pStyle w:val="3"/>
        <w:spacing w:line="640" w:lineRule="exact"/>
        <w:rPr>
          <w:rFonts w:asciiTheme="majorEastAsia" w:hAnsiTheme="majorEastAsia" w:eastAsiaTheme="majorEastAsia"/>
        </w:rPr>
      </w:pPr>
      <w:r>
        <w:rPr>
          <w:rFonts w:asciiTheme="majorEastAsia" w:hAnsiTheme="majorEastAsia" w:eastAsiaTheme="majorEastAsia"/>
          <w:w w:val="95"/>
        </w:rPr>
        <w:t>二、一般公共预算财政拨款支出预算表</w:t>
      </w:r>
    </w:p>
    <w:p>
      <w:pPr>
        <w:pStyle w:val="3"/>
        <w:spacing w:before="150" w:line="640" w:lineRule="exact"/>
        <w:ind w:right="2004"/>
        <w:rPr>
          <w:rFonts w:asciiTheme="majorEastAsia" w:hAnsiTheme="majorEastAsia" w:eastAsiaTheme="majorEastAsia"/>
        </w:rPr>
      </w:pPr>
      <w:r>
        <w:rPr>
          <w:rFonts w:asciiTheme="majorEastAsia" w:hAnsiTheme="majorEastAsia" w:eastAsiaTheme="majorEastAsia"/>
          <w:w w:val="95"/>
        </w:rPr>
        <w:t xml:space="preserve">三、一般公共预算财政拨款基本支出预算表 </w:t>
      </w:r>
      <w:r>
        <w:rPr>
          <w:rFonts w:hint="eastAsia" w:asciiTheme="majorEastAsia" w:hAnsiTheme="majorEastAsia" w:eastAsiaTheme="majorEastAsia"/>
          <w:w w:val="95"/>
        </w:rPr>
        <w:t xml:space="preserve">  </w:t>
      </w:r>
      <w:r>
        <w:rPr>
          <w:rFonts w:asciiTheme="majorEastAsia" w:hAnsiTheme="majorEastAsia" w:eastAsiaTheme="majorEastAsia"/>
          <w:w w:val="95"/>
        </w:rPr>
        <w:t>四、一般公共预算“三公”经费支出预算表</w:t>
      </w:r>
      <w:r>
        <w:rPr>
          <w:rFonts w:hint="eastAsia" w:asciiTheme="majorEastAsia" w:hAnsiTheme="majorEastAsia" w:eastAsiaTheme="majorEastAsia"/>
          <w:w w:val="95"/>
        </w:rPr>
        <w:t xml:space="preserve">    </w:t>
      </w:r>
      <w:r>
        <w:rPr>
          <w:rFonts w:asciiTheme="majorEastAsia" w:hAnsiTheme="majorEastAsia" w:eastAsiaTheme="majorEastAsia"/>
        </w:rPr>
        <w:t xml:space="preserve">五、政府性基金预算财政拨款支出预算表 </w:t>
      </w:r>
      <w:r>
        <w:rPr>
          <w:rFonts w:hint="eastAsia" w:asciiTheme="majorEastAsia" w:hAnsiTheme="majorEastAsia" w:eastAsiaTheme="majorEastAsia"/>
        </w:rPr>
        <w:t xml:space="preserve">  </w:t>
      </w:r>
      <w:r>
        <w:rPr>
          <w:rFonts w:asciiTheme="majorEastAsia" w:hAnsiTheme="majorEastAsia" w:eastAsiaTheme="majorEastAsia"/>
        </w:rPr>
        <w:t>六、部门收支预算总表</w:t>
      </w:r>
    </w:p>
    <w:p>
      <w:pPr>
        <w:pStyle w:val="3"/>
        <w:spacing w:line="640" w:lineRule="exact"/>
        <w:ind w:right="5203"/>
        <w:rPr>
          <w:rFonts w:asciiTheme="majorEastAsia" w:hAnsiTheme="majorEastAsia" w:eastAsiaTheme="majorEastAsia"/>
          <w:w w:val="95"/>
        </w:rPr>
      </w:pPr>
      <w:r>
        <w:rPr>
          <w:rFonts w:asciiTheme="majorEastAsia" w:hAnsiTheme="majorEastAsia" w:eastAsiaTheme="majorEastAsia"/>
          <w:w w:val="95"/>
        </w:rPr>
        <w:t>七、部门收入预算表</w:t>
      </w:r>
    </w:p>
    <w:p>
      <w:pPr>
        <w:pStyle w:val="3"/>
        <w:spacing w:line="640" w:lineRule="exact"/>
        <w:ind w:right="5203"/>
        <w:rPr>
          <w:rFonts w:asciiTheme="majorEastAsia" w:hAnsiTheme="majorEastAsia" w:eastAsiaTheme="majorEastAsia"/>
        </w:rPr>
      </w:pPr>
      <w:r>
        <w:rPr>
          <w:rFonts w:asciiTheme="majorEastAsia" w:hAnsiTheme="majorEastAsia" w:eastAsiaTheme="majorEastAsia"/>
          <w:spacing w:val="-1"/>
          <w:w w:val="95"/>
        </w:rPr>
        <w:t>八、部门支出预算表</w:t>
      </w:r>
    </w:p>
    <w:p>
      <w:pPr>
        <w:spacing w:line="640" w:lineRule="exact"/>
        <w:ind w:right="2863"/>
        <w:rPr>
          <w:rFonts w:asciiTheme="majorEastAsia" w:hAnsiTheme="majorEastAsia" w:eastAsiaTheme="majorEastAsia"/>
          <w:b/>
          <w:spacing w:val="-12"/>
          <w:sz w:val="32"/>
        </w:rPr>
      </w:pPr>
      <w:r>
        <w:rPr>
          <w:rFonts w:asciiTheme="majorEastAsia" w:hAnsiTheme="majorEastAsia" w:eastAsiaTheme="majorEastAsia"/>
          <w:b/>
          <w:sz w:val="32"/>
        </w:rPr>
        <w:t>第三部分 2021</w:t>
      </w:r>
      <w:r>
        <w:rPr>
          <w:rFonts w:asciiTheme="majorEastAsia" w:hAnsiTheme="majorEastAsia" w:eastAsiaTheme="majorEastAsia"/>
          <w:b/>
          <w:spacing w:val="-12"/>
          <w:sz w:val="32"/>
        </w:rPr>
        <w:t xml:space="preserve"> 年部门预算情况说明</w:t>
      </w:r>
    </w:p>
    <w:p>
      <w:pPr>
        <w:spacing w:line="640" w:lineRule="exact"/>
        <w:ind w:right="2863"/>
        <w:rPr>
          <w:rFonts w:asciiTheme="majorEastAsia" w:hAnsiTheme="majorEastAsia" w:eastAsiaTheme="majorEastAsia"/>
          <w:b/>
          <w:sz w:val="32"/>
        </w:rPr>
      </w:pPr>
      <w:r>
        <w:rPr>
          <w:rFonts w:asciiTheme="majorEastAsia" w:hAnsiTheme="majorEastAsia" w:eastAsiaTheme="majorEastAsia"/>
          <w:b/>
          <w:spacing w:val="16"/>
          <w:sz w:val="32"/>
        </w:rPr>
        <w:t>第四部分 名词解释</w:t>
      </w:r>
    </w:p>
    <w:p>
      <w:pPr>
        <w:widowControl/>
        <w:spacing w:beforeLines="50"/>
        <w:ind w:firstLine="643" w:firstLineChars="200"/>
        <w:outlineLvl w:val="1"/>
        <w:rPr>
          <w:rFonts w:asciiTheme="majorEastAsia" w:hAnsiTheme="majorEastAsia" w:eastAsiaTheme="majorEastAsia"/>
          <w:b/>
          <w:sz w:val="32"/>
          <w:szCs w:val="32"/>
        </w:rPr>
      </w:pPr>
    </w:p>
    <w:p>
      <w:pPr>
        <w:widowControl/>
        <w:spacing w:beforeLines="50"/>
        <w:ind w:firstLine="643" w:firstLineChars="200"/>
        <w:outlineLvl w:val="1"/>
        <w:rPr>
          <w:rFonts w:asciiTheme="majorEastAsia" w:hAnsiTheme="majorEastAsia" w:eastAsiaTheme="majorEastAsia"/>
          <w:b/>
          <w:sz w:val="32"/>
          <w:szCs w:val="32"/>
        </w:rPr>
      </w:pPr>
    </w:p>
    <w:p>
      <w:pPr>
        <w:widowControl/>
        <w:ind w:left="5060" w:hanging="5060" w:hangingChars="1150"/>
        <w:jc w:val="left"/>
        <w:outlineLvl w:val="1"/>
        <w:rPr>
          <w:rFonts w:hint="eastAsia" w:ascii="黑体" w:hAnsi="宋体" w:eastAsia="黑体"/>
          <w:kern w:val="0"/>
          <w:sz w:val="44"/>
          <w:szCs w:val="44"/>
        </w:rPr>
      </w:pPr>
    </w:p>
    <w:p>
      <w:pPr>
        <w:pStyle w:val="8"/>
        <w:keepNext w:val="0"/>
        <w:keepLines w:val="0"/>
        <w:widowControl/>
        <w:suppressLineNumbers w:val="0"/>
        <w:ind w:left="0" w:firstLine="645"/>
        <w:jc w:val="center"/>
        <w:rPr>
          <w:rFonts w:hint="eastAsia" w:ascii="黑体" w:hAnsi="宋体" w:eastAsia="黑体"/>
          <w:kern w:val="0"/>
          <w:sz w:val="44"/>
          <w:szCs w:val="44"/>
        </w:rPr>
      </w:pPr>
      <w:r>
        <w:rPr>
          <w:rStyle w:val="13"/>
          <w:rFonts w:hint="eastAsia" w:ascii="宋体" w:hAnsi="宋体" w:eastAsia="宋体" w:cs="宋体"/>
          <w:b/>
          <w:sz w:val="52"/>
          <w:szCs w:val="52"/>
        </w:rPr>
        <w:t>第一部分</w:t>
      </w:r>
    </w:p>
    <w:p>
      <w:pPr>
        <w:widowControl/>
        <w:ind w:left="5060" w:hanging="5060" w:hangingChars="1150"/>
        <w:jc w:val="left"/>
        <w:outlineLvl w:val="1"/>
        <w:rPr>
          <w:rFonts w:ascii="黑体" w:hAnsi="宋体" w:eastAsia="黑体"/>
          <w:b/>
          <w:kern w:val="0"/>
          <w:sz w:val="44"/>
          <w:szCs w:val="44"/>
        </w:rPr>
      </w:pPr>
      <w:r>
        <w:rPr>
          <w:rFonts w:hint="eastAsia" w:ascii="黑体" w:hAnsi="宋体" w:eastAsia="黑体"/>
          <w:kern w:val="0"/>
          <w:sz w:val="44"/>
          <w:szCs w:val="44"/>
        </w:rPr>
        <w:t>银川市金凤区政协办公室</w:t>
      </w:r>
      <w:r>
        <w:rPr>
          <w:rFonts w:ascii="黑体" w:hAnsi="宋体" w:eastAsia="黑体"/>
          <w:b/>
          <w:kern w:val="0"/>
          <w:sz w:val="44"/>
          <w:szCs w:val="44"/>
        </w:rPr>
        <w:t>202</w:t>
      </w:r>
      <w:r>
        <w:rPr>
          <w:rFonts w:hint="eastAsia" w:ascii="黑体" w:hAnsi="宋体" w:eastAsia="黑体"/>
          <w:b/>
          <w:kern w:val="0"/>
          <w:sz w:val="44"/>
          <w:szCs w:val="44"/>
        </w:rPr>
        <w:t>1年部门预算</w:t>
      </w:r>
      <w:r>
        <w:rPr>
          <w:rFonts w:ascii="黑体" w:hAnsi="宋体" w:eastAsia="黑体"/>
          <w:b/>
          <w:kern w:val="0"/>
          <w:sz w:val="44"/>
          <w:szCs w:val="44"/>
        </w:rPr>
        <w:t>——</w:t>
      </w:r>
      <w:r>
        <w:rPr>
          <w:rFonts w:hint="eastAsia" w:ascii="黑体" w:hAnsi="宋体" w:eastAsia="黑体"/>
          <w:b/>
          <w:kern w:val="0"/>
          <w:sz w:val="44"/>
          <w:szCs w:val="44"/>
        </w:rPr>
        <w:t>单位概况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
          <w:bCs/>
          <w:kern w:val="0"/>
          <w:sz w:val="32"/>
          <w:szCs w:val="32"/>
        </w:rPr>
      </w:pPr>
      <w:r>
        <w:rPr>
          <w:rFonts w:hint="eastAsia" w:ascii="黑体" w:hAnsi="黑体" w:eastAsia="黑体" w:cs="宋体"/>
          <w:b/>
          <w:bCs/>
          <w:kern w:val="0"/>
          <w:sz w:val="32"/>
          <w:szCs w:val="32"/>
        </w:rPr>
        <w:t>一、主要职能</w:t>
      </w:r>
    </w:p>
    <w:p>
      <w:pPr>
        <w:ind w:firstLine="640" w:firstLineChars="200"/>
        <w:rPr>
          <w:rFonts w:ascii="宋体"/>
          <w:sz w:val="32"/>
          <w:szCs w:val="32"/>
        </w:rPr>
      </w:pPr>
      <w:r>
        <w:rPr>
          <w:rFonts w:ascii="宋体" w:hAnsi="宋体"/>
          <w:sz w:val="32"/>
          <w:szCs w:val="32"/>
        </w:rPr>
        <w:t>202</w:t>
      </w:r>
      <w:r>
        <w:rPr>
          <w:rFonts w:hint="eastAsia" w:ascii="宋体" w:hAnsi="宋体"/>
          <w:sz w:val="32"/>
          <w:szCs w:val="32"/>
        </w:rPr>
        <w:t>1年，在区委的正确领导和政府大力支持下，坚决贯彻金凤区委各项决策部署，牢牢把握团结民主两大主题，充分发挥协商民主重要渠道作用，坚持严的标准、实的态度，认真履行政治协商、民主监督、参政议政职能，圆满完成年度各项目标任务。</w:t>
      </w:r>
    </w:p>
    <w:p>
      <w:pPr>
        <w:widowControl/>
        <w:spacing w:line="560" w:lineRule="exact"/>
        <w:jc w:val="left"/>
        <w:rPr>
          <w:rFonts w:ascii="仿宋" w:hAnsi="仿宋" w:eastAsia="仿宋" w:cs="宋体"/>
          <w:bCs/>
          <w:kern w:val="0"/>
          <w:sz w:val="32"/>
          <w:szCs w:val="32"/>
        </w:rPr>
      </w:pPr>
      <w:r>
        <w:rPr>
          <w:rFonts w:hint="eastAsia" w:ascii="黑体" w:hAnsi="黑体" w:eastAsia="黑体" w:cs="宋体"/>
          <w:b/>
          <w:bCs/>
          <w:kern w:val="0"/>
          <w:sz w:val="32"/>
          <w:szCs w:val="32"/>
        </w:rPr>
        <w:t>二、部门预算单位构成</w:t>
      </w:r>
    </w:p>
    <w:p>
      <w:pPr>
        <w:snapToGrid w:val="0"/>
        <w:spacing w:line="520" w:lineRule="exact"/>
        <w:ind w:firstLine="640" w:firstLineChars="200"/>
        <w:rPr>
          <w:rFonts w:ascii="宋体" w:cs="仿宋_GB2312"/>
          <w:kern w:val="0"/>
          <w:sz w:val="32"/>
          <w:szCs w:val="32"/>
        </w:rPr>
      </w:pPr>
      <w:r>
        <w:rPr>
          <w:rFonts w:hint="eastAsia" w:ascii="宋体" w:hAnsi="宋体" w:cs="仿宋_GB2312"/>
          <w:sz w:val="32"/>
          <w:szCs w:val="32"/>
        </w:rPr>
        <w:t>金凤区政协</w:t>
      </w:r>
      <w:r>
        <w:rPr>
          <w:rFonts w:hint="eastAsia" w:ascii="宋体" w:hAnsi="宋体" w:cs="仿宋_GB2312"/>
          <w:kern w:val="0"/>
          <w:sz w:val="32"/>
          <w:szCs w:val="32"/>
        </w:rPr>
        <w:t>内设机构四个，分别为办公室</w:t>
      </w:r>
      <w:r>
        <w:rPr>
          <w:rFonts w:hint="eastAsia" w:ascii="宋体" w:hAnsi="宋体" w:cs="仿宋_GB2312"/>
          <w:sz w:val="32"/>
          <w:szCs w:val="32"/>
        </w:rPr>
        <w:t>、提案委员会、经济科技委员会、教文卫体委员会。</w:t>
      </w:r>
      <w:r>
        <w:rPr>
          <w:rFonts w:ascii="宋体" w:hAnsi="宋体" w:cs="仿宋_GB2312"/>
          <w:kern w:val="0"/>
          <w:sz w:val="32"/>
          <w:szCs w:val="32"/>
        </w:rPr>
        <w:t>20</w:t>
      </w:r>
      <w:r>
        <w:rPr>
          <w:rFonts w:hint="eastAsia" w:ascii="宋体" w:hAnsi="宋体" w:cs="仿宋_GB2312"/>
          <w:kern w:val="0"/>
          <w:sz w:val="32"/>
          <w:szCs w:val="32"/>
        </w:rPr>
        <w:t>20年末</w:t>
      </w:r>
      <w:r>
        <w:rPr>
          <w:rFonts w:hint="eastAsia" w:ascii="宋体" w:hAnsi="宋体" w:cs="仿宋_GB2312"/>
          <w:sz w:val="32"/>
          <w:szCs w:val="32"/>
        </w:rPr>
        <w:t>本单位在职人员</w:t>
      </w:r>
      <w:r>
        <w:rPr>
          <w:rFonts w:ascii="宋体" w:hAnsi="宋体" w:cs="仿宋_GB2312"/>
          <w:sz w:val="32"/>
          <w:szCs w:val="32"/>
        </w:rPr>
        <w:t>1</w:t>
      </w:r>
      <w:r>
        <w:rPr>
          <w:rFonts w:hint="eastAsia" w:ascii="宋体" w:hAnsi="宋体" w:cs="仿宋_GB2312"/>
          <w:sz w:val="32"/>
          <w:szCs w:val="32"/>
        </w:rPr>
        <w:t>2人（不包括3名非在编人员</w:t>
      </w:r>
      <w:r>
        <w:rPr>
          <w:rFonts w:ascii="宋体" w:hAnsi="宋体" w:cs="仿宋_GB2312"/>
          <w:sz w:val="32"/>
          <w:szCs w:val="32"/>
        </w:rPr>
        <w:t>）</w:t>
      </w:r>
      <w:r>
        <w:rPr>
          <w:rFonts w:hint="eastAsia" w:ascii="宋体" w:hAnsi="宋体" w:cs="仿宋_GB2312"/>
          <w:sz w:val="32"/>
          <w:szCs w:val="32"/>
        </w:rPr>
        <w:t>。</w:t>
      </w:r>
    </w:p>
    <w:p>
      <w:pPr>
        <w:widowControl/>
        <w:spacing w:line="560" w:lineRule="exact"/>
        <w:ind w:firstLine="480"/>
        <w:jc w:val="left"/>
        <w:rPr>
          <w:rFonts w:ascii="宋体" w:cs="宋体"/>
          <w:kern w:val="0"/>
          <w:sz w:val="32"/>
          <w:szCs w:val="32"/>
        </w:rPr>
      </w:pPr>
      <w:r>
        <w:rPr>
          <w:rFonts w:hint="eastAsia" w:ascii="宋体" w:hAnsi="宋体" w:cs="宋体"/>
          <w:kern w:val="0"/>
          <w:sz w:val="32"/>
          <w:szCs w:val="32"/>
        </w:rPr>
        <w:t>从预算单位构成看，金凤区政协办公室部门预算包括：金凤区政协办公室本级预算。</w:t>
      </w:r>
    </w:p>
    <w:p/>
    <w:p/>
    <w:p>
      <w:pPr>
        <w:sectPr>
          <w:pgSz w:w="11906" w:h="16838"/>
          <w:pgMar w:top="1440" w:right="1800" w:bottom="1440" w:left="1800" w:header="851" w:footer="992" w:gutter="0"/>
          <w:cols w:space="720" w:num="1"/>
          <w:docGrid w:type="lines" w:linePitch="312" w:charSpace="0"/>
        </w:sectPr>
      </w:pPr>
    </w:p>
    <w:p>
      <w:pPr>
        <w:pStyle w:val="8"/>
        <w:keepNext w:val="0"/>
        <w:keepLines w:val="0"/>
        <w:widowControl/>
        <w:suppressLineNumbers w:val="0"/>
        <w:ind w:left="0" w:firstLine="645"/>
        <w:jc w:val="center"/>
        <w:rPr>
          <w:rFonts w:hint="eastAsia" w:ascii="黑体" w:hAnsi="宋体" w:eastAsia="黑体"/>
          <w:b/>
          <w:kern w:val="0"/>
          <w:sz w:val="36"/>
          <w:szCs w:val="36"/>
        </w:rPr>
      </w:pPr>
      <w:r>
        <w:rPr>
          <w:rStyle w:val="13"/>
          <w:rFonts w:hint="eastAsia" w:ascii="宋体" w:hAnsi="宋体" w:eastAsia="宋体" w:cs="宋体"/>
          <w:b/>
          <w:sz w:val="52"/>
          <w:szCs w:val="52"/>
        </w:rPr>
        <w:t>第</w:t>
      </w:r>
      <w:r>
        <w:rPr>
          <w:rStyle w:val="13"/>
          <w:rFonts w:hint="eastAsia" w:cs="宋体"/>
          <w:b/>
          <w:sz w:val="52"/>
          <w:szCs w:val="52"/>
          <w:lang w:eastAsia="zh-CN"/>
        </w:rPr>
        <w:t>二</w:t>
      </w:r>
      <w:r>
        <w:rPr>
          <w:rStyle w:val="13"/>
          <w:rFonts w:hint="eastAsia" w:ascii="宋体" w:hAnsi="宋体" w:eastAsia="宋体" w:cs="宋体"/>
          <w:b/>
          <w:sz w:val="52"/>
          <w:szCs w:val="52"/>
        </w:rPr>
        <w:t>部分</w:t>
      </w:r>
    </w:p>
    <w:p>
      <w:pPr>
        <w:widowControl/>
        <w:jc w:val="center"/>
        <w:outlineLvl w:val="1"/>
        <w:rPr>
          <w:rFonts w:ascii="??_GB2312" w:hAnsi="宋体" w:eastAsia="Times New Roman"/>
          <w:b/>
          <w:kern w:val="0"/>
          <w:sz w:val="36"/>
          <w:szCs w:val="36"/>
        </w:rPr>
      </w:pPr>
      <w:r>
        <w:rPr>
          <w:rFonts w:hint="eastAsia" w:ascii="黑体" w:hAnsi="宋体" w:eastAsia="黑体"/>
          <w:b/>
          <w:kern w:val="0"/>
          <w:sz w:val="36"/>
          <w:szCs w:val="36"/>
        </w:rPr>
        <w:t>银川市金凤区政协办公室</w:t>
      </w:r>
      <w:r>
        <w:rPr>
          <w:rFonts w:ascii="??_GB2312" w:hAnsi="宋体" w:eastAsia="Times New Roman"/>
          <w:b/>
          <w:kern w:val="0"/>
          <w:sz w:val="36"/>
          <w:szCs w:val="36"/>
        </w:rPr>
        <w:t>202</w:t>
      </w:r>
      <w:r>
        <w:rPr>
          <w:rFonts w:hint="eastAsia" w:ascii="??_GB2312" w:hAnsi="宋体" w:eastAsiaTheme="minorEastAsia"/>
          <w:b/>
          <w:kern w:val="0"/>
          <w:sz w:val="36"/>
          <w:szCs w:val="36"/>
        </w:rPr>
        <w:t>1</w:t>
      </w:r>
      <w:r>
        <w:rPr>
          <w:rFonts w:ascii="??_GB2312" w:hAnsi="宋体" w:eastAsia="Times New Roman"/>
          <w:b/>
          <w:kern w:val="0"/>
          <w:sz w:val="36"/>
          <w:szCs w:val="36"/>
        </w:rPr>
        <w:t>年部门预算——预算表</w:t>
      </w:r>
    </w:p>
    <w:p>
      <w:pPr>
        <w:widowControl/>
        <w:outlineLvl w:val="1"/>
        <w:rPr>
          <w:rFonts w:ascii="黑体" w:hAnsi="宋体" w:eastAsia="黑体"/>
          <w:b/>
          <w:kern w:val="0"/>
          <w:sz w:val="32"/>
          <w:szCs w:val="32"/>
        </w:rPr>
      </w:pPr>
      <w:r>
        <w:rPr>
          <w:rFonts w:hint="eastAsia" w:ascii="黑体" w:hAnsi="宋体" w:eastAsia="黑体"/>
          <w:b/>
          <w:kern w:val="0"/>
          <w:sz w:val="32"/>
          <w:szCs w:val="32"/>
        </w:rPr>
        <w:t>一、财政拨款收支预算表</w:t>
      </w:r>
    </w:p>
    <w:p>
      <w:pPr>
        <w:widowControl/>
        <w:jc w:val="center"/>
        <w:outlineLvl w:val="1"/>
        <w:rPr>
          <w:rFonts w:ascii="??_GB2312" w:hAnsi="宋体" w:eastAsia="Times New Roman"/>
          <w:b/>
          <w:kern w:val="0"/>
          <w:sz w:val="36"/>
          <w:szCs w:val="36"/>
        </w:rPr>
      </w:pPr>
      <w:r>
        <w:rPr>
          <w:rFonts w:ascii="??_GB2312" w:hAnsi="宋体" w:eastAsia="Times New Roman"/>
          <w:b/>
          <w:kern w:val="0"/>
          <w:sz w:val="36"/>
          <w:szCs w:val="36"/>
        </w:rPr>
        <w:t>财政拨款收支预算表</w:t>
      </w:r>
    </w:p>
    <w:p>
      <w:pPr>
        <w:widowControl/>
        <w:ind w:left="12478" w:leftChars="304" w:hanging="11840" w:hangingChars="3700"/>
        <w:outlineLvl w:val="1"/>
        <w:rPr>
          <w:rFonts w:ascii="??_GB2312" w:hAnsi="宋体" w:eastAsia="Times New Roman"/>
          <w:kern w:val="0"/>
          <w:sz w:val="32"/>
          <w:szCs w:val="32"/>
        </w:rPr>
      </w:pPr>
      <w:r>
        <w:rPr>
          <w:rFonts w:ascii="??_GB2312" w:hAnsi="宋体" w:eastAsia="Times New Roman"/>
          <w:kern w:val="0"/>
          <w:sz w:val="32"/>
          <w:szCs w:val="32"/>
        </w:rPr>
        <w:t xml:space="preserve">                                                                </w:t>
      </w:r>
      <w:r>
        <w:rPr>
          <w:rFonts w:hint="eastAsia" w:ascii="??_GB2312" w:hAnsi="宋体" w:eastAsiaTheme="minorEastAsia"/>
          <w:kern w:val="0"/>
          <w:sz w:val="32"/>
          <w:szCs w:val="32"/>
        </w:rPr>
        <w:t xml:space="preserve">         </w:t>
      </w:r>
      <w:r>
        <w:rPr>
          <w:rFonts w:ascii="??_GB2312" w:hAnsi="宋体" w:eastAsia="Times New Roman"/>
          <w:kern w:val="0"/>
          <w:sz w:val="32"/>
          <w:szCs w:val="32"/>
        </w:rPr>
        <w:t>单位：万元</w:t>
      </w:r>
    </w:p>
    <w:tbl>
      <w:tblPr>
        <w:tblStyle w:val="11"/>
        <w:tblW w:w="14175" w:type="dxa"/>
        <w:tblInd w:w="108" w:type="dxa"/>
        <w:tblLayout w:type="fixed"/>
        <w:tblCellMar>
          <w:top w:w="0" w:type="dxa"/>
          <w:left w:w="108" w:type="dxa"/>
          <w:bottom w:w="0" w:type="dxa"/>
          <w:right w:w="108" w:type="dxa"/>
        </w:tblCellMar>
      </w:tblPr>
      <w:tblGrid>
        <w:gridCol w:w="3843"/>
        <w:gridCol w:w="1360"/>
        <w:gridCol w:w="3860"/>
        <w:gridCol w:w="1569"/>
        <w:gridCol w:w="1842"/>
        <w:gridCol w:w="1701"/>
      </w:tblGrid>
      <w:tr>
        <w:tblPrEx>
          <w:tblCellMar>
            <w:top w:w="0" w:type="dxa"/>
            <w:left w:w="108" w:type="dxa"/>
            <w:bottom w:w="0" w:type="dxa"/>
            <w:right w:w="108" w:type="dxa"/>
          </w:tblCellMar>
        </w:tblPrEx>
        <w:trPr>
          <w:trHeight w:val="308" w:hRule="atLeast"/>
        </w:trPr>
        <w:tc>
          <w:tcPr>
            <w:tcW w:w="5203"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b/>
                <w:color w:val="000000"/>
                <w:kern w:val="0"/>
                <w:sz w:val="22"/>
                <w:szCs w:val="22"/>
              </w:rPr>
            </w:pPr>
            <w:r>
              <w:rPr>
                <w:rFonts w:hint="eastAsia" w:ascii="宋体" w:hAnsi="宋体" w:cs="Arial"/>
                <w:b/>
                <w:color w:val="000000"/>
                <w:kern w:val="0"/>
                <w:sz w:val="22"/>
                <w:szCs w:val="22"/>
              </w:rPr>
              <w:t>收入</w:t>
            </w:r>
          </w:p>
        </w:tc>
        <w:tc>
          <w:tcPr>
            <w:tcW w:w="8972"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cs="Arial"/>
                <w:b/>
                <w:color w:val="000000"/>
                <w:kern w:val="0"/>
                <w:sz w:val="22"/>
                <w:szCs w:val="22"/>
              </w:rPr>
            </w:pPr>
            <w:r>
              <w:rPr>
                <w:rFonts w:hint="eastAsia" w:ascii="宋体" w:hAnsi="宋体" w:cs="Arial"/>
                <w:b/>
                <w:color w:val="000000"/>
                <w:kern w:val="0"/>
                <w:sz w:val="22"/>
                <w:szCs w:val="22"/>
              </w:rPr>
              <w:t>支出</w:t>
            </w:r>
          </w:p>
        </w:tc>
      </w:tr>
      <w:tr>
        <w:tblPrEx>
          <w:tblCellMar>
            <w:top w:w="0" w:type="dxa"/>
            <w:left w:w="108" w:type="dxa"/>
            <w:bottom w:w="0" w:type="dxa"/>
            <w:right w:w="108" w:type="dxa"/>
          </w:tblCellMar>
        </w:tblPrEx>
        <w:trPr>
          <w:trHeight w:val="315" w:hRule="atLeast"/>
        </w:trPr>
        <w:tc>
          <w:tcPr>
            <w:tcW w:w="3843"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b/>
                <w:color w:val="000000"/>
                <w:kern w:val="0"/>
                <w:sz w:val="22"/>
                <w:szCs w:val="22"/>
              </w:rPr>
            </w:pPr>
            <w:r>
              <w:rPr>
                <w:rFonts w:hint="eastAsia" w:ascii="宋体" w:hAnsi="宋体" w:cs="Arial"/>
                <w:b/>
                <w:color w:val="000000"/>
                <w:kern w:val="0"/>
                <w:sz w:val="22"/>
                <w:szCs w:val="22"/>
              </w:rPr>
              <w:t>项目</w:t>
            </w:r>
          </w:p>
        </w:tc>
        <w:tc>
          <w:tcPr>
            <w:tcW w:w="1360" w:type="dxa"/>
            <w:vMerge w:val="restart"/>
            <w:tcBorders>
              <w:top w:val="nil"/>
              <w:left w:val="nil"/>
              <w:bottom w:val="single" w:color="000000" w:sz="4" w:space="0"/>
              <w:right w:val="single" w:color="000000" w:sz="4" w:space="0"/>
            </w:tcBorders>
            <w:vAlign w:val="center"/>
          </w:tcPr>
          <w:p>
            <w:pPr>
              <w:widowControl/>
              <w:jc w:val="center"/>
              <w:rPr>
                <w:rFonts w:ascii="宋体" w:cs="Arial"/>
                <w:b/>
                <w:color w:val="000000"/>
                <w:kern w:val="0"/>
                <w:sz w:val="22"/>
                <w:szCs w:val="22"/>
              </w:rPr>
            </w:pPr>
            <w:r>
              <w:rPr>
                <w:rFonts w:hint="eastAsia" w:ascii="宋体" w:hAnsi="宋体" w:cs="Arial"/>
                <w:b/>
                <w:color w:val="000000"/>
                <w:kern w:val="0"/>
                <w:sz w:val="22"/>
                <w:szCs w:val="22"/>
              </w:rPr>
              <w:t>预算数</w:t>
            </w:r>
          </w:p>
        </w:tc>
        <w:tc>
          <w:tcPr>
            <w:tcW w:w="3860" w:type="dxa"/>
            <w:vMerge w:val="restart"/>
            <w:tcBorders>
              <w:top w:val="nil"/>
              <w:left w:val="nil"/>
              <w:bottom w:val="single" w:color="000000" w:sz="4" w:space="0"/>
              <w:right w:val="single" w:color="000000" w:sz="4" w:space="0"/>
            </w:tcBorders>
            <w:vAlign w:val="center"/>
          </w:tcPr>
          <w:p>
            <w:pPr>
              <w:widowControl/>
              <w:jc w:val="center"/>
              <w:rPr>
                <w:rFonts w:ascii="宋体" w:cs="Arial"/>
                <w:b/>
                <w:color w:val="000000"/>
                <w:kern w:val="0"/>
                <w:sz w:val="22"/>
                <w:szCs w:val="22"/>
              </w:rPr>
            </w:pPr>
            <w:r>
              <w:rPr>
                <w:rFonts w:hint="eastAsia" w:ascii="宋体" w:hAnsi="宋体" w:cs="Arial"/>
                <w:b/>
                <w:color w:val="000000"/>
                <w:kern w:val="0"/>
                <w:sz w:val="22"/>
                <w:szCs w:val="22"/>
              </w:rPr>
              <w:t>项目（按功能分类）</w:t>
            </w:r>
          </w:p>
        </w:tc>
        <w:tc>
          <w:tcPr>
            <w:tcW w:w="5112"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b/>
                <w:color w:val="000000"/>
                <w:kern w:val="0"/>
                <w:sz w:val="22"/>
                <w:szCs w:val="22"/>
              </w:rPr>
            </w:pPr>
            <w:r>
              <w:rPr>
                <w:rFonts w:hint="eastAsia" w:ascii="宋体" w:hAnsi="宋体" w:cs="Arial"/>
                <w:b/>
                <w:color w:val="000000"/>
                <w:kern w:val="0"/>
                <w:sz w:val="22"/>
                <w:szCs w:val="22"/>
              </w:rPr>
              <w:t>预算数</w:t>
            </w:r>
          </w:p>
        </w:tc>
      </w:tr>
      <w:tr>
        <w:tblPrEx>
          <w:tblCellMar>
            <w:top w:w="0" w:type="dxa"/>
            <w:left w:w="108" w:type="dxa"/>
            <w:bottom w:w="0" w:type="dxa"/>
            <w:right w:w="108" w:type="dxa"/>
          </w:tblCellMar>
        </w:tblPrEx>
        <w:trPr>
          <w:trHeight w:val="1005" w:hRule="atLeast"/>
        </w:trPr>
        <w:tc>
          <w:tcPr>
            <w:tcW w:w="3843"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b/>
                <w:color w:val="000000"/>
                <w:kern w:val="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cs="Arial"/>
                <w:b/>
                <w:color w:val="000000"/>
                <w:kern w:val="0"/>
                <w:sz w:val="22"/>
                <w:szCs w:val="22"/>
              </w:rPr>
            </w:pPr>
          </w:p>
        </w:tc>
        <w:tc>
          <w:tcPr>
            <w:tcW w:w="3860" w:type="dxa"/>
            <w:vMerge w:val="continue"/>
            <w:tcBorders>
              <w:top w:val="nil"/>
              <w:left w:val="nil"/>
              <w:bottom w:val="single" w:color="000000" w:sz="4" w:space="0"/>
              <w:right w:val="single" w:color="000000" w:sz="4" w:space="0"/>
            </w:tcBorders>
            <w:vAlign w:val="center"/>
          </w:tcPr>
          <w:p>
            <w:pPr>
              <w:widowControl/>
              <w:jc w:val="left"/>
              <w:rPr>
                <w:rFonts w:ascii="宋体" w:cs="Arial"/>
                <w:b/>
                <w:color w:val="000000"/>
                <w:kern w:val="0"/>
                <w:sz w:val="22"/>
                <w:szCs w:val="22"/>
              </w:rPr>
            </w:pPr>
          </w:p>
        </w:tc>
        <w:tc>
          <w:tcPr>
            <w:tcW w:w="1569" w:type="dxa"/>
            <w:tcBorders>
              <w:top w:val="nil"/>
              <w:left w:val="nil"/>
              <w:bottom w:val="single" w:color="000000" w:sz="4" w:space="0"/>
              <w:right w:val="single" w:color="000000" w:sz="4" w:space="0"/>
            </w:tcBorders>
            <w:vAlign w:val="center"/>
          </w:tcPr>
          <w:p>
            <w:pPr>
              <w:widowControl/>
              <w:jc w:val="center"/>
              <w:rPr>
                <w:rFonts w:ascii="宋体" w:cs="Arial"/>
                <w:b/>
                <w:color w:val="000000"/>
                <w:kern w:val="0"/>
                <w:sz w:val="22"/>
                <w:szCs w:val="22"/>
              </w:rPr>
            </w:pPr>
            <w:r>
              <w:rPr>
                <w:rFonts w:hint="eastAsia" w:ascii="宋体" w:hAnsi="宋体" w:cs="Arial"/>
                <w:b/>
                <w:color w:val="000000"/>
                <w:kern w:val="0"/>
                <w:sz w:val="22"/>
                <w:szCs w:val="22"/>
              </w:rPr>
              <w:t>小计</w:t>
            </w:r>
          </w:p>
        </w:tc>
        <w:tc>
          <w:tcPr>
            <w:tcW w:w="1842" w:type="dxa"/>
            <w:tcBorders>
              <w:top w:val="nil"/>
              <w:left w:val="nil"/>
              <w:bottom w:val="single" w:color="000000" w:sz="4" w:space="0"/>
              <w:right w:val="single" w:color="000000" w:sz="4" w:space="0"/>
            </w:tcBorders>
            <w:vAlign w:val="center"/>
          </w:tcPr>
          <w:p>
            <w:pPr>
              <w:widowControl/>
              <w:jc w:val="center"/>
              <w:rPr>
                <w:rFonts w:ascii="宋体" w:cs="Arial"/>
                <w:b/>
                <w:color w:val="000000"/>
                <w:kern w:val="0"/>
                <w:sz w:val="22"/>
                <w:szCs w:val="22"/>
              </w:rPr>
            </w:pPr>
            <w:r>
              <w:rPr>
                <w:rFonts w:hint="eastAsia" w:ascii="宋体" w:hAnsi="宋体" w:cs="Arial"/>
                <w:b/>
                <w:color w:val="000000"/>
                <w:kern w:val="0"/>
                <w:sz w:val="22"/>
                <w:szCs w:val="22"/>
              </w:rPr>
              <w:t>一般公共预算财政拨款支出</w:t>
            </w:r>
          </w:p>
        </w:tc>
        <w:tc>
          <w:tcPr>
            <w:tcW w:w="1701" w:type="dxa"/>
            <w:tcBorders>
              <w:top w:val="nil"/>
              <w:left w:val="nil"/>
              <w:bottom w:val="single" w:color="000000" w:sz="4" w:space="0"/>
              <w:right w:val="single" w:color="000000" w:sz="4" w:space="0"/>
            </w:tcBorders>
            <w:vAlign w:val="center"/>
          </w:tcPr>
          <w:p>
            <w:pPr>
              <w:widowControl/>
              <w:jc w:val="center"/>
              <w:rPr>
                <w:rFonts w:ascii="宋体" w:cs="Arial"/>
                <w:b/>
                <w:color w:val="000000"/>
                <w:kern w:val="0"/>
                <w:sz w:val="22"/>
                <w:szCs w:val="22"/>
              </w:rPr>
            </w:pPr>
            <w:r>
              <w:rPr>
                <w:rFonts w:hint="eastAsia" w:ascii="宋体" w:hAnsi="宋体" w:cs="Arial"/>
                <w:b/>
                <w:color w:val="000000"/>
                <w:kern w:val="0"/>
                <w:sz w:val="22"/>
                <w:szCs w:val="22"/>
              </w:rPr>
              <w:t>政府性基金预算财政拨款支出</w:t>
            </w:r>
          </w:p>
        </w:tc>
      </w:tr>
      <w:tr>
        <w:tblPrEx>
          <w:tblCellMar>
            <w:top w:w="0" w:type="dxa"/>
            <w:left w:w="108" w:type="dxa"/>
            <w:bottom w:w="0" w:type="dxa"/>
            <w:right w:w="108" w:type="dxa"/>
          </w:tblCellMar>
        </w:tblPrEx>
        <w:trPr>
          <w:trHeight w:val="405" w:hRule="atLeast"/>
        </w:trPr>
        <w:tc>
          <w:tcPr>
            <w:tcW w:w="3843" w:type="dxa"/>
            <w:tcBorders>
              <w:top w:val="nil"/>
              <w:left w:val="single" w:color="000000" w:sz="8" w:space="0"/>
              <w:bottom w:val="single" w:color="000000" w:sz="4" w:space="0"/>
              <w:right w:val="single" w:color="000000" w:sz="4" w:space="0"/>
            </w:tcBorders>
            <w:vAlign w:val="center"/>
          </w:tcPr>
          <w:p>
            <w:pPr>
              <w:widowControl/>
              <w:jc w:val="left"/>
              <w:rPr>
                <w:rFonts w:ascii="宋体" w:cs="Arial"/>
                <w:b/>
                <w:bCs/>
                <w:color w:val="000000"/>
                <w:kern w:val="0"/>
                <w:sz w:val="22"/>
                <w:szCs w:val="22"/>
              </w:rPr>
            </w:pPr>
            <w:r>
              <w:rPr>
                <w:rFonts w:hint="eastAsia" w:ascii="宋体" w:hAnsi="宋体" w:cs="Arial"/>
                <w:b/>
                <w:bCs/>
                <w:color w:val="000000"/>
                <w:kern w:val="0"/>
                <w:sz w:val="22"/>
                <w:szCs w:val="22"/>
              </w:rPr>
              <w:t>一、本年收入</w:t>
            </w:r>
          </w:p>
        </w:tc>
        <w:tc>
          <w:tcPr>
            <w:tcW w:w="136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404.23</w:t>
            </w:r>
          </w:p>
        </w:tc>
        <w:tc>
          <w:tcPr>
            <w:tcW w:w="3860" w:type="dxa"/>
            <w:tcBorders>
              <w:top w:val="nil"/>
              <w:left w:val="nil"/>
              <w:bottom w:val="single" w:color="000000" w:sz="4" w:space="0"/>
              <w:right w:val="single" w:color="000000" w:sz="4" w:space="0"/>
            </w:tcBorders>
            <w:vAlign w:val="center"/>
          </w:tcPr>
          <w:p>
            <w:pPr>
              <w:widowControl/>
              <w:jc w:val="left"/>
              <w:rPr>
                <w:rFonts w:ascii="宋体" w:cs="Arial"/>
                <w:b/>
                <w:bCs/>
                <w:color w:val="000000"/>
                <w:kern w:val="0"/>
                <w:sz w:val="22"/>
                <w:szCs w:val="22"/>
              </w:rPr>
            </w:pPr>
            <w:r>
              <w:rPr>
                <w:rFonts w:hint="eastAsia" w:ascii="宋体" w:hAnsi="宋体" w:cs="Arial"/>
                <w:b/>
                <w:bCs/>
                <w:color w:val="000000"/>
                <w:kern w:val="0"/>
                <w:sz w:val="22"/>
                <w:szCs w:val="22"/>
              </w:rPr>
              <w:t>一、本年支出</w:t>
            </w:r>
          </w:p>
        </w:tc>
        <w:tc>
          <w:tcPr>
            <w:tcW w:w="156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cs="Arial"/>
                <w:color w:val="000000"/>
                <w:kern w:val="0"/>
                <w:sz w:val="22"/>
                <w:szCs w:val="22"/>
              </w:rPr>
              <w:t>404.23</w:t>
            </w:r>
          </w:p>
        </w:tc>
        <w:tc>
          <w:tcPr>
            <w:tcW w:w="1842"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cs="Arial"/>
                <w:color w:val="000000"/>
                <w:kern w:val="0"/>
                <w:sz w:val="22"/>
                <w:szCs w:val="22"/>
              </w:rPr>
              <w:t>404.23</w:t>
            </w:r>
          </w:p>
        </w:tc>
        <w:tc>
          <w:tcPr>
            <w:tcW w:w="170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4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（一）一般公共预算财政拨款收入</w:t>
            </w:r>
          </w:p>
        </w:tc>
        <w:tc>
          <w:tcPr>
            <w:tcW w:w="136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cs="Arial"/>
                <w:color w:val="000000"/>
                <w:kern w:val="0"/>
                <w:sz w:val="22"/>
                <w:szCs w:val="22"/>
              </w:rPr>
              <w:t>404.23</w:t>
            </w:r>
          </w:p>
        </w:tc>
        <w:tc>
          <w:tcPr>
            <w:tcW w:w="38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（一）一般公共服务支出</w:t>
            </w:r>
          </w:p>
        </w:tc>
        <w:tc>
          <w:tcPr>
            <w:tcW w:w="156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270.1</w:t>
            </w:r>
          </w:p>
        </w:tc>
        <w:tc>
          <w:tcPr>
            <w:tcW w:w="1842"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270.1</w:t>
            </w:r>
          </w:p>
        </w:tc>
        <w:tc>
          <w:tcPr>
            <w:tcW w:w="17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4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（二）外交支出</w:t>
            </w:r>
          </w:p>
        </w:tc>
        <w:tc>
          <w:tcPr>
            <w:tcW w:w="156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1842"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17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43"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3860" w:type="dxa"/>
            <w:tcBorders>
              <w:top w:val="single" w:color="auto"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（八）社会保障和就业支出</w:t>
            </w:r>
          </w:p>
        </w:tc>
        <w:tc>
          <w:tcPr>
            <w:tcW w:w="1569" w:type="dxa"/>
            <w:tcBorders>
              <w:top w:val="single" w:color="auto" w:sz="4" w:space="0"/>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42.14</w:t>
            </w:r>
          </w:p>
        </w:tc>
        <w:tc>
          <w:tcPr>
            <w:tcW w:w="1842" w:type="dxa"/>
            <w:tcBorders>
              <w:top w:val="single" w:color="auto" w:sz="4" w:space="0"/>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42.14</w:t>
            </w:r>
          </w:p>
        </w:tc>
        <w:tc>
          <w:tcPr>
            <w:tcW w:w="1701" w:type="dxa"/>
            <w:tcBorders>
              <w:top w:val="single" w:color="auto" w:sz="4" w:space="0"/>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4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（九）医疗卫生健康支出</w:t>
            </w:r>
          </w:p>
        </w:tc>
        <w:tc>
          <w:tcPr>
            <w:tcW w:w="156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22.11</w:t>
            </w:r>
          </w:p>
        </w:tc>
        <w:tc>
          <w:tcPr>
            <w:tcW w:w="1842"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22.11</w:t>
            </w:r>
          </w:p>
        </w:tc>
        <w:tc>
          <w:tcPr>
            <w:tcW w:w="17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4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（十八）住房保障支出</w:t>
            </w:r>
          </w:p>
        </w:tc>
        <w:tc>
          <w:tcPr>
            <w:tcW w:w="156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15.87</w:t>
            </w:r>
          </w:p>
        </w:tc>
        <w:tc>
          <w:tcPr>
            <w:tcW w:w="1842"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15.87</w:t>
            </w:r>
          </w:p>
        </w:tc>
        <w:tc>
          <w:tcPr>
            <w:tcW w:w="17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43" w:type="dxa"/>
            <w:tcBorders>
              <w:top w:val="nil"/>
              <w:left w:val="single" w:color="000000" w:sz="8" w:space="0"/>
              <w:bottom w:val="single" w:color="000000" w:sz="4" w:space="0"/>
              <w:right w:val="single" w:color="000000" w:sz="4" w:space="0"/>
            </w:tcBorders>
            <w:vAlign w:val="center"/>
          </w:tcPr>
          <w:p>
            <w:pPr>
              <w:widowControl/>
              <w:jc w:val="left"/>
              <w:rPr>
                <w:rFonts w:ascii="宋体" w:cs="Arial"/>
                <w:b/>
                <w:bCs/>
                <w:color w:val="000000"/>
                <w:kern w:val="0"/>
                <w:sz w:val="22"/>
                <w:szCs w:val="22"/>
              </w:rPr>
            </w:pPr>
            <w:r>
              <w:rPr>
                <w:rFonts w:hint="eastAsia" w:ascii="宋体" w:hAnsi="宋体" w:cs="Arial"/>
                <w:b/>
                <w:bCs/>
                <w:color w:val="000000"/>
                <w:kern w:val="0"/>
                <w:sz w:val="22"/>
                <w:szCs w:val="22"/>
              </w:rPr>
              <w:t>二、上年结转结余</w:t>
            </w:r>
          </w:p>
        </w:tc>
        <w:tc>
          <w:tcPr>
            <w:tcW w:w="136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cs="Arial"/>
                <w:b/>
                <w:bCs/>
                <w:color w:val="000000"/>
                <w:kern w:val="0"/>
                <w:sz w:val="22"/>
                <w:szCs w:val="22"/>
              </w:rPr>
            </w:pPr>
            <w:r>
              <w:rPr>
                <w:rFonts w:hint="eastAsia" w:ascii="宋体" w:hAnsi="宋体" w:cs="Arial"/>
                <w:b/>
                <w:bCs/>
                <w:color w:val="000000"/>
                <w:kern w:val="0"/>
                <w:sz w:val="22"/>
                <w:szCs w:val="22"/>
              </w:rPr>
              <w:t>　二、年末结转结余</w:t>
            </w:r>
          </w:p>
        </w:tc>
        <w:tc>
          <w:tcPr>
            <w:tcW w:w="156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184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4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（一）一般公共预算财政拨款</w:t>
            </w:r>
          </w:p>
        </w:tc>
        <w:tc>
          <w:tcPr>
            <w:tcW w:w="1569" w:type="dxa"/>
            <w:tcBorders>
              <w:top w:val="nil"/>
              <w:left w:val="nil"/>
              <w:bottom w:val="nil"/>
              <w:right w:val="single" w:color="000000" w:sz="4" w:space="0"/>
            </w:tcBorders>
            <w:vAlign w:val="center"/>
          </w:tcPr>
          <w:p>
            <w:pPr>
              <w:widowControl/>
              <w:jc w:val="center"/>
              <w:rPr>
                <w:rFonts w:ascii="宋体" w:cs="Arial"/>
                <w:color w:val="000000"/>
                <w:kern w:val="0"/>
                <w:sz w:val="22"/>
                <w:szCs w:val="22"/>
              </w:rPr>
            </w:pPr>
          </w:p>
        </w:tc>
        <w:tc>
          <w:tcPr>
            <w:tcW w:w="184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4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3860" w:type="dxa"/>
            <w:tcBorders>
              <w:top w:val="nil"/>
              <w:left w:val="nil"/>
              <w:bottom w:val="single" w:color="000000" w:sz="4" w:space="0"/>
              <w:right w:val="nil"/>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（二）政府性基金预算财政拨款</w:t>
            </w: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184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43" w:type="dxa"/>
            <w:tcBorders>
              <w:top w:val="nil"/>
              <w:left w:val="single" w:color="000000" w:sz="8" w:space="0"/>
              <w:bottom w:val="single" w:color="000000" w:sz="8" w:space="0"/>
              <w:right w:val="single" w:color="000000" w:sz="4" w:space="0"/>
            </w:tcBorders>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收入总计</w:t>
            </w:r>
          </w:p>
        </w:tc>
        <w:tc>
          <w:tcPr>
            <w:tcW w:w="1360" w:type="dxa"/>
            <w:tcBorders>
              <w:top w:val="nil"/>
              <w:left w:val="nil"/>
              <w:bottom w:val="single" w:color="000000" w:sz="8"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404.23</w:t>
            </w:r>
          </w:p>
        </w:tc>
        <w:tc>
          <w:tcPr>
            <w:tcW w:w="8972" w:type="dxa"/>
            <w:gridSpan w:val="4"/>
            <w:tcBorders>
              <w:top w:val="single" w:color="000000" w:sz="4" w:space="0"/>
              <w:left w:val="nil"/>
              <w:bottom w:val="single" w:color="000000" w:sz="8" w:space="0"/>
              <w:right w:val="single" w:color="000000" w:sz="4" w:space="0"/>
            </w:tcBorders>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支出总计：404.23</w:t>
            </w:r>
          </w:p>
        </w:tc>
      </w:tr>
    </w:tbl>
    <w:p>
      <w:pPr>
        <w:widowControl/>
        <w:outlineLvl w:val="1"/>
        <w:rPr>
          <w:rFonts w:hint="eastAsia" w:ascii="黑体" w:hAnsi="宋体" w:eastAsia="黑体"/>
          <w:b/>
          <w:kern w:val="0"/>
          <w:sz w:val="32"/>
          <w:szCs w:val="32"/>
        </w:rPr>
      </w:pPr>
    </w:p>
    <w:p>
      <w:pPr>
        <w:widowControl/>
        <w:outlineLvl w:val="1"/>
        <w:rPr>
          <w:rFonts w:ascii="黑体" w:hAnsi="宋体" w:eastAsia="黑体"/>
          <w:b/>
          <w:kern w:val="0"/>
          <w:sz w:val="32"/>
          <w:szCs w:val="32"/>
        </w:rPr>
      </w:pPr>
      <w:r>
        <w:rPr>
          <w:rFonts w:hint="eastAsia" w:ascii="黑体" w:hAnsi="宋体" w:eastAsia="黑体"/>
          <w:b/>
          <w:kern w:val="0"/>
          <w:sz w:val="32"/>
          <w:szCs w:val="32"/>
        </w:rPr>
        <w:t>二、一般公共预算财政拨款支出预算表</w:t>
      </w:r>
    </w:p>
    <w:p>
      <w:pPr>
        <w:widowControl/>
        <w:spacing w:line="560" w:lineRule="exact"/>
        <w:ind w:firstLine="720" w:firstLineChars="200"/>
        <w:jc w:val="center"/>
        <w:outlineLvl w:val="1"/>
        <w:rPr>
          <w:rFonts w:ascii="??_GB2312" w:hAnsi="宋体"/>
          <w:b/>
          <w:kern w:val="0"/>
          <w:sz w:val="30"/>
          <w:szCs w:val="30"/>
        </w:rPr>
      </w:pPr>
      <w:r>
        <w:rPr>
          <w:rFonts w:ascii="??_GB2312" w:hAnsi="宋体" w:eastAsia="Times New Roman"/>
          <w:b/>
          <w:kern w:val="0"/>
          <w:sz w:val="36"/>
          <w:szCs w:val="36"/>
        </w:rPr>
        <w:t>一般公共预算财政拨款支出</w:t>
      </w:r>
      <w:r>
        <w:rPr>
          <w:rFonts w:hint="eastAsia" w:asciiTheme="minorEastAsia" w:hAnsiTheme="minorEastAsia" w:eastAsiaTheme="minorEastAsia"/>
          <w:b/>
          <w:kern w:val="0"/>
          <w:sz w:val="36"/>
          <w:szCs w:val="36"/>
        </w:rPr>
        <w:t>预算</w:t>
      </w:r>
      <w:r>
        <w:rPr>
          <w:rFonts w:ascii="??_GB2312" w:hAnsi="宋体" w:eastAsia="Times New Roman"/>
          <w:b/>
          <w:kern w:val="0"/>
          <w:sz w:val="36"/>
          <w:szCs w:val="36"/>
        </w:rPr>
        <w:t>表</w:t>
      </w:r>
    </w:p>
    <w:p>
      <w:pPr>
        <w:widowControl/>
        <w:spacing w:line="560" w:lineRule="exact"/>
        <w:ind w:firstLine="560" w:firstLineChars="200"/>
        <w:jc w:val="center"/>
        <w:outlineLvl w:val="1"/>
        <w:rPr>
          <w:rFonts w:ascii="??_GB2312" w:hAnsi="宋体" w:eastAsia="Times New Roman"/>
          <w:b/>
          <w:kern w:val="0"/>
          <w:sz w:val="36"/>
          <w:szCs w:val="36"/>
        </w:rPr>
      </w:pP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lang w:val="en-US" w:eastAsia="zh-CN"/>
        </w:rPr>
        <w:t xml:space="preserve">               </w:t>
      </w:r>
      <w:r>
        <w:rPr>
          <w:rFonts w:ascii="??_GB2312" w:hAnsi="宋体" w:eastAsia="Times New Roman"/>
          <w:kern w:val="0"/>
          <w:sz w:val="28"/>
          <w:szCs w:val="28"/>
        </w:rPr>
        <w:t>单位：万元</w:t>
      </w:r>
    </w:p>
    <w:tbl>
      <w:tblPr>
        <w:tblStyle w:val="11"/>
        <w:tblW w:w="13510" w:type="dxa"/>
        <w:tblInd w:w="91" w:type="dxa"/>
        <w:tblLayout w:type="fixed"/>
        <w:tblCellMar>
          <w:top w:w="0" w:type="dxa"/>
          <w:left w:w="108" w:type="dxa"/>
          <w:bottom w:w="0" w:type="dxa"/>
          <w:right w:w="108" w:type="dxa"/>
        </w:tblCellMar>
      </w:tblPr>
      <w:tblGrid>
        <w:gridCol w:w="1637"/>
        <w:gridCol w:w="1980"/>
        <w:gridCol w:w="1779"/>
        <w:gridCol w:w="1620"/>
        <w:gridCol w:w="1800"/>
        <w:gridCol w:w="1980"/>
        <w:gridCol w:w="236"/>
        <w:gridCol w:w="1024"/>
        <w:gridCol w:w="1454"/>
      </w:tblGrid>
      <w:tr>
        <w:tblPrEx>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功能分类科目</w:t>
            </w:r>
          </w:p>
        </w:tc>
        <w:tc>
          <w:tcPr>
            <w:tcW w:w="1779" w:type="dxa"/>
            <w:vMerge w:val="restart"/>
            <w:tcBorders>
              <w:top w:val="single" w:color="auto" w:sz="4" w:space="0"/>
              <w:left w:val="nil"/>
              <w:right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20</w:t>
            </w:r>
            <w:r>
              <w:rPr>
                <w:rFonts w:hint="eastAsia" w:ascii="宋体" w:hAnsi="宋体" w:cs="宋体"/>
                <w:b/>
                <w:bCs/>
                <w:kern w:val="0"/>
                <w:sz w:val="22"/>
                <w:szCs w:val="22"/>
              </w:rPr>
              <w:t>20年执行数（决算数）</w:t>
            </w:r>
          </w:p>
          <w:p>
            <w:pPr>
              <w:jc w:val="center"/>
              <w:rPr>
                <w:rFonts w:ascii="宋体" w:cs="宋体"/>
                <w:b/>
                <w:bCs/>
                <w:kern w:val="0"/>
                <w:sz w:val="22"/>
                <w:szCs w:val="22"/>
              </w:rPr>
            </w:pPr>
          </w:p>
        </w:tc>
        <w:tc>
          <w:tcPr>
            <w:tcW w:w="540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202</w:t>
            </w:r>
            <w:r>
              <w:rPr>
                <w:rFonts w:hint="eastAsia" w:ascii="宋体" w:hAnsi="宋体" w:cs="宋体"/>
                <w:b/>
                <w:bCs/>
                <w:kern w:val="0"/>
                <w:sz w:val="22"/>
                <w:szCs w:val="22"/>
              </w:rPr>
              <w:t>1年预算数</w:t>
            </w:r>
          </w:p>
        </w:tc>
        <w:tc>
          <w:tcPr>
            <w:tcW w:w="2714" w:type="dxa"/>
            <w:gridSpan w:val="3"/>
            <w:tcBorders>
              <w:top w:val="single" w:color="auto" w:sz="4" w:space="0"/>
              <w:bottom w:val="single" w:color="auto" w:sz="4" w:space="0"/>
              <w:right w:val="single" w:color="auto" w:sz="4" w:space="0"/>
            </w:tcBorders>
            <w:vAlign w:val="center"/>
          </w:tcPr>
          <w:p>
            <w:pPr>
              <w:widowControl/>
              <w:jc w:val="center"/>
              <w:rPr>
                <w:kern w:val="0"/>
                <w:sz w:val="20"/>
                <w:szCs w:val="20"/>
              </w:rPr>
            </w:pPr>
            <w:r>
              <w:rPr>
                <w:rFonts w:ascii="宋体" w:hAnsi="宋体" w:cs="宋体"/>
                <w:b/>
                <w:bCs/>
                <w:kern w:val="0"/>
                <w:sz w:val="22"/>
                <w:szCs w:val="22"/>
              </w:rPr>
              <w:t>202</w:t>
            </w:r>
            <w:r>
              <w:rPr>
                <w:rFonts w:hint="eastAsia" w:ascii="宋体" w:hAnsi="宋体" w:cs="宋体"/>
                <w:b/>
                <w:bCs/>
                <w:kern w:val="0"/>
                <w:sz w:val="22"/>
                <w:szCs w:val="22"/>
              </w:rPr>
              <w:t>1年预算数与</w:t>
            </w:r>
            <w:r>
              <w:rPr>
                <w:rFonts w:ascii="宋体" w:hAnsi="宋体" w:cs="宋体"/>
                <w:b/>
                <w:bCs/>
                <w:kern w:val="0"/>
                <w:sz w:val="22"/>
                <w:szCs w:val="22"/>
              </w:rPr>
              <w:t>20</w:t>
            </w:r>
            <w:r>
              <w:rPr>
                <w:rFonts w:hint="eastAsia" w:ascii="宋体" w:hAnsi="宋体" w:cs="宋体"/>
                <w:b/>
                <w:bCs/>
                <w:kern w:val="0"/>
                <w:sz w:val="22"/>
                <w:szCs w:val="22"/>
              </w:rPr>
              <w:t>20年执行数（决算数）</w:t>
            </w:r>
          </w:p>
        </w:tc>
      </w:tr>
      <w:tr>
        <w:tblPrEx>
          <w:tblCellMar>
            <w:top w:w="0" w:type="dxa"/>
            <w:left w:w="108" w:type="dxa"/>
            <w:bottom w:w="0" w:type="dxa"/>
            <w:right w:w="108" w:type="dxa"/>
          </w:tblCellMar>
        </w:tblPrEx>
        <w:trPr>
          <w:trHeight w:val="607"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科目编码</w:t>
            </w:r>
          </w:p>
        </w:tc>
        <w:tc>
          <w:tcPr>
            <w:tcW w:w="1980"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科目名称</w:t>
            </w:r>
          </w:p>
        </w:tc>
        <w:tc>
          <w:tcPr>
            <w:tcW w:w="1779" w:type="dxa"/>
            <w:vMerge w:val="continue"/>
            <w:tcBorders>
              <w:left w:val="nil"/>
              <w:bottom w:val="single" w:color="auto" w:sz="4" w:space="0"/>
              <w:right w:val="single" w:color="auto" w:sz="4" w:space="0"/>
            </w:tcBorders>
            <w:vAlign w:val="center"/>
          </w:tcPr>
          <w:p>
            <w:pPr>
              <w:widowControl/>
              <w:jc w:val="center"/>
              <w:rPr>
                <w:rFonts w:ascii="宋体" w:cs="宋体"/>
                <w:b/>
                <w:bCs/>
                <w:kern w:val="0"/>
                <w:sz w:val="22"/>
                <w:szCs w:val="22"/>
              </w:rPr>
            </w:pPr>
          </w:p>
        </w:tc>
        <w:tc>
          <w:tcPr>
            <w:tcW w:w="1620"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合计</w:t>
            </w:r>
          </w:p>
        </w:tc>
        <w:tc>
          <w:tcPr>
            <w:tcW w:w="1800"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基本支出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项目支出</w:t>
            </w:r>
          </w:p>
        </w:tc>
        <w:tc>
          <w:tcPr>
            <w:tcW w:w="236" w:type="dxa"/>
            <w:tcBorders>
              <w:top w:val="single" w:color="auto" w:sz="4" w:space="0"/>
              <w:bottom w:val="single" w:color="auto" w:sz="4" w:space="0"/>
            </w:tcBorders>
            <w:vAlign w:val="center"/>
          </w:tcPr>
          <w:p>
            <w:pPr>
              <w:widowControl/>
              <w:jc w:val="left"/>
              <w:rPr>
                <w:kern w:val="0"/>
                <w:sz w:val="20"/>
                <w:szCs w:val="20"/>
              </w:rPr>
            </w:pPr>
          </w:p>
        </w:tc>
        <w:tc>
          <w:tcPr>
            <w:tcW w:w="1024" w:type="dxa"/>
            <w:tcBorders>
              <w:top w:val="single" w:color="auto" w:sz="4" w:space="0"/>
              <w:bottom w:val="single" w:color="auto" w:sz="4" w:space="0"/>
              <w:right w:val="single" w:color="auto" w:sz="4" w:space="0"/>
            </w:tcBorders>
            <w:vAlign w:val="center"/>
          </w:tcPr>
          <w:p>
            <w:pPr>
              <w:widowControl/>
              <w:rPr>
                <w:rFonts w:ascii="宋体" w:cs="宋体"/>
                <w:b/>
                <w:bCs/>
                <w:kern w:val="0"/>
                <w:sz w:val="22"/>
                <w:szCs w:val="22"/>
              </w:rPr>
            </w:pPr>
            <w:r>
              <w:rPr>
                <w:rFonts w:hint="eastAsia" w:ascii="宋体" w:hAnsi="宋体" w:cs="宋体"/>
                <w:b/>
                <w:bCs/>
                <w:kern w:val="0"/>
                <w:sz w:val="22"/>
                <w:szCs w:val="22"/>
              </w:rPr>
              <w:t>增减额</w:t>
            </w:r>
          </w:p>
        </w:tc>
        <w:tc>
          <w:tcPr>
            <w:tcW w:w="1454" w:type="dxa"/>
            <w:tcBorders>
              <w:top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增减</w:t>
            </w:r>
            <w:r>
              <w:rPr>
                <w:rFonts w:ascii="宋体" w:hAnsi="宋体" w:cs="宋体"/>
                <w:b/>
                <w:bCs/>
                <w:kern w:val="0"/>
                <w:sz w:val="22"/>
                <w:szCs w:val="22"/>
              </w:rPr>
              <w:t>%</w:t>
            </w:r>
          </w:p>
        </w:tc>
      </w:tr>
      <w:tr>
        <w:tblPrEx>
          <w:tblCellMar>
            <w:top w:w="0" w:type="dxa"/>
            <w:left w:w="108" w:type="dxa"/>
            <w:bottom w:w="0" w:type="dxa"/>
            <w:right w:w="108" w:type="dxa"/>
          </w:tblCellMar>
        </w:tblPrEx>
        <w:trPr>
          <w:trHeight w:val="395" w:hRule="atLeast"/>
        </w:trPr>
        <w:tc>
          <w:tcPr>
            <w:tcW w:w="1637" w:type="dxa"/>
            <w:tcBorders>
              <w:top w:val="nil"/>
              <w:left w:val="single" w:color="auto" w:sz="4" w:space="0"/>
              <w:bottom w:val="single" w:color="auto" w:sz="4" w:space="0"/>
              <w:right w:val="single" w:color="auto" w:sz="4" w:space="0"/>
            </w:tcBorders>
            <w:vAlign w:val="center"/>
          </w:tcPr>
          <w:p>
            <w:pPr>
              <w:widowControl/>
              <w:rPr>
                <w:rFonts w:ascii="宋体" w:cs="宋体"/>
                <w:b/>
                <w:bCs/>
                <w:kern w:val="0"/>
                <w:sz w:val="22"/>
                <w:szCs w:val="22"/>
              </w:rPr>
            </w:pPr>
          </w:p>
        </w:tc>
        <w:tc>
          <w:tcPr>
            <w:tcW w:w="1980"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合计</w:t>
            </w:r>
          </w:p>
        </w:tc>
        <w:tc>
          <w:tcPr>
            <w:tcW w:w="1779" w:type="dxa"/>
            <w:tcBorders>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cs="宋体"/>
                <w:b/>
                <w:bCs/>
                <w:kern w:val="0"/>
                <w:sz w:val="22"/>
                <w:szCs w:val="22"/>
              </w:rPr>
              <w:t>422.13</w:t>
            </w:r>
          </w:p>
        </w:tc>
        <w:tc>
          <w:tcPr>
            <w:tcW w:w="162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cs="宋体"/>
                <w:b/>
                <w:bCs/>
                <w:color w:val="000000"/>
                <w:kern w:val="0"/>
                <w:sz w:val="22"/>
                <w:szCs w:val="22"/>
              </w:rPr>
              <w:t>404.23</w:t>
            </w:r>
          </w:p>
        </w:tc>
        <w:tc>
          <w:tcPr>
            <w:tcW w:w="1800"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cs="宋体"/>
                <w:b/>
                <w:bCs/>
                <w:kern w:val="0"/>
                <w:sz w:val="22"/>
                <w:szCs w:val="22"/>
              </w:rPr>
              <w:t>350.23</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54</w:t>
            </w:r>
          </w:p>
        </w:tc>
        <w:tc>
          <w:tcPr>
            <w:tcW w:w="236" w:type="dxa"/>
            <w:tcBorders>
              <w:top w:val="single" w:color="auto" w:sz="4" w:space="0"/>
              <w:bottom w:val="single" w:color="auto" w:sz="4" w:space="0"/>
            </w:tcBorders>
            <w:vAlign w:val="center"/>
          </w:tcPr>
          <w:p>
            <w:pPr>
              <w:widowControl/>
              <w:jc w:val="left"/>
              <w:rPr>
                <w:kern w:val="0"/>
                <w:sz w:val="20"/>
                <w:szCs w:val="20"/>
              </w:rPr>
            </w:pPr>
          </w:p>
        </w:tc>
        <w:tc>
          <w:tcPr>
            <w:tcW w:w="1024" w:type="dxa"/>
            <w:tcBorders>
              <w:top w:val="single" w:color="auto" w:sz="4" w:space="0"/>
              <w:bottom w:val="single" w:color="auto" w:sz="4" w:space="0"/>
              <w:right w:val="single" w:color="auto" w:sz="4" w:space="0"/>
            </w:tcBorders>
            <w:vAlign w:val="center"/>
          </w:tcPr>
          <w:p>
            <w:pPr>
              <w:widowControl/>
              <w:rPr>
                <w:rFonts w:ascii="宋体" w:cs="宋体"/>
                <w:b/>
                <w:bCs/>
                <w:kern w:val="0"/>
                <w:sz w:val="22"/>
                <w:szCs w:val="22"/>
              </w:rPr>
            </w:pPr>
            <w:r>
              <w:rPr>
                <w:rFonts w:ascii="宋体" w:hAnsi="宋体" w:cs="宋体"/>
                <w:b/>
                <w:bCs/>
                <w:kern w:val="0"/>
                <w:sz w:val="22"/>
                <w:szCs w:val="22"/>
              </w:rPr>
              <w:t>-</w:t>
            </w:r>
            <w:r>
              <w:rPr>
                <w:rFonts w:hint="eastAsia" w:ascii="宋体" w:hAnsi="宋体" w:cs="宋体"/>
                <w:b/>
                <w:bCs/>
                <w:kern w:val="0"/>
                <w:sz w:val="22"/>
                <w:szCs w:val="22"/>
              </w:rPr>
              <w:t>17.9</w:t>
            </w:r>
          </w:p>
        </w:tc>
        <w:tc>
          <w:tcPr>
            <w:tcW w:w="1454" w:type="dxa"/>
            <w:tcBorders>
              <w:top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ascii="宋体" w:cs="宋体"/>
                <w:b/>
                <w:bCs/>
                <w:kern w:val="0"/>
                <w:sz w:val="22"/>
                <w:szCs w:val="22"/>
              </w:rPr>
              <w:t>-</w:t>
            </w:r>
            <w:r>
              <w:rPr>
                <w:rFonts w:hint="eastAsia" w:ascii="宋体" w:cs="宋体"/>
                <w:b/>
                <w:bCs/>
                <w:kern w:val="0"/>
                <w:sz w:val="22"/>
                <w:szCs w:val="22"/>
              </w:rPr>
              <w:t>4.24</w:t>
            </w:r>
            <w:r>
              <w:rPr>
                <w:rFonts w:ascii="宋体" w:cs="宋体"/>
                <w:b/>
                <w:bCs/>
                <w:kern w:val="0"/>
                <w:sz w:val="22"/>
                <w:szCs w:val="22"/>
              </w:rPr>
              <w:t>%</w:t>
            </w:r>
          </w:p>
        </w:tc>
      </w:tr>
      <w:tr>
        <w:tblPrEx>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2010201</w:t>
            </w:r>
          </w:p>
        </w:tc>
        <w:tc>
          <w:tcPr>
            <w:tcW w:w="19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行政运行</w:t>
            </w:r>
          </w:p>
        </w:tc>
        <w:tc>
          <w:tcPr>
            <w:tcW w:w="177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295.08</w:t>
            </w:r>
          </w:p>
        </w:tc>
        <w:tc>
          <w:tcPr>
            <w:tcW w:w="16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264.43</w:t>
            </w:r>
          </w:p>
        </w:tc>
        <w:tc>
          <w:tcPr>
            <w:tcW w:w="18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264.43</w:t>
            </w:r>
          </w:p>
        </w:tc>
        <w:tc>
          <w:tcPr>
            <w:tcW w:w="1980" w:type="dxa"/>
            <w:tcBorders>
              <w:top w:val="nil"/>
              <w:left w:val="nil"/>
              <w:bottom w:val="single" w:color="auto" w:sz="4" w:space="0"/>
              <w:right w:val="single" w:color="auto" w:sz="4" w:space="0"/>
            </w:tcBorders>
            <w:vAlign w:val="center"/>
          </w:tcPr>
          <w:p>
            <w:pPr>
              <w:widowControl/>
              <w:ind w:right="400"/>
              <w:jc w:val="center"/>
              <w:rPr>
                <w:rFonts w:ascii="宋体" w:cs="宋体"/>
                <w:kern w:val="0"/>
                <w:sz w:val="20"/>
                <w:szCs w:val="20"/>
              </w:rPr>
            </w:pPr>
          </w:p>
        </w:tc>
        <w:tc>
          <w:tcPr>
            <w:tcW w:w="1260" w:type="dxa"/>
            <w:gridSpan w:val="2"/>
            <w:tcBorders>
              <w:bottom w:val="single" w:color="auto" w:sz="4" w:space="0"/>
              <w:right w:val="single" w:color="auto" w:sz="4" w:space="0"/>
            </w:tcBorders>
          </w:tcPr>
          <w:p>
            <w:pPr>
              <w:widowControl/>
              <w:jc w:val="center"/>
              <w:rPr>
                <w:kern w:val="0"/>
                <w:sz w:val="20"/>
                <w:szCs w:val="20"/>
              </w:rPr>
            </w:pPr>
            <w:r>
              <w:rPr>
                <w:rFonts w:hint="eastAsia"/>
                <w:kern w:val="0"/>
                <w:sz w:val="20"/>
                <w:szCs w:val="20"/>
              </w:rPr>
              <w:t>-30.65</w:t>
            </w:r>
          </w:p>
        </w:tc>
        <w:tc>
          <w:tcPr>
            <w:tcW w:w="1454" w:type="dxa"/>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-10.39%</w:t>
            </w:r>
          </w:p>
        </w:tc>
      </w:tr>
      <w:tr>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2010202</w:t>
            </w:r>
          </w:p>
        </w:tc>
        <w:tc>
          <w:tcPr>
            <w:tcW w:w="19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一般行政管理事务</w:t>
            </w:r>
          </w:p>
        </w:tc>
        <w:tc>
          <w:tcPr>
            <w:tcW w:w="177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2.94</w:t>
            </w:r>
          </w:p>
        </w:tc>
        <w:tc>
          <w:tcPr>
            <w:tcW w:w="16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23.21</w:t>
            </w:r>
          </w:p>
        </w:tc>
        <w:tc>
          <w:tcPr>
            <w:tcW w:w="18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5.21</w:t>
            </w:r>
          </w:p>
        </w:tc>
        <w:tc>
          <w:tcPr>
            <w:tcW w:w="19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18</w:t>
            </w:r>
          </w:p>
        </w:tc>
        <w:tc>
          <w:tcPr>
            <w:tcW w:w="1260" w:type="dxa"/>
            <w:gridSpan w:val="2"/>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+15.06</w:t>
            </w:r>
          </w:p>
        </w:tc>
        <w:tc>
          <w:tcPr>
            <w:tcW w:w="1454" w:type="dxa"/>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51.22</w:t>
            </w:r>
            <w:r>
              <w:rPr>
                <w:kern w:val="0"/>
                <w:sz w:val="20"/>
                <w:szCs w:val="20"/>
              </w:rPr>
              <w:t>%</w:t>
            </w:r>
          </w:p>
        </w:tc>
      </w:tr>
      <w:tr>
        <w:tblPrEx>
          <w:tblCellMar>
            <w:top w:w="0" w:type="dxa"/>
            <w:left w:w="108" w:type="dxa"/>
            <w:bottom w:w="0" w:type="dxa"/>
            <w:right w:w="108" w:type="dxa"/>
          </w:tblCellMar>
        </w:tblPrEx>
        <w:trPr>
          <w:trHeight w:val="529"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2010204</w:t>
            </w:r>
          </w:p>
        </w:tc>
        <w:tc>
          <w:tcPr>
            <w:tcW w:w="19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政协会议</w:t>
            </w:r>
          </w:p>
        </w:tc>
        <w:tc>
          <w:tcPr>
            <w:tcW w:w="177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32.94</w:t>
            </w:r>
          </w:p>
        </w:tc>
        <w:tc>
          <w:tcPr>
            <w:tcW w:w="16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36</w:t>
            </w:r>
          </w:p>
        </w:tc>
        <w:tc>
          <w:tcPr>
            <w:tcW w:w="18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w:t>
            </w:r>
          </w:p>
        </w:tc>
        <w:tc>
          <w:tcPr>
            <w:tcW w:w="19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36</w:t>
            </w:r>
          </w:p>
        </w:tc>
        <w:tc>
          <w:tcPr>
            <w:tcW w:w="1260" w:type="dxa"/>
            <w:gridSpan w:val="2"/>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3.06</w:t>
            </w:r>
          </w:p>
        </w:tc>
        <w:tc>
          <w:tcPr>
            <w:tcW w:w="1454" w:type="dxa"/>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9.29</w:t>
            </w:r>
            <w:r>
              <w:rPr>
                <w:kern w:val="0"/>
                <w:sz w:val="20"/>
                <w:szCs w:val="20"/>
              </w:rPr>
              <w:t>%</w:t>
            </w:r>
          </w:p>
        </w:tc>
      </w:tr>
      <w:tr>
        <w:tblPrEx>
          <w:tblCellMar>
            <w:top w:w="0" w:type="dxa"/>
            <w:left w:w="108" w:type="dxa"/>
            <w:bottom w:w="0" w:type="dxa"/>
            <w:right w:w="108" w:type="dxa"/>
          </w:tblCellMar>
        </w:tblPrEx>
        <w:trPr>
          <w:trHeight w:val="451"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2080501</w:t>
            </w:r>
          </w:p>
        </w:tc>
        <w:tc>
          <w:tcPr>
            <w:tcW w:w="19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行政单位离退休</w:t>
            </w:r>
          </w:p>
        </w:tc>
        <w:tc>
          <w:tcPr>
            <w:tcW w:w="177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19.19</w:t>
            </w:r>
          </w:p>
        </w:tc>
        <w:tc>
          <w:tcPr>
            <w:tcW w:w="16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17.91</w:t>
            </w:r>
          </w:p>
        </w:tc>
        <w:tc>
          <w:tcPr>
            <w:tcW w:w="18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17.91</w:t>
            </w:r>
          </w:p>
        </w:tc>
        <w:tc>
          <w:tcPr>
            <w:tcW w:w="1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-1.28</w:t>
            </w:r>
          </w:p>
        </w:tc>
        <w:tc>
          <w:tcPr>
            <w:tcW w:w="1454" w:type="dxa"/>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-6.67%</w:t>
            </w:r>
          </w:p>
        </w:tc>
      </w:tr>
      <w:tr>
        <w:tblPrEx>
          <w:tblCellMar>
            <w:top w:w="0" w:type="dxa"/>
            <w:left w:w="108" w:type="dxa"/>
            <w:bottom w:w="0" w:type="dxa"/>
            <w:right w:w="108" w:type="dxa"/>
          </w:tblCellMar>
        </w:tblPrEx>
        <w:trPr>
          <w:trHeight w:val="471"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2080505</w:t>
            </w:r>
          </w:p>
        </w:tc>
        <w:tc>
          <w:tcPr>
            <w:tcW w:w="19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行政单位基本养老保险缴费支出</w:t>
            </w:r>
          </w:p>
        </w:tc>
        <w:tc>
          <w:tcPr>
            <w:tcW w:w="177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19.72</w:t>
            </w:r>
          </w:p>
        </w:tc>
        <w:tc>
          <w:tcPr>
            <w:tcW w:w="16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17.56</w:t>
            </w:r>
          </w:p>
        </w:tc>
        <w:tc>
          <w:tcPr>
            <w:tcW w:w="18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17.56</w:t>
            </w:r>
          </w:p>
        </w:tc>
        <w:tc>
          <w:tcPr>
            <w:tcW w:w="1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260" w:type="dxa"/>
            <w:gridSpan w:val="2"/>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-2.16</w:t>
            </w:r>
          </w:p>
        </w:tc>
        <w:tc>
          <w:tcPr>
            <w:tcW w:w="1454" w:type="dxa"/>
            <w:tcBorders>
              <w:top w:val="single" w:color="auto" w:sz="4" w:space="0"/>
              <w:bottom w:val="single" w:color="auto" w:sz="4" w:space="0"/>
              <w:right w:val="single" w:color="auto" w:sz="4" w:space="0"/>
            </w:tcBorders>
          </w:tcPr>
          <w:p>
            <w:pPr>
              <w:widowControl/>
              <w:jc w:val="center"/>
              <w:rPr>
                <w:kern w:val="0"/>
                <w:sz w:val="20"/>
                <w:szCs w:val="20"/>
              </w:rPr>
            </w:pPr>
            <w:r>
              <w:rPr>
                <w:kern w:val="0"/>
                <w:sz w:val="20"/>
                <w:szCs w:val="20"/>
              </w:rPr>
              <w:t>-</w:t>
            </w:r>
            <w:r>
              <w:rPr>
                <w:rFonts w:hint="eastAsia"/>
                <w:kern w:val="0"/>
                <w:sz w:val="20"/>
                <w:szCs w:val="20"/>
              </w:rPr>
              <w:t>10.95</w:t>
            </w:r>
            <w:r>
              <w:rPr>
                <w:kern w:val="0"/>
                <w:sz w:val="20"/>
                <w:szCs w:val="20"/>
              </w:rPr>
              <w:t>%</w:t>
            </w:r>
          </w:p>
        </w:tc>
      </w:tr>
      <w:tr>
        <w:tblPrEx>
          <w:tblCellMar>
            <w:top w:w="0" w:type="dxa"/>
            <w:left w:w="108" w:type="dxa"/>
            <w:bottom w:w="0" w:type="dxa"/>
            <w:right w:w="108" w:type="dxa"/>
          </w:tblCellMar>
        </w:tblPrEx>
        <w:trPr>
          <w:trHeight w:val="451"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2080506</w:t>
            </w:r>
          </w:p>
        </w:tc>
        <w:tc>
          <w:tcPr>
            <w:tcW w:w="19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行政单位职业年金</w:t>
            </w:r>
          </w:p>
        </w:tc>
        <w:tc>
          <w:tcPr>
            <w:tcW w:w="177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14.12</w:t>
            </w:r>
          </w:p>
        </w:tc>
        <w:tc>
          <w:tcPr>
            <w:tcW w:w="16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8.78</w:t>
            </w:r>
          </w:p>
        </w:tc>
        <w:tc>
          <w:tcPr>
            <w:tcW w:w="18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8.78</w:t>
            </w:r>
          </w:p>
        </w:tc>
        <w:tc>
          <w:tcPr>
            <w:tcW w:w="1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center"/>
              <w:rPr>
                <w:kern w:val="0"/>
                <w:sz w:val="20"/>
                <w:szCs w:val="20"/>
              </w:rPr>
            </w:pPr>
            <w:r>
              <w:rPr>
                <w:kern w:val="0"/>
                <w:sz w:val="20"/>
                <w:szCs w:val="20"/>
              </w:rPr>
              <w:t>-</w:t>
            </w:r>
            <w:r>
              <w:rPr>
                <w:rFonts w:hint="eastAsia"/>
                <w:kern w:val="0"/>
                <w:sz w:val="20"/>
                <w:szCs w:val="20"/>
              </w:rPr>
              <w:t>5.34</w:t>
            </w:r>
          </w:p>
        </w:tc>
        <w:tc>
          <w:tcPr>
            <w:tcW w:w="1454" w:type="dxa"/>
            <w:tcBorders>
              <w:top w:val="single" w:color="auto" w:sz="4" w:space="0"/>
              <w:bottom w:val="single" w:color="auto" w:sz="4" w:space="0"/>
              <w:right w:val="single" w:color="auto" w:sz="4" w:space="0"/>
            </w:tcBorders>
          </w:tcPr>
          <w:p>
            <w:pPr>
              <w:widowControl/>
              <w:jc w:val="center"/>
              <w:rPr>
                <w:kern w:val="0"/>
                <w:sz w:val="20"/>
                <w:szCs w:val="20"/>
              </w:rPr>
            </w:pPr>
            <w:r>
              <w:rPr>
                <w:kern w:val="0"/>
                <w:sz w:val="20"/>
                <w:szCs w:val="20"/>
              </w:rPr>
              <w:t>-</w:t>
            </w:r>
            <w:r>
              <w:rPr>
                <w:rFonts w:hint="eastAsia"/>
                <w:kern w:val="0"/>
                <w:sz w:val="20"/>
                <w:szCs w:val="20"/>
              </w:rPr>
              <w:t>37.82</w:t>
            </w:r>
            <w:r>
              <w:rPr>
                <w:kern w:val="0"/>
                <w:sz w:val="20"/>
                <w:szCs w:val="20"/>
              </w:rPr>
              <w:t>%</w:t>
            </w:r>
          </w:p>
        </w:tc>
      </w:tr>
      <w:tr>
        <w:tblPrEx>
          <w:tblCellMar>
            <w:top w:w="0" w:type="dxa"/>
            <w:left w:w="108" w:type="dxa"/>
            <w:bottom w:w="0" w:type="dxa"/>
            <w:right w:w="108" w:type="dxa"/>
          </w:tblCellMar>
        </w:tblPrEx>
        <w:trPr>
          <w:trHeight w:val="457"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2101101</w:t>
            </w:r>
          </w:p>
        </w:tc>
        <w:tc>
          <w:tcPr>
            <w:tcW w:w="19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行政单位医疗</w:t>
            </w:r>
          </w:p>
        </w:tc>
        <w:tc>
          <w:tcPr>
            <w:tcW w:w="177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10.62</w:t>
            </w:r>
          </w:p>
        </w:tc>
        <w:tc>
          <w:tcPr>
            <w:tcW w:w="16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9.66</w:t>
            </w:r>
          </w:p>
        </w:tc>
        <w:tc>
          <w:tcPr>
            <w:tcW w:w="18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9.66</w:t>
            </w:r>
          </w:p>
        </w:tc>
        <w:tc>
          <w:tcPr>
            <w:tcW w:w="1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-0.96</w:t>
            </w:r>
          </w:p>
        </w:tc>
        <w:tc>
          <w:tcPr>
            <w:tcW w:w="1454" w:type="dxa"/>
            <w:tcBorders>
              <w:top w:val="single" w:color="auto" w:sz="4" w:space="0"/>
              <w:bottom w:val="single" w:color="auto" w:sz="4" w:space="0"/>
              <w:right w:val="single" w:color="auto" w:sz="4" w:space="0"/>
            </w:tcBorders>
          </w:tcPr>
          <w:p>
            <w:pPr>
              <w:widowControl/>
              <w:jc w:val="center"/>
              <w:rPr>
                <w:kern w:val="0"/>
                <w:sz w:val="20"/>
                <w:szCs w:val="20"/>
              </w:rPr>
            </w:pPr>
            <w:r>
              <w:rPr>
                <w:kern w:val="0"/>
                <w:sz w:val="20"/>
                <w:szCs w:val="20"/>
              </w:rPr>
              <w:t>-</w:t>
            </w:r>
            <w:r>
              <w:rPr>
                <w:rFonts w:hint="eastAsia"/>
                <w:kern w:val="0"/>
                <w:sz w:val="20"/>
                <w:szCs w:val="20"/>
              </w:rPr>
              <w:t>9.04</w:t>
            </w:r>
            <w:r>
              <w:rPr>
                <w:kern w:val="0"/>
                <w:sz w:val="20"/>
                <w:szCs w:val="20"/>
              </w:rPr>
              <w:t>%</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2101103</w:t>
            </w:r>
          </w:p>
        </w:tc>
        <w:tc>
          <w:tcPr>
            <w:tcW w:w="19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公务员医疗补助</w:t>
            </w:r>
          </w:p>
        </w:tc>
        <w:tc>
          <w:tcPr>
            <w:tcW w:w="177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12.25</w:t>
            </w:r>
          </w:p>
        </w:tc>
        <w:tc>
          <w:tcPr>
            <w:tcW w:w="16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11.59</w:t>
            </w:r>
          </w:p>
        </w:tc>
        <w:tc>
          <w:tcPr>
            <w:tcW w:w="18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11.59</w:t>
            </w:r>
          </w:p>
        </w:tc>
        <w:tc>
          <w:tcPr>
            <w:tcW w:w="1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260" w:type="dxa"/>
            <w:gridSpan w:val="2"/>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-0.66</w:t>
            </w:r>
          </w:p>
        </w:tc>
        <w:tc>
          <w:tcPr>
            <w:tcW w:w="1454" w:type="dxa"/>
            <w:tcBorders>
              <w:top w:val="single" w:color="auto" w:sz="4" w:space="0"/>
              <w:bottom w:val="single" w:color="auto" w:sz="4" w:space="0"/>
              <w:right w:val="single" w:color="auto" w:sz="4" w:space="0"/>
            </w:tcBorders>
          </w:tcPr>
          <w:p>
            <w:pPr>
              <w:widowControl/>
              <w:jc w:val="center"/>
              <w:rPr>
                <w:kern w:val="0"/>
                <w:sz w:val="20"/>
                <w:szCs w:val="20"/>
              </w:rPr>
            </w:pPr>
            <w:r>
              <w:rPr>
                <w:kern w:val="0"/>
                <w:sz w:val="20"/>
                <w:szCs w:val="20"/>
              </w:rPr>
              <w:t>-</w:t>
            </w:r>
            <w:r>
              <w:rPr>
                <w:rFonts w:hint="eastAsia"/>
                <w:kern w:val="0"/>
                <w:sz w:val="20"/>
                <w:szCs w:val="20"/>
              </w:rPr>
              <w:t>5.39</w:t>
            </w:r>
            <w:r>
              <w:rPr>
                <w:kern w:val="0"/>
                <w:sz w:val="20"/>
                <w:szCs w:val="20"/>
              </w:rPr>
              <w:t>%</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2210201</w:t>
            </w:r>
          </w:p>
        </w:tc>
        <w:tc>
          <w:tcPr>
            <w:tcW w:w="19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住房公积金</w:t>
            </w:r>
          </w:p>
        </w:tc>
        <w:tc>
          <w:tcPr>
            <w:tcW w:w="177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15.27</w:t>
            </w:r>
          </w:p>
        </w:tc>
        <w:tc>
          <w:tcPr>
            <w:tcW w:w="1620" w:type="dxa"/>
            <w:tcBorders>
              <w:top w:val="nil"/>
              <w:left w:val="nil"/>
              <w:bottom w:val="single" w:color="auto" w:sz="4" w:space="0"/>
              <w:right w:val="single" w:color="auto" w:sz="4" w:space="0"/>
            </w:tcBorders>
          </w:tcPr>
          <w:p>
            <w:pPr>
              <w:jc w:val="center"/>
            </w:pPr>
            <w:r>
              <w:rPr>
                <w:rFonts w:hint="eastAsia" w:ascii="宋体" w:cs="宋体"/>
                <w:color w:val="000000"/>
                <w:kern w:val="0"/>
                <w:sz w:val="20"/>
                <w:szCs w:val="20"/>
              </w:rPr>
              <w:t>15.09</w:t>
            </w:r>
          </w:p>
        </w:tc>
        <w:tc>
          <w:tcPr>
            <w:tcW w:w="1800" w:type="dxa"/>
            <w:tcBorders>
              <w:top w:val="nil"/>
              <w:left w:val="nil"/>
              <w:bottom w:val="single" w:color="auto" w:sz="4" w:space="0"/>
              <w:right w:val="single" w:color="auto" w:sz="4" w:space="0"/>
            </w:tcBorders>
          </w:tcPr>
          <w:p>
            <w:pPr>
              <w:jc w:val="center"/>
            </w:pPr>
            <w:r>
              <w:rPr>
                <w:rFonts w:hint="eastAsia" w:ascii="宋体" w:cs="宋体"/>
                <w:color w:val="000000"/>
                <w:kern w:val="0"/>
                <w:sz w:val="20"/>
                <w:szCs w:val="20"/>
              </w:rPr>
              <w:t>15.09</w:t>
            </w:r>
          </w:p>
        </w:tc>
        <w:tc>
          <w:tcPr>
            <w:tcW w:w="1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260" w:type="dxa"/>
            <w:gridSpan w:val="2"/>
            <w:tcBorders>
              <w:top w:val="single" w:color="auto" w:sz="4" w:space="0"/>
              <w:bottom w:val="single" w:color="auto" w:sz="4" w:space="0"/>
              <w:right w:val="single" w:color="auto" w:sz="4" w:space="0"/>
            </w:tcBorders>
          </w:tcPr>
          <w:p>
            <w:pPr>
              <w:widowControl/>
              <w:jc w:val="center"/>
              <w:rPr>
                <w:kern w:val="0"/>
                <w:sz w:val="20"/>
                <w:szCs w:val="20"/>
              </w:rPr>
            </w:pPr>
            <w:r>
              <w:rPr>
                <w:rFonts w:hint="eastAsia"/>
                <w:kern w:val="0"/>
                <w:sz w:val="20"/>
                <w:szCs w:val="20"/>
              </w:rPr>
              <w:t>-0.18</w:t>
            </w:r>
          </w:p>
        </w:tc>
        <w:tc>
          <w:tcPr>
            <w:tcW w:w="1454" w:type="dxa"/>
            <w:tcBorders>
              <w:top w:val="single" w:color="auto" w:sz="4" w:space="0"/>
              <w:bottom w:val="single" w:color="auto" w:sz="4" w:space="0"/>
              <w:right w:val="single" w:color="auto" w:sz="4" w:space="0"/>
            </w:tcBorders>
          </w:tcPr>
          <w:p>
            <w:pPr>
              <w:widowControl/>
              <w:jc w:val="center"/>
              <w:rPr>
                <w:kern w:val="0"/>
                <w:sz w:val="20"/>
                <w:szCs w:val="20"/>
              </w:rPr>
            </w:pPr>
            <w:r>
              <w:rPr>
                <w:kern w:val="0"/>
                <w:sz w:val="20"/>
                <w:szCs w:val="20"/>
              </w:rPr>
              <w:t>-</w:t>
            </w:r>
            <w:r>
              <w:rPr>
                <w:rFonts w:hint="eastAsia"/>
                <w:kern w:val="0"/>
                <w:sz w:val="20"/>
                <w:szCs w:val="20"/>
              </w:rPr>
              <w:t>1.18</w:t>
            </w:r>
            <w:r>
              <w:rPr>
                <w:kern w:val="0"/>
                <w:sz w:val="20"/>
                <w:szCs w:val="20"/>
              </w:rPr>
              <w:t>%</w:t>
            </w:r>
          </w:p>
        </w:tc>
      </w:tr>
    </w:tbl>
    <w:p>
      <w:pPr>
        <w:widowControl/>
        <w:spacing w:line="520" w:lineRule="exact"/>
        <w:outlineLvl w:val="1"/>
        <w:rPr>
          <w:rFonts w:hint="eastAsia" w:ascii="黑体" w:hAnsi="宋体" w:eastAsia="黑体"/>
          <w:b/>
          <w:kern w:val="0"/>
          <w:sz w:val="32"/>
          <w:szCs w:val="32"/>
        </w:rPr>
      </w:pPr>
    </w:p>
    <w:p>
      <w:pPr>
        <w:widowControl/>
        <w:spacing w:line="520" w:lineRule="exact"/>
        <w:outlineLvl w:val="1"/>
        <w:rPr>
          <w:rFonts w:ascii="黑体" w:hAnsi="宋体" w:eastAsia="黑体"/>
          <w:b/>
          <w:kern w:val="0"/>
          <w:sz w:val="32"/>
          <w:szCs w:val="32"/>
        </w:rPr>
      </w:pPr>
      <w:r>
        <w:rPr>
          <w:rFonts w:hint="eastAsia" w:ascii="黑体" w:hAnsi="宋体" w:eastAsia="黑体"/>
          <w:b/>
          <w:kern w:val="0"/>
          <w:sz w:val="32"/>
          <w:szCs w:val="32"/>
        </w:rPr>
        <w:t>三、一般公共预算财政拨款基本支出预算表</w:t>
      </w:r>
    </w:p>
    <w:p>
      <w:pPr>
        <w:widowControl/>
        <w:spacing w:line="520" w:lineRule="exact"/>
        <w:ind w:firstLine="720" w:firstLineChars="200"/>
        <w:jc w:val="center"/>
        <w:outlineLvl w:val="1"/>
        <w:rPr>
          <w:rFonts w:ascii="??_GB2312" w:hAnsi="宋体" w:eastAsia="Times New Roman"/>
          <w:b/>
          <w:kern w:val="0"/>
          <w:sz w:val="36"/>
          <w:szCs w:val="36"/>
        </w:rPr>
      </w:pPr>
      <w:r>
        <w:rPr>
          <w:rFonts w:ascii="??_GB2312" w:hAnsi="宋体" w:eastAsia="Times New Roman"/>
          <w:b/>
          <w:kern w:val="0"/>
          <w:sz w:val="36"/>
          <w:szCs w:val="36"/>
        </w:rPr>
        <w:t>一般公共预算财政拨款基本支出</w:t>
      </w:r>
      <w:r>
        <w:rPr>
          <w:rFonts w:hint="eastAsia" w:asciiTheme="minorEastAsia" w:hAnsiTheme="minorEastAsia" w:eastAsiaTheme="minorEastAsia"/>
          <w:b/>
          <w:kern w:val="0"/>
          <w:sz w:val="36"/>
          <w:szCs w:val="36"/>
        </w:rPr>
        <w:t>预算</w:t>
      </w:r>
      <w:r>
        <w:rPr>
          <w:rFonts w:ascii="??_GB2312" w:hAnsi="宋体" w:eastAsia="Times New Roman"/>
          <w:b/>
          <w:kern w:val="0"/>
          <w:sz w:val="36"/>
          <w:szCs w:val="36"/>
        </w:rPr>
        <w:t>表</w:t>
      </w:r>
    </w:p>
    <w:p>
      <w:pPr>
        <w:widowControl/>
        <w:spacing w:line="520" w:lineRule="exact"/>
        <w:ind w:firstLine="735"/>
        <w:jc w:val="left"/>
        <w:outlineLvl w:val="1"/>
        <w:rPr>
          <w:rFonts w:ascii="??_GB2312" w:hAnsi="宋体" w:eastAsia="Times New Roman"/>
          <w:kern w:val="0"/>
          <w:sz w:val="32"/>
          <w:szCs w:val="32"/>
        </w:rPr>
      </w:pPr>
      <w:r>
        <w:rPr>
          <w:rFonts w:ascii="??_GB2312" w:hAnsi="宋体" w:eastAsia="Times New Roman"/>
          <w:kern w:val="0"/>
          <w:sz w:val="32"/>
          <w:szCs w:val="32"/>
        </w:rPr>
        <w:t xml:space="preserve">                                                                    单位：万元</w:t>
      </w:r>
    </w:p>
    <w:tbl>
      <w:tblPr>
        <w:tblStyle w:val="11"/>
        <w:tblpPr w:leftFromText="180" w:rightFromText="180" w:vertAnchor="text" w:tblpY="1"/>
        <w:tblOverlap w:val="never"/>
        <w:tblW w:w="13517" w:type="dxa"/>
        <w:tblInd w:w="0" w:type="dxa"/>
        <w:tblLayout w:type="fixed"/>
        <w:tblCellMar>
          <w:top w:w="0" w:type="dxa"/>
          <w:left w:w="108" w:type="dxa"/>
          <w:bottom w:w="0" w:type="dxa"/>
          <w:right w:w="108" w:type="dxa"/>
        </w:tblCellMar>
      </w:tblPr>
      <w:tblGrid>
        <w:gridCol w:w="2357"/>
        <w:gridCol w:w="3600"/>
        <w:gridCol w:w="2520"/>
        <w:gridCol w:w="2700"/>
        <w:gridCol w:w="2340"/>
      </w:tblGrid>
      <w:tr>
        <w:tblPrEx>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2"/>
                <w:szCs w:val="22"/>
              </w:rPr>
            </w:pPr>
            <w:r>
              <w:rPr>
                <w:rFonts w:hint="eastAsia" w:ascii="宋体" w:hAnsi="宋体"/>
                <w:b/>
                <w:bCs/>
                <w:sz w:val="22"/>
                <w:szCs w:val="22"/>
              </w:rPr>
              <w:t>经济科目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rFonts w:ascii="宋体" w:cs="宋体"/>
                <w:b/>
                <w:bCs/>
                <w:sz w:val="22"/>
                <w:szCs w:val="22"/>
              </w:rPr>
            </w:pPr>
            <w:r>
              <w:rPr>
                <w:rFonts w:hint="eastAsia" w:ascii="宋体" w:hAnsi="宋体"/>
                <w:b/>
                <w:bCs/>
                <w:sz w:val="22"/>
                <w:szCs w:val="22"/>
              </w:rPr>
              <w:t>基本支出预算</w:t>
            </w:r>
          </w:p>
        </w:tc>
      </w:tr>
      <w:tr>
        <w:tblPrEx>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vAlign w:val="center"/>
          </w:tcPr>
          <w:p>
            <w:pPr>
              <w:jc w:val="center"/>
              <w:rPr>
                <w:rFonts w:ascii="宋体" w:cs="宋体"/>
                <w:b/>
                <w:bCs/>
                <w:sz w:val="22"/>
                <w:szCs w:val="22"/>
              </w:rPr>
            </w:pPr>
            <w:r>
              <w:rPr>
                <w:rFonts w:hint="eastAsia"/>
                <w:b/>
                <w:bCs/>
                <w:sz w:val="22"/>
                <w:szCs w:val="22"/>
              </w:rPr>
              <w:t>科目编码</w:t>
            </w:r>
          </w:p>
        </w:tc>
        <w:tc>
          <w:tcPr>
            <w:tcW w:w="3600" w:type="dxa"/>
            <w:tcBorders>
              <w:top w:val="nil"/>
              <w:left w:val="nil"/>
              <w:bottom w:val="single" w:color="auto" w:sz="4" w:space="0"/>
              <w:right w:val="single" w:color="auto" w:sz="4" w:space="0"/>
            </w:tcBorders>
            <w:vAlign w:val="center"/>
          </w:tcPr>
          <w:p>
            <w:pPr>
              <w:jc w:val="center"/>
              <w:rPr>
                <w:rFonts w:ascii="宋体" w:cs="宋体"/>
                <w:b/>
                <w:bCs/>
                <w:sz w:val="22"/>
                <w:szCs w:val="22"/>
              </w:rPr>
            </w:pPr>
            <w:r>
              <w:rPr>
                <w:rFonts w:hint="eastAsia" w:ascii="宋体" w:hAnsi="宋体"/>
                <w:b/>
                <w:bCs/>
                <w:sz w:val="22"/>
                <w:szCs w:val="22"/>
              </w:rPr>
              <w:t>科目名称</w:t>
            </w:r>
          </w:p>
        </w:tc>
        <w:tc>
          <w:tcPr>
            <w:tcW w:w="2520" w:type="dxa"/>
            <w:tcBorders>
              <w:top w:val="nil"/>
              <w:left w:val="nil"/>
              <w:bottom w:val="single" w:color="auto" w:sz="4" w:space="0"/>
              <w:right w:val="single" w:color="auto" w:sz="4" w:space="0"/>
            </w:tcBorders>
            <w:vAlign w:val="center"/>
          </w:tcPr>
          <w:p>
            <w:pPr>
              <w:jc w:val="center"/>
              <w:rPr>
                <w:rFonts w:ascii="宋体" w:cs="宋体"/>
                <w:b/>
                <w:bCs/>
                <w:sz w:val="22"/>
                <w:szCs w:val="22"/>
              </w:rPr>
            </w:pPr>
            <w:r>
              <w:rPr>
                <w:rFonts w:hint="eastAsia" w:ascii="宋体" w:hAnsi="宋体"/>
                <w:b/>
                <w:bCs/>
                <w:sz w:val="22"/>
                <w:szCs w:val="22"/>
              </w:rPr>
              <w:t>合计</w:t>
            </w:r>
          </w:p>
        </w:tc>
        <w:tc>
          <w:tcPr>
            <w:tcW w:w="2700" w:type="dxa"/>
            <w:tcBorders>
              <w:top w:val="nil"/>
              <w:left w:val="nil"/>
              <w:bottom w:val="single" w:color="auto" w:sz="4" w:space="0"/>
              <w:right w:val="single" w:color="auto" w:sz="4" w:space="0"/>
            </w:tcBorders>
            <w:vAlign w:val="center"/>
          </w:tcPr>
          <w:p>
            <w:pPr>
              <w:jc w:val="center"/>
              <w:rPr>
                <w:rFonts w:ascii="宋体" w:cs="宋体"/>
                <w:b/>
                <w:bCs/>
                <w:sz w:val="22"/>
                <w:szCs w:val="22"/>
              </w:rPr>
            </w:pPr>
            <w:r>
              <w:rPr>
                <w:rFonts w:hint="eastAsia" w:ascii="宋体" w:hAnsi="宋体"/>
                <w:b/>
                <w:bCs/>
                <w:sz w:val="22"/>
                <w:szCs w:val="22"/>
              </w:rPr>
              <w:t>人员支出</w:t>
            </w:r>
          </w:p>
        </w:tc>
        <w:tc>
          <w:tcPr>
            <w:tcW w:w="2340" w:type="dxa"/>
            <w:tcBorders>
              <w:top w:val="nil"/>
              <w:left w:val="nil"/>
              <w:bottom w:val="single" w:color="auto" w:sz="4" w:space="0"/>
              <w:right w:val="single" w:color="auto" w:sz="4" w:space="0"/>
            </w:tcBorders>
            <w:vAlign w:val="center"/>
          </w:tcPr>
          <w:p>
            <w:pPr>
              <w:jc w:val="center"/>
              <w:rPr>
                <w:rFonts w:ascii="宋体" w:cs="宋体"/>
                <w:b/>
                <w:bCs/>
                <w:sz w:val="22"/>
                <w:szCs w:val="22"/>
              </w:rPr>
            </w:pPr>
            <w:r>
              <w:rPr>
                <w:rFonts w:hint="eastAsia" w:ascii="宋体" w:hAnsi="宋体"/>
                <w:b/>
                <w:bCs/>
                <w:sz w:val="22"/>
                <w:szCs w:val="22"/>
              </w:rPr>
              <w:t>日常公用支出</w:t>
            </w:r>
          </w:p>
        </w:tc>
      </w:tr>
      <w:tr>
        <w:tblPrEx>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cs="宋体"/>
                <w:b/>
                <w:bCs/>
                <w:sz w:val="22"/>
                <w:szCs w:val="22"/>
              </w:rPr>
            </w:pPr>
            <w:r>
              <w:rPr>
                <w:rFonts w:hint="eastAsia" w:ascii="宋体" w:hAnsi="宋体"/>
                <w:b/>
                <w:bCs/>
                <w:sz w:val="22"/>
                <w:szCs w:val="22"/>
              </w:rPr>
              <w:t>总计</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b/>
                <w:sz w:val="22"/>
                <w:szCs w:val="22"/>
              </w:rPr>
            </w:pPr>
            <w:r>
              <w:rPr>
                <w:rFonts w:hint="eastAsia" w:ascii="宋体" w:cs="宋体"/>
                <w:b/>
                <w:sz w:val="22"/>
                <w:szCs w:val="22"/>
              </w:rPr>
              <w:t>368.18</w:t>
            </w:r>
          </w:p>
        </w:tc>
        <w:tc>
          <w:tcPr>
            <w:tcW w:w="2700" w:type="dxa"/>
            <w:tcBorders>
              <w:top w:val="nil"/>
              <w:left w:val="nil"/>
              <w:bottom w:val="single" w:color="auto" w:sz="4" w:space="0"/>
              <w:right w:val="single" w:color="auto" w:sz="4" w:space="0"/>
            </w:tcBorders>
            <w:vAlign w:val="center"/>
          </w:tcPr>
          <w:p>
            <w:pPr>
              <w:jc w:val="center"/>
              <w:rPr>
                <w:rFonts w:ascii="宋体" w:cs="宋体"/>
                <w:b/>
                <w:sz w:val="22"/>
                <w:szCs w:val="22"/>
              </w:rPr>
            </w:pPr>
            <w:r>
              <w:rPr>
                <w:rFonts w:hint="eastAsia" w:ascii="宋体" w:cs="宋体"/>
                <w:b/>
                <w:sz w:val="22"/>
                <w:szCs w:val="22"/>
              </w:rPr>
              <w:t>297.4</w:t>
            </w:r>
          </w:p>
        </w:tc>
        <w:tc>
          <w:tcPr>
            <w:tcW w:w="2340" w:type="dxa"/>
            <w:tcBorders>
              <w:top w:val="nil"/>
              <w:left w:val="nil"/>
              <w:bottom w:val="single" w:color="auto" w:sz="4" w:space="0"/>
              <w:right w:val="single" w:color="auto" w:sz="4" w:space="0"/>
            </w:tcBorders>
            <w:vAlign w:val="center"/>
          </w:tcPr>
          <w:p>
            <w:pPr>
              <w:jc w:val="center"/>
              <w:rPr>
                <w:rFonts w:ascii="宋体" w:cs="宋体"/>
                <w:b/>
                <w:sz w:val="22"/>
                <w:szCs w:val="22"/>
              </w:rPr>
            </w:pPr>
            <w:r>
              <w:rPr>
                <w:rFonts w:hint="eastAsia" w:ascii="宋体" w:cs="宋体"/>
                <w:b/>
                <w:sz w:val="22"/>
                <w:szCs w:val="22"/>
              </w:rPr>
              <w:t>70.83</w:t>
            </w:r>
          </w:p>
        </w:tc>
      </w:tr>
      <w:tr>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sz w:val="22"/>
                <w:szCs w:val="22"/>
              </w:rPr>
            </w:pPr>
            <w:r>
              <w:rPr>
                <w:rFonts w:ascii="宋体" w:hAnsi="宋体"/>
                <w:sz w:val="22"/>
                <w:szCs w:val="22"/>
              </w:rPr>
              <w:t>301</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b/>
                <w:bCs/>
                <w:sz w:val="22"/>
                <w:szCs w:val="22"/>
              </w:rPr>
            </w:pPr>
            <w:r>
              <w:rPr>
                <w:rFonts w:hint="eastAsia" w:ascii="宋体" w:hAnsi="宋体"/>
                <w:b/>
                <w:bCs/>
                <w:sz w:val="22"/>
                <w:szCs w:val="22"/>
              </w:rPr>
              <w:t>一、工资福利支出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b/>
                <w:sz w:val="22"/>
                <w:szCs w:val="22"/>
              </w:rPr>
            </w:pPr>
            <w:r>
              <w:rPr>
                <w:rFonts w:hint="eastAsia" w:ascii="宋体" w:cs="宋体"/>
                <w:b/>
                <w:sz w:val="22"/>
                <w:szCs w:val="22"/>
              </w:rPr>
              <w:t>279.49</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b/>
                <w:sz w:val="22"/>
                <w:szCs w:val="22"/>
              </w:rPr>
            </w:pPr>
            <w:r>
              <w:rPr>
                <w:rFonts w:hint="eastAsia" w:ascii="宋体" w:cs="宋体"/>
                <w:b/>
                <w:sz w:val="22"/>
                <w:szCs w:val="22"/>
              </w:rPr>
              <w:t>279.49</w:t>
            </w:r>
          </w:p>
        </w:tc>
        <w:tc>
          <w:tcPr>
            <w:tcW w:w="2340" w:type="dxa"/>
            <w:tcBorders>
              <w:top w:val="nil"/>
              <w:left w:val="nil"/>
              <w:bottom w:val="single" w:color="auto" w:sz="4" w:space="0"/>
              <w:right w:val="single" w:color="auto" w:sz="4" w:space="0"/>
            </w:tcBorders>
            <w:vAlign w:val="center"/>
          </w:tcPr>
          <w:p>
            <w:pPr>
              <w:jc w:val="center"/>
              <w:rPr>
                <w:rFonts w:asci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30101</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基本工资</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62.46</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62.46</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30102</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津贴补贴</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53.79</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53.79</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30103</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奖金</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62.08</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62.08</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30106</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伙食补助费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30107</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绩效工资</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30108</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机关事业单位基本养老保险缴费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 xml:space="preserve">20.03  </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 xml:space="preserve">20.03  </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olor w:val="000000"/>
                <w:sz w:val="22"/>
                <w:szCs w:val="22"/>
              </w:rPr>
            </w:pPr>
            <w:r>
              <w:rPr>
                <w:rFonts w:ascii="宋体" w:hAnsi="宋体"/>
                <w:color w:val="000000"/>
                <w:sz w:val="22"/>
                <w:szCs w:val="22"/>
              </w:rPr>
              <w:t>30109</w:t>
            </w:r>
          </w:p>
        </w:tc>
        <w:tc>
          <w:tcPr>
            <w:tcW w:w="3600" w:type="dxa"/>
            <w:tcBorders>
              <w:top w:val="nil"/>
              <w:left w:val="nil"/>
              <w:bottom w:val="single" w:color="auto" w:sz="4" w:space="0"/>
              <w:right w:val="single" w:color="auto" w:sz="4" w:space="0"/>
            </w:tcBorders>
            <w:vAlign w:val="center"/>
          </w:tcPr>
          <w:p>
            <w:pPr>
              <w:spacing w:line="360" w:lineRule="exact"/>
              <w:rPr>
                <w:rFonts w:ascii="宋体"/>
                <w:color w:val="000000"/>
                <w:sz w:val="22"/>
                <w:szCs w:val="22"/>
              </w:rPr>
            </w:pPr>
            <w:r>
              <w:rPr>
                <w:rFonts w:hint="eastAsia" w:ascii="宋体" w:hAnsi="宋体"/>
                <w:color w:val="000000"/>
                <w:sz w:val="22"/>
                <w:szCs w:val="22"/>
              </w:rPr>
              <w:t>职业年金缴费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8.78</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8.78</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olor w:val="000000"/>
                <w:sz w:val="22"/>
                <w:szCs w:val="22"/>
              </w:rPr>
            </w:pPr>
            <w:r>
              <w:rPr>
                <w:rFonts w:ascii="宋体" w:hAnsi="宋体"/>
                <w:color w:val="000000"/>
                <w:sz w:val="22"/>
                <w:szCs w:val="22"/>
              </w:rPr>
              <w:t>30110</w:t>
            </w:r>
          </w:p>
        </w:tc>
        <w:tc>
          <w:tcPr>
            <w:tcW w:w="3600" w:type="dxa"/>
            <w:tcBorders>
              <w:top w:val="nil"/>
              <w:left w:val="nil"/>
              <w:bottom w:val="single" w:color="auto" w:sz="4" w:space="0"/>
              <w:right w:val="single" w:color="auto" w:sz="4" w:space="0"/>
            </w:tcBorders>
            <w:vAlign w:val="center"/>
          </w:tcPr>
          <w:p>
            <w:pPr>
              <w:spacing w:line="360" w:lineRule="exact"/>
              <w:rPr>
                <w:rFonts w:ascii="宋体"/>
                <w:color w:val="000000"/>
                <w:sz w:val="22"/>
                <w:szCs w:val="22"/>
              </w:rPr>
            </w:pPr>
            <w:r>
              <w:rPr>
                <w:rFonts w:hint="eastAsia" w:ascii="宋体" w:hAnsi="宋体"/>
                <w:color w:val="000000"/>
                <w:sz w:val="22"/>
                <w:szCs w:val="22"/>
              </w:rPr>
              <w:t>职工基本医疗保险缴费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11.02</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11.02</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olor w:val="000000"/>
                <w:sz w:val="22"/>
                <w:szCs w:val="22"/>
              </w:rPr>
            </w:pPr>
            <w:r>
              <w:rPr>
                <w:rFonts w:ascii="宋体" w:hAnsi="宋体"/>
                <w:color w:val="000000"/>
                <w:sz w:val="22"/>
                <w:szCs w:val="22"/>
              </w:rPr>
              <w:t>30111</w:t>
            </w:r>
          </w:p>
        </w:tc>
        <w:tc>
          <w:tcPr>
            <w:tcW w:w="3600" w:type="dxa"/>
            <w:tcBorders>
              <w:top w:val="nil"/>
              <w:left w:val="nil"/>
              <w:bottom w:val="single" w:color="auto" w:sz="4" w:space="0"/>
              <w:right w:val="single" w:color="auto" w:sz="4" w:space="0"/>
            </w:tcBorders>
            <w:vAlign w:val="center"/>
          </w:tcPr>
          <w:p>
            <w:pPr>
              <w:spacing w:line="360" w:lineRule="exact"/>
              <w:rPr>
                <w:rFonts w:ascii="宋体"/>
                <w:color w:val="000000"/>
                <w:sz w:val="22"/>
                <w:szCs w:val="22"/>
              </w:rPr>
            </w:pPr>
            <w:r>
              <w:rPr>
                <w:rFonts w:hint="eastAsia" w:ascii="宋体" w:hAnsi="宋体"/>
                <w:color w:val="000000"/>
                <w:sz w:val="22"/>
                <w:szCs w:val="22"/>
              </w:rPr>
              <w:t>公务员医疗补助缴费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11.59</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11.59</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olor w:val="000000"/>
                <w:sz w:val="22"/>
                <w:szCs w:val="22"/>
              </w:rPr>
            </w:pPr>
            <w:r>
              <w:rPr>
                <w:rFonts w:ascii="宋体" w:hAnsi="宋体"/>
                <w:color w:val="000000"/>
                <w:sz w:val="22"/>
                <w:szCs w:val="22"/>
              </w:rPr>
              <w:t>30112</w:t>
            </w:r>
          </w:p>
        </w:tc>
        <w:tc>
          <w:tcPr>
            <w:tcW w:w="3600" w:type="dxa"/>
            <w:tcBorders>
              <w:top w:val="nil"/>
              <w:left w:val="nil"/>
              <w:bottom w:val="single" w:color="auto" w:sz="4" w:space="0"/>
              <w:right w:val="single" w:color="auto" w:sz="4" w:space="0"/>
            </w:tcBorders>
            <w:vAlign w:val="center"/>
          </w:tcPr>
          <w:p>
            <w:pPr>
              <w:spacing w:line="360" w:lineRule="exact"/>
              <w:rPr>
                <w:rFonts w:ascii="宋体"/>
                <w:color w:val="000000"/>
                <w:sz w:val="22"/>
                <w:szCs w:val="22"/>
              </w:rPr>
            </w:pPr>
            <w:r>
              <w:rPr>
                <w:rFonts w:hint="eastAsia" w:ascii="宋体" w:hAnsi="宋体"/>
                <w:color w:val="000000"/>
                <w:sz w:val="22"/>
                <w:szCs w:val="22"/>
              </w:rPr>
              <w:t>其他社会保障缴费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0.84</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0.84</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olor w:val="000000"/>
                <w:sz w:val="22"/>
                <w:szCs w:val="22"/>
              </w:rPr>
            </w:pPr>
            <w:r>
              <w:rPr>
                <w:rFonts w:ascii="宋体" w:hAnsi="宋体"/>
                <w:color w:val="000000"/>
                <w:sz w:val="22"/>
                <w:szCs w:val="22"/>
              </w:rPr>
              <w:t>30113</w:t>
            </w:r>
          </w:p>
        </w:tc>
        <w:tc>
          <w:tcPr>
            <w:tcW w:w="3600" w:type="dxa"/>
            <w:tcBorders>
              <w:top w:val="nil"/>
              <w:left w:val="nil"/>
              <w:bottom w:val="single" w:color="auto" w:sz="4" w:space="0"/>
              <w:right w:val="single" w:color="auto" w:sz="4" w:space="0"/>
            </w:tcBorders>
            <w:vAlign w:val="center"/>
          </w:tcPr>
          <w:p>
            <w:pPr>
              <w:spacing w:line="360" w:lineRule="exact"/>
              <w:rPr>
                <w:rFonts w:ascii="宋体"/>
                <w:color w:val="000000"/>
                <w:sz w:val="22"/>
                <w:szCs w:val="22"/>
              </w:rPr>
            </w:pPr>
            <w:r>
              <w:rPr>
                <w:rFonts w:hint="eastAsia" w:ascii="宋体" w:hAnsi="宋体"/>
                <w:color w:val="000000"/>
                <w:sz w:val="22"/>
                <w:szCs w:val="22"/>
              </w:rPr>
              <w:t>住房公积金</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15.</w:t>
            </w:r>
            <w:r>
              <w:rPr>
                <w:rFonts w:hint="eastAsia" w:ascii="宋体" w:cs="宋体"/>
                <w:color w:val="000000"/>
                <w:sz w:val="22"/>
                <w:szCs w:val="22"/>
              </w:rPr>
              <w:t>09</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15.</w:t>
            </w:r>
            <w:r>
              <w:rPr>
                <w:rFonts w:hint="eastAsia" w:ascii="宋体" w:cs="宋体"/>
                <w:color w:val="000000"/>
                <w:sz w:val="22"/>
                <w:szCs w:val="22"/>
              </w:rPr>
              <w:t>09</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30114</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医疗费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olor w:val="000000"/>
                <w:sz w:val="22"/>
                <w:szCs w:val="22"/>
              </w:rPr>
            </w:pPr>
            <w:r>
              <w:rPr>
                <w:rFonts w:ascii="宋体" w:hAnsi="宋体"/>
                <w:color w:val="000000"/>
                <w:sz w:val="22"/>
                <w:szCs w:val="22"/>
              </w:rPr>
              <w:t>30199</w:t>
            </w:r>
          </w:p>
        </w:tc>
        <w:tc>
          <w:tcPr>
            <w:tcW w:w="3600" w:type="dxa"/>
            <w:tcBorders>
              <w:top w:val="nil"/>
              <w:left w:val="nil"/>
              <w:bottom w:val="single" w:color="auto" w:sz="4" w:space="0"/>
              <w:right w:val="single" w:color="auto" w:sz="4" w:space="0"/>
            </w:tcBorders>
            <w:vAlign w:val="center"/>
          </w:tcPr>
          <w:p>
            <w:pPr>
              <w:spacing w:line="360" w:lineRule="exact"/>
              <w:rPr>
                <w:rFonts w:ascii="宋体"/>
                <w:color w:val="000000"/>
                <w:sz w:val="22"/>
                <w:szCs w:val="22"/>
              </w:rPr>
            </w:pPr>
            <w:r>
              <w:rPr>
                <w:rFonts w:hint="eastAsia" w:ascii="宋体" w:hAnsi="宋体"/>
                <w:color w:val="000000"/>
                <w:sz w:val="22"/>
                <w:szCs w:val="22"/>
              </w:rPr>
              <w:t>其他工资福利支出</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33.81</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33.81</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b/>
                <w:bCs/>
                <w:color w:val="000000"/>
                <w:sz w:val="22"/>
                <w:szCs w:val="22"/>
              </w:rPr>
            </w:pPr>
            <w:r>
              <w:rPr>
                <w:rFonts w:hint="eastAsia" w:ascii="宋体" w:hAnsi="宋体"/>
                <w:b/>
                <w:bCs/>
                <w:color w:val="000000"/>
                <w:sz w:val="22"/>
                <w:szCs w:val="22"/>
              </w:rPr>
              <w:t>二、商品和服务支出</w:t>
            </w:r>
          </w:p>
        </w:tc>
        <w:tc>
          <w:tcPr>
            <w:tcW w:w="2520" w:type="dxa"/>
            <w:tcBorders>
              <w:top w:val="nil"/>
              <w:left w:val="nil"/>
              <w:bottom w:val="single" w:color="auto" w:sz="4" w:space="0"/>
              <w:right w:val="single" w:color="auto" w:sz="4" w:space="0"/>
            </w:tcBorders>
            <w:vAlign w:val="center"/>
          </w:tcPr>
          <w:p>
            <w:pPr>
              <w:jc w:val="center"/>
              <w:rPr>
                <w:rFonts w:ascii="宋体" w:cs="宋体"/>
                <w:b/>
                <w:color w:val="000000"/>
                <w:sz w:val="22"/>
                <w:szCs w:val="22"/>
              </w:rPr>
            </w:pPr>
            <w:r>
              <w:rPr>
                <w:rFonts w:hint="eastAsia" w:ascii="宋体" w:cs="宋体"/>
                <w:b/>
                <w:color w:val="000000"/>
                <w:sz w:val="22"/>
                <w:szCs w:val="22"/>
              </w:rPr>
              <w:t>70.83</w:t>
            </w:r>
          </w:p>
        </w:tc>
        <w:tc>
          <w:tcPr>
            <w:tcW w:w="2700" w:type="dxa"/>
            <w:tcBorders>
              <w:top w:val="nil"/>
              <w:left w:val="nil"/>
              <w:bottom w:val="single" w:color="auto" w:sz="4" w:space="0"/>
              <w:right w:val="single" w:color="auto" w:sz="4" w:space="0"/>
            </w:tcBorders>
            <w:vAlign w:val="center"/>
          </w:tcPr>
          <w:p>
            <w:pPr>
              <w:jc w:val="center"/>
              <w:rPr>
                <w:rFonts w:ascii="宋体" w:cs="宋体"/>
                <w:b/>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b/>
                <w:color w:val="000000"/>
                <w:sz w:val="22"/>
                <w:szCs w:val="22"/>
              </w:rPr>
            </w:pPr>
            <w:r>
              <w:rPr>
                <w:rFonts w:hint="eastAsia" w:ascii="宋体" w:cs="宋体"/>
                <w:b/>
                <w:color w:val="000000"/>
                <w:sz w:val="22"/>
                <w:szCs w:val="22"/>
              </w:rPr>
              <w:t>70.83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30201</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办公费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27.91</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27.91</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30202</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印刷费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30203</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咨询费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30204</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手续费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0.03</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0.03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30205</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水费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30206</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电费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30207</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邮电费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0.91</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0.91</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30208</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取暖费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30209</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物业管理费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30211</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差旅费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3</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30212</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因公出国（境）费用</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30213</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维修（护）费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30214</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租赁费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30215</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会议费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30216</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培训费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1.5</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1.5</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30217</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公务接待费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1.5</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1.5</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30218</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专用材料费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30224</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被装购置费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30225</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专用燃料费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30226</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劳务费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0.24</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0.24</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30227</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委托业务费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0.16</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0.16</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30228</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工会经费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2.23</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2.23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30229</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福利费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30231</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公务用车运行维护费</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3.3</w:t>
            </w:r>
          </w:p>
        </w:tc>
        <w:tc>
          <w:tcPr>
            <w:tcW w:w="2700" w:type="dxa"/>
            <w:tcBorders>
              <w:top w:val="nil"/>
              <w:left w:val="nil"/>
              <w:bottom w:val="single" w:color="auto" w:sz="4" w:space="0"/>
              <w:right w:val="single" w:color="auto" w:sz="4" w:space="0"/>
            </w:tcBorders>
            <w:vAlign w:val="center"/>
          </w:tcPr>
          <w:p>
            <w:pP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ascii="宋体" w:cs="宋体"/>
                <w:color w:val="000000"/>
                <w:sz w:val="22"/>
                <w:szCs w:val="22"/>
              </w:rPr>
              <w:t>3.3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30239</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其他交通费用</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11.05</w:t>
            </w:r>
          </w:p>
        </w:tc>
        <w:tc>
          <w:tcPr>
            <w:tcW w:w="2700" w:type="dxa"/>
            <w:tcBorders>
              <w:top w:val="nil"/>
              <w:left w:val="nil"/>
              <w:bottom w:val="single" w:color="auto" w:sz="4" w:space="0"/>
              <w:right w:val="single" w:color="auto" w:sz="4" w:space="0"/>
            </w:tcBorders>
            <w:vAlign w:val="center"/>
          </w:tcPr>
          <w:p>
            <w:pP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11.05</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30240</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税金及附加费用</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30299</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其他商品和服务支出</w:t>
            </w:r>
          </w:p>
        </w:tc>
        <w:tc>
          <w:tcPr>
            <w:tcW w:w="252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19</w:t>
            </w:r>
          </w:p>
        </w:tc>
        <w:tc>
          <w:tcPr>
            <w:tcW w:w="270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r>
              <w:rPr>
                <w:rFonts w:hint="eastAsia" w:ascii="宋体" w:cs="宋体"/>
                <w:color w:val="000000"/>
                <w:sz w:val="22"/>
                <w:szCs w:val="22"/>
              </w:rPr>
              <w:t>19</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b/>
                <w:bCs/>
                <w:color w:val="000000"/>
                <w:sz w:val="22"/>
                <w:szCs w:val="22"/>
              </w:rPr>
            </w:pPr>
            <w:r>
              <w:rPr>
                <w:rFonts w:hint="eastAsia" w:ascii="宋体" w:hAnsi="宋体"/>
                <w:b/>
                <w:bCs/>
                <w:color w:val="000000"/>
                <w:sz w:val="22"/>
                <w:szCs w:val="22"/>
              </w:rPr>
              <w:t>三、对个人和家庭的补助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b/>
                <w:color w:val="000000"/>
                <w:sz w:val="22"/>
                <w:szCs w:val="22"/>
              </w:rPr>
            </w:pPr>
            <w:r>
              <w:rPr>
                <w:rFonts w:hint="eastAsia" w:ascii="宋体" w:cs="宋体"/>
                <w:b/>
                <w:color w:val="000000"/>
                <w:sz w:val="22"/>
                <w:szCs w:val="22"/>
              </w:rPr>
              <w:t>17.91</w:t>
            </w:r>
          </w:p>
        </w:tc>
        <w:tc>
          <w:tcPr>
            <w:tcW w:w="2700" w:type="dxa"/>
            <w:tcBorders>
              <w:top w:val="nil"/>
              <w:left w:val="nil"/>
              <w:bottom w:val="single" w:color="auto" w:sz="4" w:space="0"/>
              <w:right w:val="single" w:color="auto" w:sz="4" w:space="0"/>
            </w:tcBorders>
            <w:vAlign w:val="center"/>
          </w:tcPr>
          <w:p>
            <w:pPr>
              <w:ind w:right="440" w:firstLine="880" w:firstLineChars="400"/>
              <w:rPr>
                <w:rFonts w:ascii="宋体" w:cs="宋体"/>
                <w:b/>
                <w:color w:val="000000"/>
                <w:sz w:val="22"/>
                <w:szCs w:val="22"/>
              </w:rPr>
            </w:pPr>
            <w:r>
              <w:rPr>
                <w:rFonts w:hint="eastAsia" w:ascii="宋体" w:cs="宋体"/>
                <w:b/>
                <w:color w:val="000000"/>
                <w:sz w:val="22"/>
                <w:szCs w:val="22"/>
              </w:rPr>
              <w:t>17.91</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30301</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离休费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30302</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退休费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hint="eastAsia" w:ascii="宋体" w:cs="宋体"/>
                <w:color w:val="000000"/>
                <w:sz w:val="22"/>
                <w:szCs w:val="22"/>
              </w:rPr>
              <w:t>17.91</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hint="eastAsia" w:ascii="宋体" w:cs="宋体"/>
                <w:color w:val="000000"/>
                <w:sz w:val="22"/>
                <w:szCs w:val="22"/>
              </w:rPr>
              <w:t>17.91</w:t>
            </w:r>
          </w:p>
        </w:tc>
        <w:tc>
          <w:tcPr>
            <w:tcW w:w="2340" w:type="dxa"/>
            <w:tcBorders>
              <w:top w:val="nil"/>
              <w:left w:val="nil"/>
              <w:bottom w:val="single" w:color="auto" w:sz="4" w:space="0"/>
              <w:right w:val="single" w:color="auto" w:sz="4" w:space="0"/>
            </w:tcBorders>
            <w:vAlign w:val="center"/>
          </w:tcPr>
          <w:p>
            <w:pPr>
              <w:jc w:val="cente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30303</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退职（役）费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30304</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抚恤金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30305</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生活补助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30306</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救济费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30307</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医疗费补助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30308</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助学金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30309</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奖励金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30310</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个人农业生产补贴</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30399</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其他对个人和家庭的补助支出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310</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b/>
                <w:bCs/>
                <w:color w:val="000000"/>
                <w:sz w:val="22"/>
                <w:szCs w:val="22"/>
              </w:rPr>
            </w:pPr>
            <w:r>
              <w:rPr>
                <w:rFonts w:hint="eastAsia" w:ascii="宋体" w:hAnsi="宋体"/>
                <w:b/>
                <w:bCs/>
                <w:color w:val="000000"/>
                <w:sz w:val="22"/>
                <w:szCs w:val="22"/>
              </w:rPr>
              <w:t>四、资本性支出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31002</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办公设备购置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31003</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专用设备购置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31007</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信息网络及软件购置更新</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宋体"/>
                <w:color w:val="000000"/>
                <w:sz w:val="22"/>
                <w:szCs w:val="22"/>
              </w:rPr>
            </w:pP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ascii="宋体" w:hAnsi="宋体"/>
                <w:color w:val="000000"/>
                <w:sz w:val="22"/>
                <w:szCs w:val="22"/>
              </w:rPr>
              <w:t>31099</w:t>
            </w:r>
          </w:p>
        </w:tc>
        <w:tc>
          <w:tcPr>
            <w:tcW w:w="3600" w:type="dxa"/>
            <w:tcBorders>
              <w:top w:val="nil"/>
              <w:left w:val="nil"/>
              <w:bottom w:val="single" w:color="auto" w:sz="4" w:space="0"/>
              <w:right w:val="single" w:color="auto" w:sz="4" w:space="0"/>
            </w:tcBorders>
            <w:vAlign w:val="center"/>
          </w:tcPr>
          <w:p>
            <w:pPr>
              <w:spacing w:line="360" w:lineRule="exact"/>
              <w:rPr>
                <w:rFonts w:ascii="宋体" w:cs="宋体"/>
                <w:color w:val="000000"/>
                <w:sz w:val="22"/>
                <w:szCs w:val="22"/>
              </w:rPr>
            </w:pPr>
            <w:r>
              <w:rPr>
                <w:rFonts w:hint="eastAsia" w:ascii="宋体" w:hAnsi="宋体"/>
                <w:color w:val="000000"/>
                <w:sz w:val="22"/>
                <w:szCs w:val="22"/>
              </w:rPr>
              <w:t>其他资本性支出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cs="宋体"/>
                <w:color w:val="000000"/>
                <w:sz w:val="22"/>
                <w:szCs w:val="22"/>
              </w:rPr>
            </w:pPr>
            <w:r>
              <w:rPr>
                <w:rFonts w:hint="eastAsia" w:ascii="宋体" w:hAnsi="宋体"/>
                <w:color w:val="000000"/>
                <w:sz w:val="22"/>
                <w:szCs w:val="22"/>
              </w:rPr>
              <w:t>　</w:t>
            </w:r>
          </w:p>
        </w:tc>
        <w:tc>
          <w:tcPr>
            <w:tcW w:w="2700" w:type="dxa"/>
            <w:tcBorders>
              <w:top w:val="nil"/>
              <w:left w:val="nil"/>
              <w:bottom w:val="single" w:color="auto" w:sz="4" w:space="0"/>
              <w:right w:val="single" w:color="auto" w:sz="4" w:space="0"/>
            </w:tcBorders>
            <w:vAlign w:val="center"/>
          </w:tcPr>
          <w:p>
            <w:pPr>
              <w:rPr>
                <w:rFonts w:ascii="宋体" w:cs="宋体"/>
                <w:color w:val="000000"/>
                <w:sz w:val="22"/>
                <w:szCs w:val="22"/>
              </w:rPr>
            </w:pPr>
            <w:r>
              <w:rPr>
                <w:rFonts w:hint="eastAsia"/>
                <w:color w:val="000000"/>
                <w:sz w:val="22"/>
                <w:szCs w:val="22"/>
              </w:rPr>
              <w:t>　</w:t>
            </w:r>
          </w:p>
        </w:tc>
        <w:tc>
          <w:tcPr>
            <w:tcW w:w="2340" w:type="dxa"/>
            <w:tcBorders>
              <w:top w:val="nil"/>
              <w:left w:val="nil"/>
              <w:bottom w:val="single" w:color="auto" w:sz="4" w:space="0"/>
              <w:right w:val="single" w:color="auto" w:sz="4" w:space="0"/>
            </w:tcBorders>
            <w:vAlign w:val="center"/>
          </w:tcPr>
          <w:p>
            <w:pPr>
              <w:rPr>
                <w:rFonts w:ascii="宋体" w:cs="宋体"/>
                <w:color w:val="000000"/>
                <w:sz w:val="22"/>
                <w:szCs w:val="22"/>
              </w:rPr>
            </w:pPr>
            <w:r>
              <w:rPr>
                <w:rFonts w:hint="eastAsia"/>
                <w:color w:val="000000"/>
                <w:sz w:val="22"/>
                <w:szCs w:val="22"/>
              </w:rPr>
              <w:t>　</w:t>
            </w:r>
          </w:p>
        </w:tc>
      </w:tr>
    </w:tbl>
    <w:p>
      <w:pPr>
        <w:widowControl/>
        <w:ind w:firstLine="640" w:firstLineChars="200"/>
        <w:outlineLvl w:val="1"/>
        <w:rPr>
          <w:rFonts w:ascii="黑体" w:hAnsi="宋体" w:eastAsia="黑体"/>
          <w:b/>
          <w:color w:val="000000"/>
          <w:kern w:val="0"/>
          <w:sz w:val="32"/>
          <w:szCs w:val="32"/>
        </w:rPr>
      </w:pPr>
    </w:p>
    <w:p>
      <w:pPr>
        <w:widowControl/>
        <w:outlineLvl w:val="1"/>
        <w:rPr>
          <w:rFonts w:ascii="黑体" w:hAnsi="宋体" w:eastAsia="黑体"/>
          <w:b/>
          <w:kern w:val="0"/>
          <w:sz w:val="32"/>
          <w:szCs w:val="32"/>
        </w:rPr>
      </w:pPr>
      <w:r>
        <w:rPr>
          <w:rFonts w:hint="eastAsia" w:ascii="黑体" w:hAnsi="宋体" w:eastAsia="黑体"/>
          <w:b/>
          <w:kern w:val="0"/>
          <w:sz w:val="32"/>
          <w:szCs w:val="32"/>
        </w:rPr>
        <w:t>四、一般公共预算财政拨款“三公”经费支出预算表</w:t>
      </w:r>
    </w:p>
    <w:p>
      <w:pPr>
        <w:widowControl/>
        <w:ind w:firstLine="720" w:firstLineChars="200"/>
        <w:jc w:val="center"/>
        <w:outlineLvl w:val="1"/>
        <w:rPr>
          <w:rFonts w:ascii="??_GB2312" w:hAnsi="宋体" w:eastAsia="Times New Roman"/>
          <w:b/>
          <w:kern w:val="0"/>
          <w:sz w:val="36"/>
          <w:szCs w:val="36"/>
        </w:rPr>
      </w:pPr>
      <w:r>
        <w:rPr>
          <w:rFonts w:ascii="??_GB2312" w:hAnsi="宋体" w:eastAsia="Times New Roman"/>
          <w:b/>
          <w:kern w:val="0"/>
          <w:sz w:val="36"/>
          <w:szCs w:val="36"/>
        </w:rPr>
        <w:t>一般公共预算财政拨款“三公”经费支出</w:t>
      </w:r>
      <w:r>
        <w:rPr>
          <w:rFonts w:hint="eastAsia" w:asciiTheme="minorEastAsia" w:hAnsiTheme="minorEastAsia" w:eastAsiaTheme="minorEastAsia"/>
          <w:b/>
          <w:kern w:val="0"/>
          <w:sz w:val="36"/>
          <w:szCs w:val="36"/>
        </w:rPr>
        <w:t>预算</w:t>
      </w:r>
      <w:r>
        <w:rPr>
          <w:rFonts w:ascii="??_GB2312" w:hAnsi="宋体" w:eastAsia="Times New Roman"/>
          <w:b/>
          <w:kern w:val="0"/>
          <w:sz w:val="36"/>
          <w:szCs w:val="36"/>
        </w:rPr>
        <w:t>表</w:t>
      </w:r>
    </w:p>
    <w:p>
      <w:pPr>
        <w:rPr>
          <w:rFonts w:ascii="??_GB2312" w:hAnsi="宋体" w:eastAsia="Times New Roman"/>
          <w:kern w:val="0"/>
          <w:sz w:val="32"/>
          <w:szCs w:val="32"/>
        </w:rPr>
      </w:pPr>
      <w:r>
        <w:rPr>
          <w:rFonts w:ascii="??_GB2312" w:hAnsi="宋体" w:eastAsia="Times New Roman"/>
          <w:kern w:val="0"/>
          <w:sz w:val="32"/>
          <w:szCs w:val="32"/>
        </w:rPr>
        <w:t xml:space="preserve">                                                                            单位：万元</w:t>
      </w:r>
    </w:p>
    <w:tbl>
      <w:tblPr>
        <w:tblStyle w:val="11"/>
        <w:tblW w:w="13878" w:type="dxa"/>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2</w:t>
            </w:r>
            <w:r>
              <w:rPr>
                <w:rFonts w:hint="eastAsia" w:ascii="宋体" w:hAnsi="宋体" w:cs="宋体"/>
                <w:b/>
                <w:bCs/>
                <w:kern w:val="0"/>
                <w:sz w:val="22"/>
                <w:szCs w:val="22"/>
              </w:rPr>
              <w:t>020年预算数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20</w:t>
            </w:r>
            <w:r>
              <w:rPr>
                <w:rFonts w:hint="eastAsia" w:ascii="宋体" w:hAnsi="宋体" w:cs="宋体"/>
                <w:b/>
                <w:bCs/>
                <w:kern w:val="0"/>
                <w:sz w:val="22"/>
                <w:szCs w:val="22"/>
              </w:rPr>
              <w:t>20年执行数（决算数）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202</w:t>
            </w:r>
            <w:r>
              <w:rPr>
                <w:rFonts w:hint="eastAsia" w:ascii="宋体" w:hAnsi="宋体" w:cs="宋体"/>
                <w:b/>
                <w:bCs/>
                <w:kern w:val="0"/>
                <w:sz w:val="22"/>
                <w:szCs w:val="22"/>
              </w:rPr>
              <w:t>1年预算数</w:t>
            </w:r>
          </w:p>
        </w:tc>
      </w:tr>
      <w:tr>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公务接待费</w:t>
            </w:r>
          </w:p>
        </w:tc>
      </w:tr>
      <w:tr>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2"/>
                <w:szCs w:val="22"/>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5.3</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3.3</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3.3</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1.73</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1.49</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1.49</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0.24</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4.8</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3.3</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3.3</w:t>
            </w:r>
          </w:p>
        </w:tc>
        <w:tc>
          <w:tcPr>
            <w:tcW w:w="77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bl>
    <w:p>
      <w:pPr>
        <w:widowControl/>
        <w:ind w:firstLine="627" w:firstLineChars="196"/>
        <w:outlineLvl w:val="1"/>
        <w:rPr>
          <w:rFonts w:ascii="黑体" w:hAnsi="宋体" w:eastAsia="黑体"/>
          <w:b/>
          <w:kern w:val="0"/>
          <w:sz w:val="32"/>
          <w:szCs w:val="32"/>
        </w:rPr>
      </w:pPr>
    </w:p>
    <w:p>
      <w:pPr>
        <w:widowControl/>
        <w:outlineLvl w:val="1"/>
        <w:rPr>
          <w:rFonts w:ascii="黑体" w:hAnsi="宋体" w:eastAsia="黑体"/>
          <w:b/>
          <w:kern w:val="0"/>
          <w:sz w:val="32"/>
          <w:szCs w:val="32"/>
        </w:rPr>
      </w:pPr>
      <w:r>
        <w:rPr>
          <w:rFonts w:hint="eastAsia" w:ascii="黑体" w:hAnsi="宋体" w:eastAsia="黑体"/>
          <w:b/>
          <w:kern w:val="0"/>
          <w:sz w:val="32"/>
          <w:szCs w:val="32"/>
        </w:rPr>
        <w:t>五、政府性基金预算财政拨款支出预算表</w:t>
      </w:r>
    </w:p>
    <w:p>
      <w:pPr>
        <w:widowControl/>
        <w:ind w:firstLine="720" w:firstLineChars="200"/>
        <w:jc w:val="center"/>
        <w:outlineLvl w:val="1"/>
        <w:rPr>
          <w:rFonts w:ascii="??_GB2312" w:hAnsi="宋体" w:eastAsia="Times New Roman"/>
          <w:b/>
          <w:kern w:val="0"/>
          <w:sz w:val="36"/>
          <w:szCs w:val="36"/>
        </w:rPr>
      </w:pPr>
      <w:r>
        <w:rPr>
          <w:rFonts w:ascii="??_GB2312" w:hAnsi="宋体" w:eastAsia="Times New Roman"/>
          <w:b/>
          <w:kern w:val="0"/>
          <w:sz w:val="36"/>
          <w:szCs w:val="36"/>
        </w:rPr>
        <w:t>政府性基金预算财政拨款支出</w:t>
      </w:r>
      <w:r>
        <w:rPr>
          <w:rFonts w:hint="eastAsia" w:asciiTheme="minorEastAsia" w:hAnsiTheme="minorEastAsia" w:eastAsiaTheme="minorEastAsia"/>
          <w:b/>
          <w:kern w:val="0"/>
          <w:sz w:val="36"/>
          <w:szCs w:val="36"/>
        </w:rPr>
        <w:t>预算</w:t>
      </w:r>
      <w:r>
        <w:rPr>
          <w:rFonts w:ascii="??_GB2312" w:hAnsi="宋体" w:eastAsia="Times New Roman"/>
          <w:b/>
          <w:kern w:val="0"/>
          <w:sz w:val="36"/>
          <w:szCs w:val="36"/>
        </w:rPr>
        <w:t>表</w:t>
      </w:r>
    </w:p>
    <w:p>
      <w:pPr>
        <w:widowControl/>
        <w:ind w:firstLine="640" w:firstLineChars="200"/>
        <w:jc w:val="center"/>
        <w:outlineLvl w:val="1"/>
        <w:rPr>
          <w:rFonts w:ascii="??_GB2312" w:hAnsi="宋体" w:eastAsia="Times New Roman"/>
          <w:kern w:val="0"/>
          <w:sz w:val="32"/>
          <w:szCs w:val="32"/>
        </w:rPr>
      </w:pPr>
      <w:r>
        <w:rPr>
          <w:rFonts w:hint="eastAsia" w:ascii="??_GB2312" w:hAnsi="宋体" w:eastAsiaTheme="minorEastAsia"/>
          <w:kern w:val="0"/>
          <w:sz w:val="32"/>
          <w:szCs w:val="32"/>
        </w:rPr>
        <w:t xml:space="preserve">                                                                </w:t>
      </w:r>
      <w:r>
        <w:rPr>
          <w:rFonts w:hint="eastAsia" w:ascii="??_GB2312" w:hAnsi="宋体" w:eastAsiaTheme="minorEastAsia"/>
          <w:kern w:val="0"/>
          <w:sz w:val="32"/>
          <w:szCs w:val="32"/>
          <w:lang w:val="en-US" w:eastAsia="zh-CN"/>
        </w:rPr>
        <w:t xml:space="preserve">     </w:t>
      </w:r>
      <w:r>
        <w:rPr>
          <w:rFonts w:hint="eastAsia" w:ascii="??_GB2312" w:hAnsi="宋体" w:eastAsiaTheme="minorEastAsia"/>
          <w:kern w:val="0"/>
          <w:sz w:val="32"/>
          <w:szCs w:val="32"/>
        </w:rPr>
        <w:t xml:space="preserve">  </w:t>
      </w:r>
      <w:r>
        <w:rPr>
          <w:rFonts w:ascii="??_GB2312" w:hAnsi="宋体" w:eastAsia="Times New Roman"/>
          <w:kern w:val="0"/>
          <w:sz w:val="32"/>
          <w:szCs w:val="32"/>
        </w:rPr>
        <w:t>单位：万元</w:t>
      </w:r>
    </w:p>
    <w:tbl>
      <w:tblPr>
        <w:tblStyle w:val="11"/>
        <w:tblW w:w="14180" w:type="dxa"/>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功能分类科目</w:t>
            </w:r>
          </w:p>
        </w:tc>
        <w:tc>
          <w:tcPr>
            <w:tcW w:w="1418" w:type="dxa"/>
            <w:vMerge w:val="restart"/>
            <w:tcBorders>
              <w:top w:val="single" w:color="auto" w:sz="4" w:space="0"/>
              <w:left w:val="nil"/>
              <w:right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20</w:t>
            </w:r>
            <w:r>
              <w:rPr>
                <w:rFonts w:hint="eastAsia" w:ascii="宋体" w:hAnsi="宋体" w:cs="宋体"/>
                <w:b/>
                <w:bCs/>
                <w:kern w:val="0"/>
                <w:sz w:val="22"/>
                <w:szCs w:val="22"/>
              </w:rPr>
              <w:t>20年执行数（决算数）</w:t>
            </w:r>
          </w:p>
          <w:p>
            <w:pPr>
              <w:jc w:val="center"/>
              <w:rPr>
                <w:rFonts w:ascii="宋体" w:cs="宋体"/>
                <w:b/>
                <w:bCs/>
                <w:kern w:val="0"/>
                <w:sz w:val="22"/>
                <w:szCs w:val="22"/>
              </w:rPr>
            </w:pPr>
          </w:p>
        </w:tc>
        <w:tc>
          <w:tcPr>
            <w:tcW w:w="7090"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202</w:t>
            </w:r>
            <w:r>
              <w:rPr>
                <w:rFonts w:hint="eastAsia" w:ascii="宋体" w:hAnsi="宋体" w:cs="宋体"/>
                <w:b/>
                <w:bCs/>
                <w:kern w:val="0"/>
                <w:sz w:val="22"/>
                <w:szCs w:val="22"/>
              </w:rPr>
              <w:t>1年预算数</w:t>
            </w:r>
          </w:p>
        </w:tc>
        <w:tc>
          <w:tcPr>
            <w:tcW w:w="283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ascii="宋体" w:hAnsi="宋体" w:cs="宋体"/>
                <w:b/>
                <w:bCs/>
                <w:kern w:val="0"/>
                <w:sz w:val="22"/>
                <w:szCs w:val="22"/>
              </w:rPr>
              <w:t>202</w:t>
            </w:r>
            <w:r>
              <w:rPr>
                <w:rFonts w:hint="eastAsia" w:ascii="宋体" w:hAnsi="宋体" w:cs="宋体"/>
                <w:b/>
                <w:bCs/>
                <w:kern w:val="0"/>
                <w:sz w:val="22"/>
                <w:szCs w:val="22"/>
              </w:rPr>
              <w:t>1年预算数与</w:t>
            </w:r>
            <w:r>
              <w:rPr>
                <w:rFonts w:ascii="宋体" w:hAnsi="宋体" w:cs="宋体"/>
                <w:b/>
                <w:bCs/>
                <w:kern w:val="0"/>
                <w:sz w:val="22"/>
                <w:szCs w:val="22"/>
              </w:rPr>
              <w:t>20</w:t>
            </w:r>
            <w:r>
              <w:rPr>
                <w:rFonts w:hint="eastAsia" w:ascii="宋体" w:hAnsi="宋体" w:cs="宋体"/>
                <w:b/>
                <w:bCs/>
                <w:kern w:val="0"/>
                <w:sz w:val="22"/>
                <w:szCs w:val="22"/>
              </w:rPr>
              <w:t>20年执行数（决算数）</w:t>
            </w:r>
          </w:p>
        </w:tc>
      </w:tr>
      <w:tr>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科目编码</w:t>
            </w:r>
          </w:p>
        </w:tc>
        <w:tc>
          <w:tcPr>
            <w:tcW w:w="1418" w:type="dxa"/>
            <w:vMerge w:val="restart"/>
            <w:tcBorders>
              <w:top w:val="nil"/>
              <w:left w:val="nil"/>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科目名称</w:t>
            </w:r>
          </w:p>
        </w:tc>
        <w:tc>
          <w:tcPr>
            <w:tcW w:w="1418" w:type="dxa"/>
            <w:vMerge w:val="continue"/>
            <w:tcBorders>
              <w:left w:val="nil"/>
              <w:right w:val="single" w:color="auto" w:sz="4" w:space="0"/>
            </w:tcBorders>
            <w:vAlign w:val="center"/>
          </w:tcPr>
          <w:p>
            <w:pPr>
              <w:widowControl/>
              <w:jc w:val="center"/>
              <w:rPr>
                <w:rFonts w:ascii="宋体" w:cs="宋体"/>
                <w:b/>
                <w:bCs/>
                <w:kern w:val="0"/>
                <w:sz w:val="22"/>
                <w:szCs w:val="22"/>
              </w:rPr>
            </w:pPr>
          </w:p>
        </w:tc>
        <w:tc>
          <w:tcPr>
            <w:tcW w:w="1418" w:type="dxa"/>
            <w:vMerge w:val="restart"/>
            <w:tcBorders>
              <w:top w:val="nil"/>
              <w:left w:val="nil"/>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合计</w:t>
            </w:r>
          </w:p>
        </w:tc>
        <w:tc>
          <w:tcPr>
            <w:tcW w:w="4254" w:type="dxa"/>
            <w:gridSpan w:val="3"/>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基本支出</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项目支出</w:t>
            </w:r>
          </w:p>
        </w:tc>
        <w:tc>
          <w:tcPr>
            <w:tcW w:w="1418" w:type="dxa"/>
            <w:vMerge w:val="restart"/>
            <w:tcBorders>
              <w:top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增减额</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增减</w:t>
            </w:r>
            <w:r>
              <w:rPr>
                <w:rFonts w:ascii="宋体" w:hAnsi="宋体" w:cs="宋体"/>
                <w:b/>
                <w:bCs/>
                <w:kern w:val="0"/>
                <w:sz w:val="22"/>
                <w:szCs w:val="22"/>
              </w:rPr>
              <w:t>%</w:t>
            </w:r>
          </w:p>
        </w:tc>
      </w:tr>
      <w:tr>
        <w:tblPrEx>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cs="宋体"/>
                <w:b/>
                <w:bCs/>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cs="宋体"/>
                <w:b/>
                <w:bCs/>
                <w:kern w:val="0"/>
                <w:sz w:val="22"/>
                <w:szCs w:val="22"/>
              </w:rPr>
            </w:pPr>
            <w:r>
              <w:rPr>
                <w:rFonts w:hint="eastAsia" w:ascii="宋体" w:hAnsi="宋体" w:cs="宋体"/>
                <w:b/>
                <w:bCs/>
                <w:kern w:val="0"/>
                <w:sz w:val="22"/>
                <w:szCs w:val="22"/>
              </w:rPr>
              <w:t>小计</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人员经费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kern w:val="0"/>
                <w:sz w:val="22"/>
                <w:szCs w:val="22"/>
              </w:rPr>
            </w:pPr>
            <w:r>
              <w:rPr>
                <w:rFonts w:hint="eastAsia" w:ascii="宋体" w:hAnsi="宋体" w:cs="宋体"/>
                <w:b/>
                <w:bCs/>
                <w:kern w:val="0"/>
                <w:sz w:val="22"/>
                <w:szCs w:val="22"/>
              </w:rPr>
              <w:t>日常公用经费</w:t>
            </w: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p>
        </w:tc>
        <w:tc>
          <w:tcPr>
            <w:tcW w:w="1418" w:type="dxa"/>
            <w:vMerge w:val="continue"/>
            <w:tcBorders>
              <w:bottom w:val="single" w:color="auto" w:sz="4" w:space="0"/>
              <w:right w:val="single" w:color="auto" w:sz="4" w:space="0"/>
            </w:tcBorders>
            <w:vAlign w:val="center"/>
          </w:tcPr>
          <w:p>
            <w:pPr>
              <w:widowControl/>
              <w:rPr>
                <w:rFonts w:ascii="宋体" w:cs="宋体"/>
                <w:b/>
                <w:bCs/>
                <w:kern w:val="0"/>
                <w:sz w:val="22"/>
                <w:szCs w:val="22"/>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p>
        </w:tc>
      </w:tr>
      <w:tr>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0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bl>
    <w:p>
      <w:pPr>
        <w:widowControl/>
        <w:ind w:firstLine="640" w:firstLineChars="200"/>
        <w:outlineLvl w:val="1"/>
        <w:rPr>
          <w:rFonts w:ascii="黑体" w:hAnsi="宋体" w:eastAsia="黑体"/>
          <w:b/>
          <w:kern w:val="0"/>
          <w:sz w:val="32"/>
          <w:szCs w:val="32"/>
        </w:rPr>
      </w:pPr>
    </w:p>
    <w:p>
      <w:pPr>
        <w:widowControl/>
        <w:outlineLvl w:val="1"/>
        <w:rPr>
          <w:rFonts w:ascii="黑体" w:hAnsi="宋体" w:eastAsia="黑体"/>
          <w:b/>
          <w:kern w:val="0"/>
          <w:sz w:val="32"/>
          <w:szCs w:val="32"/>
        </w:rPr>
      </w:pPr>
      <w:r>
        <w:rPr>
          <w:rFonts w:hint="eastAsia" w:ascii="黑体" w:hAnsi="宋体" w:eastAsia="黑体"/>
          <w:b/>
          <w:kern w:val="0"/>
          <w:sz w:val="32"/>
          <w:szCs w:val="32"/>
        </w:rPr>
        <w:t>六、部门收支预算总表</w:t>
      </w:r>
    </w:p>
    <w:p>
      <w:pPr>
        <w:widowControl/>
        <w:jc w:val="center"/>
        <w:outlineLvl w:val="1"/>
        <w:rPr>
          <w:rFonts w:ascii="??_GB2312" w:hAnsi="宋体" w:eastAsia="Times New Roman"/>
          <w:b/>
          <w:kern w:val="0"/>
          <w:sz w:val="36"/>
          <w:szCs w:val="36"/>
        </w:rPr>
      </w:pPr>
      <w:r>
        <w:rPr>
          <w:rFonts w:ascii="??_GB2312" w:hAnsi="宋体" w:eastAsia="Times New Roman"/>
          <w:b/>
          <w:kern w:val="0"/>
          <w:sz w:val="36"/>
          <w:szCs w:val="36"/>
        </w:rPr>
        <w:t>部门收支预算总表</w:t>
      </w:r>
    </w:p>
    <w:p>
      <w:pPr>
        <w:widowControl/>
        <w:jc w:val="center"/>
        <w:outlineLvl w:val="1"/>
        <w:rPr>
          <w:rFonts w:ascii="??_GB2312" w:hAnsi="宋体" w:eastAsia="Times New Roman"/>
          <w:b/>
          <w:kern w:val="0"/>
          <w:sz w:val="36"/>
          <w:szCs w:val="36"/>
        </w:rPr>
      </w:pPr>
      <w:r>
        <w:rPr>
          <w:rFonts w:hint="eastAsia" w:ascii="??_GB2312" w:hAnsi="宋体"/>
          <w:kern w:val="0"/>
          <w:sz w:val="32"/>
          <w:szCs w:val="32"/>
          <w:lang w:val="en-US" w:eastAsia="zh-CN"/>
        </w:rPr>
        <w:t xml:space="preserve">                                                                     </w:t>
      </w:r>
      <w:r>
        <w:rPr>
          <w:rFonts w:ascii="??_GB2312" w:hAnsi="宋体" w:eastAsia="Times New Roman"/>
          <w:kern w:val="0"/>
          <w:sz w:val="32"/>
          <w:szCs w:val="32"/>
        </w:rPr>
        <w:t xml:space="preserve"> 单位：万元</w:t>
      </w:r>
    </w:p>
    <w:tbl>
      <w:tblPr>
        <w:tblStyle w:val="11"/>
        <w:tblW w:w="13857" w:type="dxa"/>
        <w:tblInd w:w="93" w:type="dxa"/>
        <w:tblLayout w:type="fixed"/>
        <w:tblCellMar>
          <w:top w:w="15" w:type="dxa"/>
          <w:left w:w="108" w:type="dxa"/>
          <w:bottom w:w="15" w:type="dxa"/>
          <w:right w:w="108" w:type="dxa"/>
        </w:tblCellMar>
      </w:tblPr>
      <w:tblGrid>
        <w:gridCol w:w="5235"/>
        <w:gridCol w:w="1800"/>
        <w:gridCol w:w="5022"/>
        <w:gridCol w:w="1800"/>
      </w:tblGrid>
      <w:tr>
        <w:tblPrEx>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收入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支出</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预算数</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cs="宋体"/>
                <w:color w:val="000000"/>
                <w:kern w:val="0"/>
                <w:sz w:val="22"/>
                <w:szCs w:val="22"/>
              </w:rPr>
              <w:t>404.23</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cs="宋体"/>
                <w:color w:val="000000"/>
                <w:kern w:val="0"/>
                <w:sz w:val="22"/>
                <w:szCs w:val="22"/>
              </w:rPr>
              <w:t>404.23</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）一般公共预算财政拨款收入</w:t>
            </w:r>
          </w:p>
        </w:tc>
        <w:tc>
          <w:tcPr>
            <w:tcW w:w="1800"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cs="宋体"/>
                <w:color w:val="000000"/>
                <w:kern w:val="0"/>
                <w:sz w:val="22"/>
                <w:szCs w:val="22"/>
              </w:rPr>
              <w:t>404.23</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其中：财政拨款支出</w:t>
            </w:r>
          </w:p>
        </w:tc>
        <w:tc>
          <w:tcPr>
            <w:tcW w:w="1800"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cs="宋体"/>
                <w:color w:val="000000"/>
                <w:kern w:val="0"/>
                <w:sz w:val="22"/>
                <w:szCs w:val="22"/>
              </w:rPr>
              <w:t>404.23</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cs="宋体"/>
                <w:color w:val="000000"/>
                <w:kern w:val="0"/>
                <w:sz w:val="22"/>
                <w:szCs w:val="22"/>
              </w:rPr>
              <w:t>404.23</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cs="宋体"/>
                <w:color w:val="000000"/>
                <w:kern w:val="0"/>
                <w:sz w:val="22"/>
                <w:szCs w:val="22"/>
              </w:rPr>
              <w:t>404.23</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3</w:t>
            </w:r>
            <w:r>
              <w:rPr>
                <w:rFonts w:hint="eastAsia" w:ascii="宋体" w:hAnsi="宋体" w:cs="宋体"/>
                <w:color w:val="000000"/>
                <w:kern w:val="0"/>
                <w:sz w:val="22"/>
                <w:szCs w:val="22"/>
              </w:rPr>
              <w:t>）非财政拨款结转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4</w:t>
            </w:r>
            <w:r>
              <w:rPr>
                <w:rFonts w:hint="eastAsia" w:ascii="宋体" w:hAnsi="宋体" w:cs="宋体"/>
                <w:color w:val="000000"/>
                <w:kern w:val="0"/>
                <w:sz w:val="22"/>
                <w:szCs w:val="22"/>
              </w:rPr>
              <w:t>）非财政拨款结余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5</w:t>
            </w:r>
            <w:r>
              <w:rPr>
                <w:rFonts w:hint="eastAsia" w:ascii="宋体" w:hAnsi="宋体" w:cs="宋体"/>
                <w:color w:val="000000"/>
                <w:kern w:val="0"/>
                <w:sz w:val="22"/>
                <w:szCs w:val="22"/>
              </w:rPr>
              <w:t>）专用结余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3</w:t>
            </w:r>
            <w:r>
              <w:rPr>
                <w:rFonts w:hint="eastAsia" w:ascii="宋体" w:hAnsi="宋体" w:cs="宋体"/>
                <w:color w:val="000000"/>
                <w:kern w:val="0"/>
                <w:sz w:val="22"/>
                <w:szCs w:val="22"/>
              </w:rPr>
              <w:t>）专用结余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6</w:t>
            </w:r>
            <w:r>
              <w:rPr>
                <w:rFonts w:hint="eastAsia" w:ascii="宋体" w:hAnsi="宋体" w:cs="宋体"/>
                <w:color w:val="000000"/>
                <w:kern w:val="0"/>
                <w:sz w:val="22"/>
                <w:szCs w:val="22"/>
              </w:rPr>
              <w:t>）经营结余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4</w:t>
            </w:r>
            <w:r>
              <w:rPr>
                <w:rFonts w:hint="eastAsia" w:ascii="宋体" w:hAnsi="宋体" w:cs="宋体"/>
                <w:color w:val="000000"/>
                <w:kern w:val="0"/>
                <w:sz w:val="22"/>
                <w:szCs w:val="22"/>
              </w:rPr>
              <w:t>）经营结余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cs="宋体"/>
                <w:color w:val="000000"/>
                <w:kern w:val="0"/>
                <w:sz w:val="22"/>
                <w:szCs w:val="22"/>
              </w:rPr>
              <w:t>404.</w:t>
            </w:r>
            <w:r>
              <w:rPr>
                <w:rFonts w:ascii="宋体" w:cs="宋体"/>
                <w:color w:val="000000"/>
                <w:kern w:val="0"/>
                <w:sz w:val="22"/>
                <w:szCs w:val="22"/>
              </w:rPr>
              <w:t>2</w:t>
            </w:r>
            <w:r>
              <w:rPr>
                <w:rFonts w:hint="eastAsia" w:ascii="宋体" w:cs="宋体"/>
                <w:color w:val="000000"/>
                <w:kern w:val="0"/>
                <w:sz w:val="22"/>
                <w:szCs w:val="22"/>
              </w:rPr>
              <w:t>3</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cs="宋体"/>
                <w:color w:val="000000"/>
                <w:kern w:val="0"/>
                <w:sz w:val="22"/>
                <w:szCs w:val="22"/>
              </w:rPr>
              <w:t>404.23</w:t>
            </w:r>
          </w:p>
        </w:tc>
      </w:tr>
    </w:tbl>
    <w:p>
      <w:pPr>
        <w:widowControl/>
        <w:jc w:val="left"/>
        <w:outlineLvl w:val="1"/>
        <w:rPr>
          <w:rFonts w:hint="eastAsia" w:ascii="黑体" w:hAnsi="宋体" w:eastAsia="黑体"/>
          <w:b/>
          <w:bCs/>
          <w:kern w:val="0"/>
          <w:sz w:val="32"/>
          <w:szCs w:val="32"/>
        </w:rPr>
      </w:pPr>
    </w:p>
    <w:p>
      <w:pPr>
        <w:widowControl/>
        <w:jc w:val="left"/>
        <w:outlineLvl w:val="1"/>
        <w:rPr>
          <w:rFonts w:ascii="黑体" w:hAnsi="宋体" w:eastAsia="黑体"/>
          <w:b/>
          <w:bCs/>
          <w:kern w:val="0"/>
          <w:sz w:val="32"/>
          <w:szCs w:val="32"/>
        </w:rPr>
      </w:pPr>
      <w:r>
        <w:rPr>
          <w:rFonts w:hint="eastAsia" w:ascii="黑体" w:hAnsi="宋体" w:eastAsia="黑体"/>
          <w:b/>
          <w:bCs/>
          <w:kern w:val="0"/>
          <w:sz w:val="32"/>
          <w:szCs w:val="32"/>
        </w:rPr>
        <w:t>七、部门收入预算表</w:t>
      </w:r>
    </w:p>
    <w:p>
      <w:pPr>
        <w:widowControl/>
        <w:jc w:val="center"/>
        <w:outlineLvl w:val="1"/>
        <w:rPr>
          <w:rFonts w:ascii="??_GB2312" w:hAnsi="宋体" w:eastAsia="Times New Roman"/>
          <w:b/>
          <w:bCs/>
          <w:kern w:val="0"/>
          <w:sz w:val="36"/>
          <w:szCs w:val="36"/>
        </w:rPr>
      </w:pPr>
      <w:r>
        <w:rPr>
          <w:rFonts w:ascii="??_GB2312" w:hAnsi="宋体" w:eastAsia="Times New Roman"/>
          <w:b/>
          <w:bCs/>
          <w:kern w:val="0"/>
          <w:sz w:val="36"/>
          <w:szCs w:val="36"/>
        </w:rPr>
        <w:t>部门收入</w:t>
      </w:r>
      <w:r>
        <w:rPr>
          <w:rFonts w:hint="eastAsia" w:asciiTheme="minorEastAsia" w:hAnsiTheme="minorEastAsia" w:eastAsiaTheme="minorEastAsia"/>
          <w:b/>
          <w:bCs/>
          <w:kern w:val="0"/>
          <w:sz w:val="36"/>
          <w:szCs w:val="36"/>
        </w:rPr>
        <w:t>预算</w:t>
      </w:r>
      <w:r>
        <w:rPr>
          <w:rFonts w:ascii="??_GB2312" w:hAnsi="宋体" w:eastAsia="Times New Roman"/>
          <w:b/>
          <w:bCs/>
          <w:kern w:val="0"/>
          <w:sz w:val="36"/>
          <w:szCs w:val="36"/>
        </w:rPr>
        <w:t>表</w:t>
      </w:r>
    </w:p>
    <w:p>
      <w:pPr>
        <w:widowControl/>
        <w:jc w:val="left"/>
        <w:outlineLvl w:val="1"/>
        <w:rPr>
          <w:rFonts w:ascii="??_GB2312" w:hAnsi="宋体" w:eastAsia="Times New Roman"/>
          <w:kern w:val="0"/>
          <w:sz w:val="32"/>
          <w:szCs w:val="32"/>
        </w:rPr>
      </w:pPr>
      <w:r>
        <w:rPr>
          <w:rFonts w:ascii="??_GB2312" w:hAnsi="宋体" w:eastAsia="Times New Roman"/>
          <w:kern w:val="0"/>
          <w:sz w:val="32"/>
          <w:szCs w:val="32"/>
        </w:rPr>
        <w:t xml:space="preserve">                                                                     </w:t>
      </w:r>
      <w:r>
        <w:rPr>
          <w:rFonts w:hint="eastAsia" w:asciiTheme="minorEastAsia" w:hAnsiTheme="minorEastAsia" w:eastAsiaTheme="minorEastAsia"/>
          <w:kern w:val="0"/>
          <w:sz w:val="32"/>
          <w:szCs w:val="32"/>
        </w:rPr>
        <w:t xml:space="preserve">           </w:t>
      </w:r>
      <w:r>
        <w:rPr>
          <w:rFonts w:ascii="??_GB2312" w:hAnsi="宋体" w:eastAsia="Times New Roman"/>
          <w:kern w:val="0"/>
          <w:sz w:val="32"/>
          <w:szCs w:val="32"/>
        </w:rPr>
        <w:t xml:space="preserve">   </w:t>
      </w:r>
    </w:p>
    <w:p>
      <w:pPr>
        <w:widowControl/>
        <w:ind w:firstLine="11840" w:firstLineChars="3700"/>
        <w:jc w:val="left"/>
        <w:outlineLvl w:val="1"/>
        <w:rPr>
          <w:rFonts w:ascii="??_GB2312" w:hAnsi="宋体" w:eastAsia="Times New Roman"/>
          <w:kern w:val="0"/>
          <w:sz w:val="32"/>
          <w:szCs w:val="32"/>
        </w:rPr>
      </w:pPr>
      <w:r>
        <w:rPr>
          <w:rFonts w:ascii="??_GB2312" w:hAnsi="宋体" w:eastAsia="Times New Roman"/>
          <w:kern w:val="0"/>
          <w:sz w:val="32"/>
          <w:szCs w:val="32"/>
        </w:rPr>
        <w:t xml:space="preserve"> 单位：万元</w:t>
      </w:r>
    </w:p>
    <w:tbl>
      <w:tblPr>
        <w:tblStyle w:val="11"/>
        <w:tblW w:w="13890" w:type="dxa"/>
        <w:tblInd w:w="93" w:type="dxa"/>
        <w:tblLayout w:type="fixed"/>
        <w:tblCellMar>
          <w:top w:w="15" w:type="dxa"/>
          <w:left w:w="108" w:type="dxa"/>
          <w:bottom w:w="15" w:type="dxa"/>
          <w:right w:w="108" w:type="dxa"/>
        </w:tblCellMar>
      </w:tblPr>
      <w:tblGrid>
        <w:gridCol w:w="1095"/>
        <w:gridCol w:w="900"/>
        <w:gridCol w:w="958"/>
        <w:gridCol w:w="839"/>
        <w:gridCol w:w="839"/>
        <w:gridCol w:w="860"/>
        <w:gridCol w:w="839"/>
        <w:gridCol w:w="840"/>
        <w:gridCol w:w="840"/>
        <w:gridCol w:w="840"/>
        <w:gridCol w:w="840"/>
        <w:gridCol w:w="840"/>
        <w:gridCol w:w="840"/>
        <w:gridCol w:w="840"/>
        <w:gridCol w:w="840"/>
        <w:gridCol w:w="840"/>
      </w:tblGrid>
      <w:tr>
        <w:tblPrEx>
          <w:tblCellMar>
            <w:top w:w="15" w:type="dxa"/>
            <w:left w:w="108" w:type="dxa"/>
            <w:bottom w:w="15" w:type="dxa"/>
            <w:right w:w="108" w:type="dxa"/>
          </w:tblCellMar>
        </w:tblPrEx>
        <w:trPr>
          <w:trHeight w:val="480" w:hRule="atLeast"/>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本年收入合计</w:t>
            </w:r>
          </w:p>
        </w:tc>
        <w:tc>
          <w:tcPr>
            <w:tcW w:w="269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其他预算收入</w:t>
            </w:r>
          </w:p>
        </w:tc>
      </w:tr>
      <w:tr>
        <w:tblPrEx>
          <w:tblCellMar>
            <w:top w:w="15" w:type="dxa"/>
            <w:left w:w="108" w:type="dxa"/>
            <w:bottom w:w="15" w:type="dxa"/>
            <w:right w:w="108" w:type="dxa"/>
          </w:tblCellMar>
        </w:tblPrEx>
        <w:trPr>
          <w:trHeight w:val="420"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小计</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小计</w:t>
            </w:r>
          </w:p>
        </w:tc>
        <w:tc>
          <w:tcPr>
            <w:tcW w:w="860" w:type="dxa"/>
            <w:tcBorders>
              <w:top w:val="single" w:color="000000" w:sz="4" w:space="0"/>
              <w:bottom w:val="single" w:color="000000"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其中：</w:t>
            </w:r>
          </w:p>
        </w:tc>
        <w:tc>
          <w:tcPr>
            <w:tcW w:w="839" w:type="dxa"/>
            <w:tcBorders>
              <w:top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r>
      <w:tr>
        <w:tblPrEx>
          <w:tblCellMar>
            <w:top w:w="15" w:type="dxa"/>
            <w:left w:w="108" w:type="dxa"/>
            <w:bottom w:w="15" w:type="dxa"/>
            <w:right w:w="108" w:type="dxa"/>
          </w:tblCellMar>
        </w:tblPrEx>
        <w:trPr>
          <w:trHeight w:val="312"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r>
      <w:tr>
        <w:tblPrEx>
          <w:tblCellMar>
            <w:top w:w="15" w:type="dxa"/>
            <w:left w:w="108" w:type="dxa"/>
            <w:bottom w:w="15" w:type="dxa"/>
            <w:right w:w="108" w:type="dxa"/>
          </w:tblCellMar>
        </w:tblPrEx>
        <w:trPr>
          <w:trHeight w:val="1590"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b/>
                <w:bCs/>
                <w:color w:val="000000"/>
                <w:kern w:val="0"/>
                <w:sz w:val="22"/>
                <w:szCs w:val="22"/>
              </w:rPr>
            </w:pPr>
          </w:p>
        </w:tc>
      </w:tr>
      <w:tr>
        <w:tblPrEx>
          <w:tblCellMar>
            <w:top w:w="15" w:type="dxa"/>
            <w:left w:w="108" w:type="dxa"/>
            <w:bottom w:w="15"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r>
              <w:rPr>
                <w:rFonts w:hint="eastAsia" w:ascii="宋体" w:cs="宋体"/>
                <w:color w:val="000000"/>
                <w:kern w:val="0"/>
                <w:sz w:val="22"/>
                <w:szCs w:val="22"/>
              </w:rPr>
              <w:t>404.23</w:t>
            </w:r>
          </w:p>
        </w:tc>
        <w:tc>
          <w:tcPr>
            <w:tcW w:w="9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r>
              <w:rPr>
                <w:rFonts w:hint="eastAsia" w:ascii="宋体" w:cs="宋体"/>
                <w:color w:val="000000"/>
                <w:kern w:val="0"/>
                <w:sz w:val="22"/>
                <w:szCs w:val="22"/>
              </w:rPr>
              <w:t>404.23</w:t>
            </w:r>
          </w:p>
        </w:tc>
        <w:tc>
          <w:tcPr>
            <w:tcW w:w="95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r>
              <w:rPr>
                <w:rFonts w:hint="eastAsia" w:ascii="宋体" w:cs="宋体"/>
                <w:color w:val="000000"/>
                <w:kern w:val="0"/>
                <w:sz w:val="22"/>
                <w:szCs w:val="22"/>
              </w:rPr>
              <w:t>404.23</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22"/>
                <w:szCs w:val="22"/>
              </w:rPr>
            </w:pPr>
          </w:p>
        </w:tc>
      </w:tr>
      <w:tr>
        <w:tblPrEx>
          <w:tblCellMar>
            <w:top w:w="15" w:type="dxa"/>
            <w:left w:w="108" w:type="dxa"/>
            <w:bottom w:w="15"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r>
      <w:tr>
        <w:tblPrEx>
          <w:tblCellMar>
            <w:top w:w="15" w:type="dxa"/>
            <w:left w:w="108" w:type="dxa"/>
            <w:bottom w:w="15"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r>
      <w:tr>
        <w:tblPrEx>
          <w:tblCellMar>
            <w:top w:w="15" w:type="dxa"/>
            <w:left w:w="108" w:type="dxa"/>
            <w:bottom w:w="15"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r>
      <w:tr>
        <w:tblPrEx>
          <w:tblCellMar>
            <w:top w:w="15" w:type="dxa"/>
            <w:left w:w="108" w:type="dxa"/>
            <w:bottom w:w="15"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r>
      <w:tr>
        <w:tblPrEx>
          <w:tblCellMar>
            <w:top w:w="15" w:type="dxa"/>
            <w:left w:w="108" w:type="dxa"/>
            <w:bottom w:w="15"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r>
      <w:tr>
        <w:tblPrEx>
          <w:tblCellMar>
            <w:top w:w="15" w:type="dxa"/>
            <w:left w:w="108" w:type="dxa"/>
            <w:bottom w:w="15"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r>
      <w:tr>
        <w:tblPrEx>
          <w:tblCellMar>
            <w:top w:w="15" w:type="dxa"/>
            <w:left w:w="108" w:type="dxa"/>
            <w:bottom w:w="15"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r>
    </w:tbl>
    <w:p>
      <w:pPr>
        <w:widowControl/>
        <w:jc w:val="left"/>
        <w:outlineLvl w:val="1"/>
        <w:rPr>
          <w:rFonts w:hint="eastAsia" w:ascii="黑体" w:hAnsi="宋体" w:eastAsia="黑体"/>
          <w:b/>
          <w:bCs/>
          <w:kern w:val="0"/>
          <w:sz w:val="32"/>
          <w:szCs w:val="32"/>
        </w:rPr>
      </w:pPr>
    </w:p>
    <w:p>
      <w:pPr>
        <w:widowControl/>
        <w:jc w:val="left"/>
        <w:outlineLvl w:val="1"/>
        <w:rPr>
          <w:rFonts w:ascii="黑体" w:hAnsi="宋体" w:eastAsia="黑体"/>
          <w:b/>
          <w:bCs/>
          <w:kern w:val="0"/>
          <w:sz w:val="32"/>
          <w:szCs w:val="32"/>
        </w:rPr>
      </w:pPr>
      <w:r>
        <w:rPr>
          <w:rFonts w:hint="eastAsia" w:ascii="黑体" w:hAnsi="宋体" w:eastAsia="黑体"/>
          <w:b/>
          <w:bCs/>
          <w:kern w:val="0"/>
          <w:sz w:val="32"/>
          <w:szCs w:val="32"/>
        </w:rPr>
        <w:t>八、部门支出预算表</w:t>
      </w:r>
    </w:p>
    <w:p>
      <w:pPr>
        <w:widowControl/>
        <w:jc w:val="center"/>
        <w:outlineLvl w:val="1"/>
        <w:rPr>
          <w:rFonts w:ascii="??_GB2312" w:hAnsi="宋体" w:eastAsia="Times New Roman"/>
          <w:b/>
          <w:bCs/>
          <w:kern w:val="0"/>
          <w:sz w:val="36"/>
          <w:szCs w:val="36"/>
        </w:rPr>
      </w:pPr>
      <w:r>
        <w:rPr>
          <w:rFonts w:ascii="??_GB2312" w:hAnsi="宋体" w:eastAsia="Times New Roman"/>
          <w:b/>
          <w:bCs/>
          <w:kern w:val="0"/>
          <w:sz w:val="36"/>
          <w:szCs w:val="36"/>
        </w:rPr>
        <w:t>部门支出</w:t>
      </w:r>
      <w:r>
        <w:rPr>
          <w:rFonts w:hint="eastAsia" w:asciiTheme="minorEastAsia" w:hAnsiTheme="minorEastAsia" w:eastAsiaTheme="minorEastAsia"/>
          <w:b/>
          <w:bCs/>
          <w:kern w:val="0"/>
          <w:sz w:val="36"/>
          <w:szCs w:val="36"/>
        </w:rPr>
        <w:t>预算</w:t>
      </w:r>
      <w:r>
        <w:rPr>
          <w:rFonts w:ascii="??_GB2312" w:hAnsi="宋体" w:eastAsia="Times New Roman"/>
          <w:b/>
          <w:bCs/>
          <w:kern w:val="0"/>
          <w:sz w:val="36"/>
          <w:szCs w:val="36"/>
        </w:rPr>
        <w:t>表</w:t>
      </w:r>
    </w:p>
    <w:p>
      <w:pPr>
        <w:rPr>
          <w:rFonts w:ascii="??_GB2312" w:hAnsi="宋体" w:eastAsia="Times New Roman"/>
          <w:kern w:val="0"/>
          <w:sz w:val="32"/>
          <w:szCs w:val="32"/>
        </w:rPr>
      </w:pPr>
      <w:r>
        <w:rPr>
          <w:rFonts w:ascii="??_GB2312" w:hAnsi="宋体" w:eastAsia="Times New Roman"/>
          <w:kern w:val="0"/>
          <w:sz w:val="32"/>
          <w:szCs w:val="32"/>
        </w:rPr>
        <w:t xml:space="preserve">                                                                        </w:t>
      </w:r>
      <w:r>
        <w:rPr>
          <w:rFonts w:hint="eastAsia" w:asciiTheme="minorEastAsia" w:hAnsiTheme="minorEastAsia" w:eastAsiaTheme="minorEastAsia"/>
          <w:kern w:val="0"/>
          <w:sz w:val="32"/>
          <w:szCs w:val="32"/>
        </w:rPr>
        <w:t xml:space="preserve">          </w:t>
      </w:r>
      <w:r>
        <w:rPr>
          <w:rFonts w:ascii="??_GB2312" w:hAnsi="宋体" w:eastAsia="Times New Roman"/>
          <w:kern w:val="0"/>
          <w:sz w:val="32"/>
          <w:szCs w:val="32"/>
        </w:rPr>
        <w:t xml:space="preserve">   </w:t>
      </w:r>
    </w:p>
    <w:p>
      <w:pPr>
        <w:rPr>
          <w:rFonts w:ascii="??_GB2312" w:hAnsi="宋体" w:eastAsia="Times New Roman"/>
          <w:kern w:val="0"/>
          <w:sz w:val="32"/>
          <w:szCs w:val="32"/>
        </w:rPr>
      </w:pPr>
    </w:p>
    <w:p>
      <w:pPr>
        <w:rPr>
          <w:rFonts w:ascii="??_GB2312" w:hAnsi="宋体" w:eastAsia="Times New Roman"/>
          <w:kern w:val="0"/>
          <w:sz w:val="32"/>
          <w:szCs w:val="32"/>
        </w:rPr>
      </w:pPr>
    </w:p>
    <w:p>
      <w:pPr>
        <w:ind w:firstLine="11840" w:firstLineChars="3700"/>
        <w:rPr>
          <w:szCs w:val="21"/>
        </w:rPr>
      </w:pPr>
      <w:r>
        <w:rPr>
          <w:rFonts w:ascii="??_GB2312" w:hAnsi="宋体" w:eastAsia="Times New Roman"/>
          <w:kern w:val="0"/>
          <w:sz w:val="32"/>
          <w:szCs w:val="32"/>
        </w:rPr>
        <w:t>单位：万元</w:t>
      </w:r>
    </w:p>
    <w:tbl>
      <w:tblPr>
        <w:tblStyle w:val="11"/>
        <w:tblW w:w="13714" w:type="dxa"/>
        <w:tblInd w:w="93" w:type="dxa"/>
        <w:tblLayout w:type="fixed"/>
        <w:tblCellMar>
          <w:top w:w="15" w:type="dxa"/>
          <w:left w:w="108" w:type="dxa"/>
          <w:bottom w:w="15" w:type="dxa"/>
          <w:right w:w="108" w:type="dxa"/>
        </w:tblCellMar>
      </w:tblPr>
      <w:tblGrid>
        <w:gridCol w:w="1575"/>
        <w:gridCol w:w="2187"/>
        <w:gridCol w:w="1473"/>
        <w:gridCol w:w="1204"/>
        <w:gridCol w:w="892"/>
        <w:gridCol w:w="1173"/>
        <w:gridCol w:w="1504"/>
        <w:gridCol w:w="1105"/>
        <w:gridCol w:w="1305"/>
        <w:gridCol w:w="1296"/>
      </w:tblGrid>
      <w:tr>
        <w:tblPrEx>
          <w:tblCellMar>
            <w:top w:w="15" w:type="dxa"/>
            <w:left w:w="108" w:type="dxa"/>
            <w:bottom w:w="15" w:type="dxa"/>
            <w:right w:w="108" w:type="dxa"/>
          </w:tblCellMar>
        </w:tblPrEx>
        <w:trPr>
          <w:trHeight w:val="1017"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科目编码</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本年支出合计</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行政支出</w:t>
            </w: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事业支出</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经营支出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上缴上级支出</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对附属单位补助支出</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投资支出</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债务还本支出</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其他支出</w:t>
            </w:r>
          </w:p>
        </w:tc>
      </w:tr>
      <w:tr>
        <w:tblPrEx>
          <w:tblCellMar>
            <w:top w:w="15" w:type="dxa"/>
            <w:left w:w="108" w:type="dxa"/>
            <w:bottom w:w="15" w:type="dxa"/>
            <w:right w:w="108" w:type="dxa"/>
          </w:tblCellMar>
        </w:tblPrEx>
        <w:trPr>
          <w:trHeight w:val="446"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404.23</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404.23</w:t>
            </w: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r>
      <w:tr>
        <w:tblPrEx>
          <w:tblCellMar>
            <w:top w:w="15" w:type="dxa"/>
            <w:left w:w="108" w:type="dxa"/>
            <w:bottom w:w="15" w:type="dxa"/>
            <w:right w:w="108" w:type="dxa"/>
          </w:tblCellMar>
        </w:tblPrEx>
        <w:trPr>
          <w:trHeight w:val="46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2010201</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264.43</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264.43</w:t>
            </w:r>
          </w:p>
        </w:tc>
        <w:tc>
          <w:tcPr>
            <w:tcW w:w="12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18"/>
                <w:szCs w:val="18"/>
              </w:rPr>
            </w:pPr>
          </w:p>
        </w:tc>
        <w:tc>
          <w:tcPr>
            <w:tcW w:w="8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18"/>
                <w:szCs w:val="18"/>
              </w:rPr>
            </w:pPr>
          </w:p>
        </w:tc>
        <w:tc>
          <w:tcPr>
            <w:tcW w:w="15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18"/>
                <w:szCs w:val="18"/>
              </w:rPr>
            </w:pPr>
          </w:p>
        </w:tc>
        <w:tc>
          <w:tcPr>
            <w:tcW w:w="11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18"/>
                <w:szCs w:val="18"/>
              </w:rPr>
            </w:pPr>
          </w:p>
        </w:tc>
        <w:tc>
          <w:tcPr>
            <w:tcW w:w="13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18"/>
                <w:szCs w:val="18"/>
              </w:rPr>
            </w:pPr>
          </w:p>
        </w:tc>
        <w:tc>
          <w:tcPr>
            <w:tcW w:w="129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cs="宋体"/>
                <w:color w:val="000000"/>
                <w:kern w:val="0"/>
                <w:sz w:val="18"/>
                <w:szCs w:val="18"/>
              </w:rPr>
            </w:pPr>
          </w:p>
        </w:tc>
      </w:tr>
      <w:tr>
        <w:tblPrEx>
          <w:tblCellMar>
            <w:top w:w="15" w:type="dxa"/>
            <w:left w:w="108" w:type="dxa"/>
            <w:bottom w:w="15" w:type="dxa"/>
            <w:right w:w="108" w:type="dxa"/>
          </w:tblCellMar>
        </w:tblPrEx>
        <w:trPr>
          <w:trHeight w:val="46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2010202</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23.21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23.21</w:t>
            </w:r>
          </w:p>
        </w:tc>
        <w:tc>
          <w:tcPr>
            <w:tcW w:w="12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8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7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5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46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2010204</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36</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36</w:t>
            </w:r>
          </w:p>
        </w:tc>
        <w:tc>
          <w:tcPr>
            <w:tcW w:w="12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8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7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5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46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2080501</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17.91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17.91</w:t>
            </w:r>
          </w:p>
        </w:tc>
        <w:tc>
          <w:tcPr>
            <w:tcW w:w="12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8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7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5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46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2080505</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17.56</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17.56</w:t>
            </w:r>
          </w:p>
        </w:tc>
        <w:tc>
          <w:tcPr>
            <w:tcW w:w="12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8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7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5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46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2080506</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8.78</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8.78</w:t>
            </w:r>
          </w:p>
        </w:tc>
        <w:tc>
          <w:tcPr>
            <w:tcW w:w="12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8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7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5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46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2101101</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9.66</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9.66</w:t>
            </w:r>
          </w:p>
        </w:tc>
        <w:tc>
          <w:tcPr>
            <w:tcW w:w="12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8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7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5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46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2101103</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11.59</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11.59</w:t>
            </w:r>
          </w:p>
        </w:tc>
        <w:tc>
          <w:tcPr>
            <w:tcW w:w="12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8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7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5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46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2210201</w:t>
            </w:r>
          </w:p>
        </w:tc>
        <w:tc>
          <w:tcPr>
            <w:tcW w:w="2187"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cs="宋体"/>
                <w:color w:val="000000"/>
                <w:kern w:val="0"/>
                <w:sz w:val="20"/>
                <w:szCs w:val="20"/>
              </w:rPr>
              <w:t>15.09</w:t>
            </w:r>
          </w:p>
        </w:tc>
        <w:tc>
          <w:tcPr>
            <w:tcW w:w="1473"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cs="宋体"/>
                <w:color w:val="000000"/>
                <w:kern w:val="0"/>
                <w:sz w:val="20"/>
                <w:szCs w:val="20"/>
              </w:rPr>
              <w:t>15.09</w:t>
            </w:r>
          </w:p>
        </w:tc>
        <w:tc>
          <w:tcPr>
            <w:tcW w:w="12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8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7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50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1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29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bl>
    <w:p/>
    <w:p>
      <w:pPr>
        <w:sectPr>
          <w:pgSz w:w="16838" w:h="11906" w:orient="landscape"/>
          <w:pgMar w:top="1701" w:right="1440" w:bottom="1701" w:left="1440" w:header="851" w:footer="992" w:gutter="0"/>
          <w:cols w:space="720" w:num="1"/>
          <w:docGrid w:type="linesAndChars" w:linePitch="312" w:charSpace="0"/>
        </w:sectPr>
      </w:pPr>
    </w:p>
    <w:p>
      <w:pPr>
        <w:pStyle w:val="8"/>
        <w:keepNext w:val="0"/>
        <w:keepLines w:val="0"/>
        <w:widowControl/>
        <w:suppressLineNumbers w:val="0"/>
        <w:ind w:left="0" w:firstLine="645"/>
        <w:jc w:val="center"/>
        <w:rPr>
          <w:rFonts w:hint="eastAsia" w:ascii="??_GB2312" w:hAnsi="宋体"/>
          <w:b/>
          <w:bCs/>
          <w:kern w:val="0"/>
          <w:sz w:val="36"/>
          <w:szCs w:val="36"/>
        </w:rPr>
      </w:pPr>
      <w:r>
        <w:rPr>
          <w:rStyle w:val="13"/>
          <w:rFonts w:hint="eastAsia" w:ascii="宋体" w:hAnsi="宋体" w:eastAsia="宋体" w:cs="宋体"/>
          <w:b/>
          <w:sz w:val="52"/>
          <w:szCs w:val="52"/>
        </w:rPr>
        <w:t>第</w:t>
      </w:r>
      <w:r>
        <w:rPr>
          <w:rStyle w:val="13"/>
          <w:rFonts w:hint="eastAsia" w:cs="宋体"/>
          <w:b/>
          <w:sz w:val="52"/>
          <w:szCs w:val="52"/>
          <w:lang w:eastAsia="zh-CN"/>
        </w:rPr>
        <w:t>三</w:t>
      </w:r>
      <w:r>
        <w:rPr>
          <w:rStyle w:val="13"/>
          <w:rFonts w:hint="eastAsia" w:ascii="宋体" w:hAnsi="宋体" w:eastAsia="宋体" w:cs="宋体"/>
          <w:b/>
          <w:sz w:val="52"/>
          <w:szCs w:val="52"/>
        </w:rPr>
        <w:t>部分</w:t>
      </w:r>
    </w:p>
    <w:p>
      <w:pPr>
        <w:widowControl/>
        <w:jc w:val="left"/>
        <w:outlineLvl w:val="1"/>
        <w:rPr>
          <w:rFonts w:ascii="??_GB2312" w:hAnsi="宋体"/>
          <w:b/>
          <w:bCs/>
          <w:kern w:val="0"/>
          <w:sz w:val="36"/>
          <w:szCs w:val="36"/>
        </w:rPr>
      </w:pPr>
      <w:r>
        <w:rPr>
          <w:rFonts w:hint="eastAsia" w:ascii="??_GB2312" w:hAnsi="宋体"/>
          <w:b/>
          <w:bCs/>
          <w:kern w:val="0"/>
          <w:sz w:val="36"/>
          <w:szCs w:val="36"/>
        </w:rPr>
        <w:t>金凤区政协办公室</w:t>
      </w:r>
      <w:r>
        <w:rPr>
          <w:rFonts w:ascii="??_GB2312" w:hAnsi="宋体" w:eastAsia="Times New Roman"/>
          <w:b/>
          <w:bCs/>
          <w:kern w:val="0"/>
          <w:sz w:val="36"/>
          <w:szCs w:val="36"/>
        </w:rPr>
        <w:t>202</w:t>
      </w:r>
      <w:r>
        <w:rPr>
          <w:rFonts w:hint="eastAsia" w:asciiTheme="minorEastAsia" w:hAnsiTheme="minorEastAsia" w:eastAsiaTheme="minorEastAsia"/>
          <w:b/>
          <w:bCs/>
          <w:kern w:val="0"/>
          <w:sz w:val="36"/>
          <w:szCs w:val="36"/>
        </w:rPr>
        <w:t>1</w:t>
      </w:r>
      <w:r>
        <w:rPr>
          <w:rFonts w:ascii="??_GB2312" w:hAnsi="宋体" w:eastAsia="Times New Roman"/>
          <w:b/>
          <w:bCs/>
          <w:kern w:val="0"/>
          <w:sz w:val="36"/>
          <w:szCs w:val="36"/>
        </w:rPr>
        <w:t>年部门预算——部门预算</w:t>
      </w:r>
    </w:p>
    <w:p>
      <w:pPr>
        <w:widowControl/>
        <w:jc w:val="center"/>
        <w:outlineLvl w:val="1"/>
        <w:rPr>
          <w:rFonts w:ascii="??_GB2312" w:hAnsi="宋体" w:eastAsia="Times New Roman"/>
          <w:b/>
          <w:bCs/>
          <w:kern w:val="0"/>
          <w:sz w:val="36"/>
          <w:szCs w:val="36"/>
        </w:rPr>
      </w:pPr>
      <w:r>
        <w:rPr>
          <w:rFonts w:ascii="??_GB2312" w:hAnsi="宋体" w:eastAsia="Times New Roman"/>
          <w:b/>
          <w:bCs/>
          <w:kern w:val="0"/>
          <w:sz w:val="36"/>
          <w:szCs w:val="36"/>
        </w:rPr>
        <w:t>情况说明</w:t>
      </w:r>
    </w:p>
    <w:p>
      <w:pPr>
        <w:widowControl/>
        <w:jc w:val="left"/>
        <w:outlineLvl w:val="1"/>
        <w:rPr>
          <w:rFonts w:ascii="??_GB2312" w:hAnsi="宋体" w:eastAsia="Times New Roman"/>
          <w:b/>
          <w:bCs/>
          <w:kern w:val="0"/>
          <w:sz w:val="36"/>
          <w:szCs w:val="36"/>
        </w:rPr>
      </w:pPr>
    </w:p>
    <w:p>
      <w:pPr>
        <w:widowControl/>
        <w:spacing w:line="560" w:lineRule="exact"/>
        <w:ind w:firstLine="643" w:firstLineChars="200"/>
        <w:jc w:val="left"/>
        <w:rPr>
          <w:rFonts w:ascii="黑体" w:eastAsia="黑体" w:cs="宋体"/>
          <w:b/>
          <w:bCs/>
          <w:kern w:val="0"/>
          <w:sz w:val="32"/>
          <w:szCs w:val="32"/>
        </w:rPr>
      </w:pPr>
      <w:r>
        <w:rPr>
          <w:rFonts w:hint="eastAsia" w:ascii="黑体" w:eastAsia="黑体" w:cs="宋体"/>
          <w:b/>
          <w:bCs/>
          <w:kern w:val="0"/>
          <w:sz w:val="32"/>
          <w:szCs w:val="32"/>
        </w:rPr>
        <w:t>一、关于金凤区政协</w:t>
      </w:r>
      <w:r>
        <w:rPr>
          <w:rFonts w:ascii="黑体" w:eastAsia="黑体" w:cs="宋体"/>
          <w:b/>
          <w:bCs/>
          <w:kern w:val="0"/>
          <w:sz w:val="32"/>
          <w:szCs w:val="32"/>
        </w:rPr>
        <w:t>202</w:t>
      </w:r>
      <w:r>
        <w:rPr>
          <w:rFonts w:hint="eastAsia" w:ascii="黑体" w:eastAsia="黑体" w:cs="宋体"/>
          <w:b/>
          <w:bCs/>
          <w:kern w:val="0"/>
          <w:sz w:val="32"/>
          <w:szCs w:val="32"/>
        </w:rPr>
        <w:t>1年财政拨款收支预算情况的总体说明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金凤区政协</w:t>
      </w:r>
      <w:r>
        <w:rPr>
          <w:rFonts w:ascii="仿宋" w:hAnsi="仿宋" w:eastAsia="仿宋" w:cs="宋体"/>
          <w:kern w:val="0"/>
          <w:sz w:val="32"/>
          <w:szCs w:val="32"/>
        </w:rPr>
        <w:t>202</w:t>
      </w:r>
      <w:r>
        <w:rPr>
          <w:rFonts w:hint="eastAsia" w:ascii="仿宋" w:hAnsi="仿宋" w:eastAsia="仿宋" w:cs="宋体"/>
          <w:kern w:val="0"/>
          <w:sz w:val="32"/>
          <w:szCs w:val="32"/>
        </w:rPr>
        <w:t>1年财政拨款收入预算404.23万元，其中：本年收入404.23万元，包括一般公共预算拨款404.23万元，政府性基金预算拨款</w:t>
      </w:r>
      <w:r>
        <w:rPr>
          <w:rFonts w:ascii="仿宋" w:hAnsi="仿宋" w:eastAsia="仿宋" w:cs="宋体"/>
          <w:kern w:val="0"/>
          <w:sz w:val="32"/>
          <w:szCs w:val="32"/>
        </w:rPr>
        <w:t>0</w:t>
      </w:r>
      <w:r>
        <w:rPr>
          <w:rFonts w:hint="eastAsia" w:ascii="仿宋" w:hAnsi="仿宋" w:eastAsia="仿宋" w:cs="宋体"/>
          <w:kern w:val="0"/>
          <w:sz w:val="32"/>
          <w:szCs w:val="32"/>
        </w:rPr>
        <w:t>万元；上年结转结余</w:t>
      </w:r>
      <w:r>
        <w:rPr>
          <w:rFonts w:ascii="仿宋" w:hAnsi="仿宋" w:eastAsia="仿宋" w:cs="宋体"/>
          <w:kern w:val="0"/>
          <w:sz w:val="32"/>
          <w:szCs w:val="32"/>
        </w:rPr>
        <w:t>0</w:t>
      </w:r>
      <w:r>
        <w:rPr>
          <w:rFonts w:hint="eastAsia" w:ascii="仿宋" w:hAnsi="仿宋" w:eastAsia="仿宋" w:cs="宋体"/>
          <w:kern w:val="0"/>
          <w:sz w:val="32"/>
          <w:szCs w:val="32"/>
        </w:rPr>
        <w:t>万元。支出预算404.23万元，包括：按政府收支分类功能科目逐项说明。如:一般公共服务支出270.1万元、社会保障和就业支出42.14万元、卫生健康支出</w:t>
      </w:r>
      <w:r>
        <w:rPr>
          <w:rFonts w:ascii="仿宋" w:hAnsi="仿宋" w:eastAsia="仿宋" w:cs="宋体"/>
          <w:kern w:val="0"/>
          <w:sz w:val="32"/>
          <w:szCs w:val="32"/>
        </w:rPr>
        <w:t>22.11</w:t>
      </w:r>
      <w:r>
        <w:rPr>
          <w:rFonts w:hint="eastAsia" w:ascii="仿宋" w:hAnsi="仿宋" w:eastAsia="仿宋" w:cs="宋体"/>
          <w:kern w:val="0"/>
          <w:sz w:val="32"/>
          <w:szCs w:val="32"/>
        </w:rPr>
        <w:t>、住房保障支出</w:t>
      </w:r>
      <w:r>
        <w:rPr>
          <w:rFonts w:ascii="仿宋" w:hAnsi="仿宋" w:eastAsia="仿宋" w:cs="宋体"/>
          <w:kern w:val="0"/>
          <w:sz w:val="32"/>
          <w:szCs w:val="32"/>
        </w:rPr>
        <w:t>15.87</w:t>
      </w:r>
      <w:r>
        <w:rPr>
          <w:rFonts w:hint="eastAsia" w:ascii="仿宋" w:hAnsi="仿宋" w:eastAsia="仿宋" w:cs="宋体"/>
          <w:kern w:val="0"/>
          <w:sz w:val="32"/>
          <w:szCs w:val="32"/>
        </w:rPr>
        <w:t>万元。</w:t>
      </w:r>
    </w:p>
    <w:p>
      <w:pPr>
        <w:widowControl/>
        <w:spacing w:line="560" w:lineRule="exact"/>
        <w:ind w:firstLine="639" w:firstLineChars="199"/>
        <w:jc w:val="left"/>
        <w:rPr>
          <w:rFonts w:ascii="黑体" w:hAnsi="宋体" w:eastAsia="黑体" w:cs="宋体"/>
          <w:b/>
          <w:bCs/>
          <w:kern w:val="0"/>
          <w:sz w:val="32"/>
          <w:szCs w:val="32"/>
        </w:rPr>
      </w:pPr>
      <w:r>
        <w:rPr>
          <w:rFonts w:hint="eastAsia" w:ascii="黑体" w:hAnsi="宋体" w:eastAsia="黑体" w:cs="宋体"/>
          <w:b/>
          <w:bCs/>
          <w:kern w:val="0"/>
          <w:sz w:val="32"/>
          <w:szCs w:val="32"/>
        </w:rPr>
        <w:t>二、关于金凤区政协</w:t>
      </w:r>
      <w:r>
        <w:rPr>
          <w:rFonts w:ascii="黑体" w:hAnsi="宋体" w:eastAsia="黑体" w:cs="宋体"/>
          <w:b/>
          <w:bCs/>
          <w:kern w:val="0"/>
          <w:sz w:val="32"/>
          <w:szCs w:val="32"/>
        </w:rPr>
        <w:t>202</w:t>
      </w:r>
      <w:r>
        <w:rPr>
          <w:rFonts w:hint="eastAsia" w:ascii="黑体" w:hAnsi="宋体" w:eastAsia="黑体" w:cs="宋体"/>
          <w:b/>
          <w:bCs/>
          <w:kern w:val="0"/>
          <w:sz w:val="32"/>
          <w:szCs w:val="32"/>
        </w:rPr>
        <w:t>1年一般公共预算财政拨款支出情况说明</w:t>
      </w:r>
    </w:p>
    <w:p>
      <w:pPr>
        <w:widowControl/>
        <w:spacing w:line="560" w:lineRule="exact"/>
        <w:ind w:firstLine="480"/>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（一）基本支出情况说明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金凤区政协</w:t>
      </w:r>
      <w:r>
        <w:rPr>
          <w:rFonts w:ascii="仿宋" w:hAnsi="仿宋" w:eastAsia="仿宋" w:cs="宋体"/>
          <w:kern w:val="0"/>
          <w:sz w:val="32"/>
          <w:szCs w:val="32"/>
        </w:rPr>
        <w:t>202</w:t>
      </w:r>
      <w:r>
        <w:rPr>
          <w:rFonts w:hint="eastAsia" w:ascii="仿宋" w:hAnsi="仿宋" w:eastAsia="仿宋" w:cs="宋体"/>
          <w:kern w:val="0"/>
          <w:sz w:val="32"/>
          <w:szCs w:val="32"/>
        </w:rPr>
        <w:t>1年一般公共预算财政拨款基本支出350.23万元，其中：本年收入安排支出350.23万元，上年结转资金安排支出</w:t>
      </w:r>
      <w:r>
        <w:rPr>
          <w:rFonts w:ascii="仿宋" w:hAnsi="仿宋" w:eastAsia="仿宋" w:cs="宋体"/>
          <w:kern w:val="0"/>
          <w:sz w:val="32"/>
          <w:szCs w:val="32"/>
        </w:rPr>
        <w:t>0</w:t>
      </w:r>
      <w:r>
        <w:rPr>
          <w:rFonts w:hint="eastAsia" w:ascii="仿宋" w:hAnsi="仿宋" w:eastAsia="仿宋" w:cs="宋体"/>
          <w:kern w:val="0"/>
          <w:sz w:val="32"/>
          <w:szCs w:val="32"/>
        </w:rPr>
        <w:t>万元。比</w:t>
      </w:r>
      <w:r>
        <w:rPr>
          <w:rFonts w:ascii="仿宋" w:hAnsi="仿宋" w:eastAsia="仿宋" w:cs="宋体"/>
          <w:kern w:val="0"/>
          <w:sz w:val="32"/>
          <w:szCs w:val="32"/>
        </w:rPr>
        <w:t>20</w:t>
      </w:r>
      <w:r>
        <w:rPr>
          <w:rFonts w:hint="eastAsia" w:ascii="仿宋" w:hAnsi="仿宋" w:eastAsia="仿宋" w:cs="宋体"/>
          <w:kern w:val="0"/>
          <w:sz w:val="32"/>
          <w:szCs w:val="32"/>
        </w:rPr>
        <w:t>20年执行决算数减少38.17万元，下降9.83</w:t>
      </w:r>
      <w:r>
        <w:rPr>
          <w:rFonts w:ascii="仿宋" w:hAnsi="仿宋" w:eastAsia="仿宋" w:cs="宋体"/>
          <w:kern w:val="0"/>
          <w:sz w:val="32"/>
          <w:szCs w:val="32"/>
        </w:rPr>
        <w:t>%</w:t>
      </w:r>
      <w:r>
        <w:rPr>
          <w:rFonts w:hint="eastAsia" w:ascii="仿宋" w:hAnsi="仿宋" w:eastAsia="仿宋" w:cs="宋体"/>
          <w:kern w:val="0"/>
          <w:sz w:val="32"/>
          <w:szCs w:val="32"/>
        </w:rPr>
        <w:t>。</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人员经费</w:t>
      </w:r>
      <w:r>
        <w:rPr>
          <w:rFonts w:ascii="仿宋" w:hAnsi="仿宋" w:eastAsia="仿宋" w:cs="宋体"/>
          <w:kern w:val="0"/>
          <w:sz w:val="32"/>
          <w:szCs w:val="32"/>
        </w:rPr>
        <w:t>229.37</w:t>
      </w:r>
      <w:r>
        <w:rPr>
          <w:rFonts w:hint="eastAsia" w:ascii="仿宋" w:hAnsi="仿宋" w:eastAsia="仿宋" w:cs="宋体"/>
          <w:kern w:val="0"/>
          <w:sz w:val="32"/>
          <w:szCs w:val="32"/>
        </w:rPr>
        <w:t>万元，主要包括：基本工资62.46万元、津贴补贴53.79万元、奖金62.08万元、机关事业单位基本养老保险缴费</w:t>
      </w:r>
      <w:r>
        <w:rPr>
          <w:rFonts w:ascii="仿宋" w:hAnsi="仿宋" w:eastAsia="仿宋" w:cs="宋体"/>
          <w:kern w:val="0"/>
          <w:sz w:val="32"/>
          <w:szCs w:val="32"/>
        </w:rPr>
        <w:t>2</w:t>
      </w:r>
      <w:r>
        <w:rPr>
          <w:rFonts w:hint="eastAsia" w:ascii="仿宋" w:hAnsi="仿宋" w:eastAsia="仿宋" w:cs="宋体"/>
          <w:kern w:val="0"/>
          <w:sz w:val="32"/>
          <w:szCs w:val="32"/>
        </w:rPr>
        <w:t>0.03万元、职业年金缴费8.78万元、职工基本医疗保险缴费11.02万元、公务员医疗补助缴费11.59万元、其他社会保障缴费0.84万元、其他工资福利支出33.81万元、住房公积金</w:t>
      </w:r>
      <w:r>
        <w:rPr>
          <w:rFonts w:ascii="仿宋" w:hAnsi="仿宋" w:eastAsia="仿宋" w:cs="宋体"/>
          <w:kern w:val="0"/>
          <w:sz w:val="32"/>
          <w:szCs w:val="32"/>
        </w:rPr>
        <w:t>15.</w:t>
      </w:r>
      <w:r>
        <w:rPr>
          <w:rFonts w:hint="eastAsia" w:ascii="仿宋" w:hAnsi="仿宋" w:eastAsia="仿宋" w:cs="宋体"/>
          <w:kern w:val="0"/>
          <w:sz w:val="32"/>
          <w:szCs w:val="32"/>
        </w:rPr>
        <w:t>09万元、退休费17.91；</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公用经费70.83万元，主要包括：办公费27.91万元、公务招待费1.5万元，培训费1.5万元，差旅费3万元，委托业务费0.16万元，手续费</w:t>
      </w:r>
      <w:r>
        <w:rPr>
          <w:rFonts w:ascii="仿宋" w:hAnsi="仿宋" w:eastAsia="仿宋" w:cs="宋体"/>
          <w:kern w:val="0"/>
          <w:sz w:val="32"/>
          <w:szCs w:val="32"/>
        </w:rPr>
        <w:t>0.0</w:t>
      </w:r>
      <w:r>
        <w:rPr>
          <w:rFonts w:hint="eastAsia" w:ascii="仿宋" w:hAnsi="仿宋" w:eastAsia="仿宋" w:cs="宋体"/>
          <w:kern w:val="0"/>
          <w:sz w:val="32"/>
          <w:szCs w:val="32"/>
        </w:rPr>
        <w:t>3万元、邮电费</w:t>
      </w:r>
      <w:r>
        <w:rPr>
          <w:rFonts w:ascii="仿宋" w:hAnsi="仿宋" w:eastAsia="仿宋" w:cs="宋体"/>
          <w:kern w:val="0"/>
          <w:sz w:val="32"/>
          <w:szCs w:val="32"/>
        </w:rPr>
        <w:t>0.91</w:t>
      </w:r>
      <w:r>
        <w:rPr>
          <w:rFonts w:hint="eastAsia" w:ascii="仿宋" w:hAnsi="仿宋" w:eastAsia="仿宋" w:cs="宋体"/>
          <w:kern w:val="0"/>
          <w:sz w:val="32"/>
          <w:szCs w:val="32"/>
        </w:rPr>
        <w:t>万元、劳务费</w:t>
      </w:r>
      <w:r>
        <w:rPr>
          <w:rFonts w:ascii="仿宋" w:hAnsi="仿宋" w:eastAsia="仿宋" w:cs="宋体"/>
          <w:kern w:val="0"/>
          <w:sz w:val="32"/>
          <w:szCs w:val="32"/>
        </w:rPr>
        <w:t>0.24</w:t>
      </w:r>
      <w:r>
        <w:rPr>
          <w:rFonts w:hint="eastAsia" w:ascii="仿宋" w:hAnsi="仿宋" w:eastAsia="仿宋" w:cs="宋体"/>
          <w:kern w:val="0"/>
          <w:sz w:val="32"/>
          <w:szCs w:val="32"/>
        </w:rPr>
        <w:t>万元、工会经费</w:t>
      </w:r>
      <w:r>
        <w:rPr>
          <w:rFonts w:ascii="仿宋" w:hAnsi="仿宋" w:eastAsia="仿宋" w:cs="宋体"/>
          <w:kern w:val="0"/>
          <w:sz w:val="32"/>
          <w:szCs w:val="32"/>
        </w:rPr>
        <w:t>2.</w:t>
      </w:r>
      <w:r>
        <w:rPr>
          <w:rFonts w:hint="eastAsia" w:ascii="仿宋" w:hAnsi="仿宋" w:eastAsia="仿宋" w:cs="宋体"/>
          <w:kern w:val="0"/>
          <w:sz w:val="32"/>
          <w:szCs w:val="32"/>
        </w:rPr>
        <w:t>2</w:t>
      </w:r>
      <w:r>
        <w:rPr>
          <w:rFonts w:ascii="仿宋" w:hAnsi="仿宋" w:eastAsia="仿宋" w:cs="宋体"/>
          <w:kern w:val="0"/>
          <w:sz w:val="32"/>
          <w:szCs w:val="32"/>
        </w:rPr>
        <w:t>3</w:t>
      </w:r>
      <w:r>
        <w:rPr>
          <w:rFonts w:hint="eastAsia" w:ascii="仿宋" w:hAnsi="仿宋" w:eastAsia="仿宋" w:cs="宋体"/>
          <w:kern w:val="0"/>
          <w:sz w:val="32"/>
          <w:szCs w:val="32"/>
        </w:rPr>
        <w:t>万元、公务用车运行维护费3.3万元、其他交通费用11.05万元、其他商品和服务支出19万元。</w:t>
      </w:r>
    </w:p>
    <w:p>
      <w:pPr>
        <w:widowControl/>
        <w:spacing w:line="560" w:lineRule="exact"/>
        <w:ind w:firstLine="480"/>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（二）项目支出情况说明</w:t>
      </w:r>
    </w:p>
    <w:p>
      <w:pPr>
        <w:spacing w:before="240"/>
        <w:ind w:firstLine="708" w:firstLineChars="196"/>
        <w:rPr>
          <w:rFonts w:ascii="宋体" w:cs="宋体"/>
          <w:sz w:val="24"/>
        </w:rPr>
      </w:pPr>
      <w:r>
        <w:rPr>
          <w:rFonts w:hint="eastAsia" w:ascii="仿宋_GB2312" w:hAnsi="宋体" w:eastAsia="仿宋_GB2312"/>
          <w:b/>
          <w:bCs/>
          <w:kern w:val="0"/>
          <w:sz w:val="36"/>
          <w:szCs w:val="36"/>
        </w:rPr>
        <w:t>金凤区政协</w:t>
      </w:r>
      <w:r>
        <w:rPr>
          <w:rFonts w:ascii="仿宋" w:hAnsi="仿宋" w:eastAsia="仿宋" w:cs="宋体"/>
          <w:kern w:val="0"/>
          <w:sz w:val="32"/>
          <w:szCs w:val="32"/>
        </w:rPr>
        <w:t>202</w:t>
      </w:r>
      <w:r>
        <w:rPr>
          <w:rFonts w:hint="eastAsia" w:ascii="仿宋" w:hAnsi="仿宋" w:eastAsia="仿宋" w:cs="宋体"/>
          <w:kern w:val="0"/>
          <w:sz w:val="32"/>
          <w:szCs w:val="32"/>
        </w:rPr>
        <w:t>1年一般公共预算财政拨款项目支出54万元，其中：本年收入安排支出54万元，上年结转结余资金安排支出</w:t>
      </w:r>
      <w:r>
        <w:rPr>
          <w:rFonts w:ascii="仿宋" w:hAnsi="仿宋" w:eastAsia="仿宋" w:cs="宋体"/>
          <w:kern w:val="0"/>
          <w:sz w:val="32"/>
          <w:szCs w:val="32"/>
        </w:rPr>
        <w:t>0</w:t>
      </w:r>
      <w:r>
        <w:rPr>
          <w:rFonts w:hint="eastAsia" w:ascii="仿宋" w:hAnsi="仿宋" w:eastAsia="仿宋" w:cs="宋体"/>
          <w:kern w:val="0"/>
          <w:sz w:val="32"/>
          <w:szCs w:val="32"/>
        </w:rPr>
        <w:t>万元。比</w:t>
      </w:r>
      <w:r>
        <w:rPr>
          <w:rFonts w:ascii="仿宋" w:hAnsi="仿宋" w:eastAsia="仿宋" w:cs="宋体"/>
          <w:kern w:val="0"/>
          <w:sz w:val="32"/>
          <w:szCs w:val="32"/>
        </w:rPr>
        <w:t>20</w:t>
      </w:r>
      <w:r>
        <w:rPr>
          <w:rFonts w:hint="eastAsia" w:ascii="仿宋" w:hAnsi="仿宋" w:eastAsia="仿宋" w:cs="宋体"/>
          <w:kern w:val="0"/>
          <w:sz w:val="32"/>
          <w:szCs w:val="32"/>
        </w:rPr>
        <w:t>20年执行数（决算数）增加17.91万元，增长49.63</w:t>
      </w:r>
      <w:r>
        <w:rPr>
          <w:rFonts w:ascii="仿宋" w:hAnsi="仿宋" w:eastAsia="仿宋" w:cs="宋体"/>
          <w:kern w:val="0"/>
          <w:sz w:val="32"/>
          <w:szCs w:val="32"/>
        </w:rPr>
        <w:t>%</w:t>
      </w:r>
      <w:r>
        <w:rPr>
          <w:rFonts w:hint="eastAsia" w:ascii="仿宋" w:hAnsi="仿宋" w:eastAsia="仿宋" w:cs="宋体"/>
          <w:kern w:val="0"/>
          <w:sz w:val="32"/>
          <w:szCs w:val="32"/>
        </w:rPr>
        <w:t>，主要用于</w:t>
      </w:r>
      <w:r>
        <w:rPr>
          <w:rFonts w:ascii="仿宋" w:hAnsi="仿宋" w:eastAsia="仿宋" w:cs="宋体"/>
          <w:kern w:val="0"/>
          <w:sz w:val="32"/>
          <w:szCs w:val="32"/>
        </w:rPr>
        <w:t>2010202</w:t>
      </w:r>
      <w:r>
        <w:rPr>
          <w:rFonts w:hint="eastAsia" w:ascii="仿宋" w:hAnsi="仿宋" w:eastAsia="仿宋" w:cs="宋体"/>
          <w:kern w:val="0"/>
          <w:sz w:val="32"/>
          <w:szCs w:val="32"/>
        </w:rPr>
        <w:t>一般行政事务管理（接待区、内外友好政协考察学习）费用1.5万元，学习培训费4.5元、</w:t>
      </w:r>
      <w:r>
        <w:rPr>
          <w:rFonts w:ascii="仿宋" w:hAnsi="仿宋" w:eastAsia="仿宋" w:cs="宋体"/>
          <w:kern w:val="0"/>
          <w:sz w:val="32"/>
          <w:szCs w:val="32"/>
        </w:rPr>
        <w:t>2010204</w:t>
      </w:r>
      <w:r>
        <w:rPr>
          <w:rFonts w:hint="eastAsia" w:ascii="仿宋" w:hAnsi="仿宋" w:eastAsia="仿宋" w:cs="宋体"/>
          <w:kern w:val="0"/>
          <w:sz w:val="32"/>
          <w:szCs w:val="32"/>
        </w:rPr>
        <w:t>政协会议政协四届四次会议费</w:t>
      </w:r>
      <w:r>
        <w:rPr>
          <w:rFonts w:ascii="仿宋" w:hAnsi="仿宋" w:eastAsia="仿宋" w:cs="宋体"/>
          <w:kern w:val="0"/>
          <w:sz w:val="32"/>
          <w:szCs w:val="32"/>
        </w:rPr>
        <w:t>202</w:t>
      </w:r>
      <w:r>
        <w:rPr>
          <w:rFonts w:hint="eastAsia" w:ascii="仿宋" w:hAnsi="仿宋" w:eastAsia="仿宋" w:cs="宋体"/>
          <w:kern w:val="0"/>
          <w:sz w:val="32"/>
          <w:szCs w:val="32"/>
        </w:rPr>
        <w:t>1年预算36万元，比</w:t>
      </w:r>
      <w:r>
        <w:rPr>
          <w:rFonts w:ascii="仿宋" w:hAnsi="仿宋" w:eastAsia="仿宋" w:cs="宋体"/>
          <w:kern w:val="0"/>
          <w:sz w:val="32"/>
          <w:szCs w:val="32"/>
        </w:rPr>
        <w:t>20</w:t>
      </w:r>
      <w:r>
        <w:rPr>
          <w:rFonts w:hint="eastAsia" w:ascii="仿宋" w:hAnsi="仿宋" w:eastAsia="仿宋" w:cs="宋体"/>
          <w:kern w:val="0"/>
          <w:sz w:val="32"/>
          <w:szCs w:val="32"/>
        </w:rPr>
        <w:t>20年执行数减少9万元，增长20</w:t>
      </w:r>
      <w:r>
        <w:rPr>
          <w:rFonts w:ascii="仿宋" w:hAnsi="仿宋" w:eastAsia="仿宋" w:cs="宋体"/>
          <w:kern w:val="0"/>
          <w:sz w:val="32"/>
          <w:szCs w:val="32"/>
        </w:rPr>
        <w:t>%</w:t>
      </w:r>
      <w:r>
        <w:rPr>
          <w:rFonts w:hint="eastAsia" w:ascii="仿宋" w:hAnsi="仿宋" w:eastAsia="仿宋" w:cs="宋体"/>
          <w:kern w:val="0"/>
          <w:sz w:val="32"/>
          <w:szCs w:val="32"/>
        </w:rPr>
        <w:t>。</w:t>
      </w:r>
    </w:p>
    <w:p>
      <w:pPr>
        <w:widowControl/>
        <w:spacing w:line="560" w:lineRule="exact"/>
        <w:ind w:firstLine="480"/>
        <w:jc w:val="left"/>
        <w:rPr>
          <w:rFonts w:ascii="黑体" w:hAnsi="宋体" w:eastAsia="黑体" w:cs="宋体"/>
          <w:b/>
          <w:bCs/>
          <w:kern w:val="0"/>
          <w:sz w:val="32"/>
          <w:szCs w:val="32"/>
        </w:rPr>
      </w:pPr>
      <w:r>
        <w:rPr>
          <w:rFonts w:hint="eastAsia" w:ascii="黑体" w:hAnsi="宋体" w:eastAsia="黑体" w:cs="宋体"/>
          <w:b/>
          <w:bCs/>
          <w:kern w:val="0"/>
          <w:sz w:val="32"/>
          <w:szCs w:val="32"/>
        </w:rPr>
        <w:t>三、关于金凤区政协</w:t>
      </w:r>
      <w:r>
        <w:rPr>
          <w:rFonts w:ascii="黑体" w:hAnsi="宋体" w:eastAsia="黑体" w:cs="宋体"/>
          <w:b/>
          <w:bCs/>
          <w:kern w:val="0"/>
          <w:sz w:val="32"/>
          <w:szCs w:val="32"/>
        </w:rPr>
        <w:t>202</w:t>
      </w:r>
      <w:r>
        <w:rPr>
          <w:rFonts w:hint="eastAsia" w:ascii="黑体" w:hAnsi="宋体" w:eastAsia="黑体" w:cs="宋体"/>
          <w:b/>
          <w:bCs/>
          <w:kern w:val="0"/>
          <w:sz w:val="32"/>
          <w:szCs w:val="32"/>
        </w:rPr>
        <w:t>1年一般公共预算财政拨款“三公”经费预算情况说明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金凤区政协</w:t>
      </w:r>
      <w:r>
        <w:rPr>
          <w:rFonts w:ascii="仿宋" w:hAnsi="仿宋" w:eastAsia="仿宋" w:cs="宋体"/>
          <w:kern w:val="0"/>
          <w:sz w:val="32"/>
          <w:szCs w:val="32"/>
        </w:rPr>
        <w:t>202</w:t>
      </w:r>
      <w:r>
        <w:rPr>
          <w:rFonts w:hint="eastAsia" w:ascii="仿宋" w:hAnsi="仿宋" w:eastAsia="仿宋" w:cs="宋体"/>
          <w:kern w:val="0"/>
          <w:sz w:val="32"/>
          <w:szCs w:val="32"/>
        </w:rPr>
        <w:t>1年“三公”经费财政拨款预算数为</w:t>
      </w:r>
      <w:r>
        <w:rPr>
          <w:rFonts w:ascii="仿宋" w:hAnsi="仿宋" w:eastAsia="仿宋" w:cs="宋体"/>
          <w:kern w:val="0"/>
          <w:sz w:val="32"/>
          <w:szCs w:val="32"/>
        </w:rPr>
        <w:t xml:space="preserve">5.3    </w:t>
      </w:r>
      <w:r>
        <w:rPr>
          <w:rFonts w:hint="eastAsia" w:ascii="仿宋" w:hAnsi="仿宋" w:eastAsia="仿宋" w:cs="宋体"/>
          <w:kern w:val="0"/>
          <w:sz w:val="32"/>
          <w:szCs w:val="32"/>
        </w:rPr>
        <w:t>万元，其中：因公出国（境）费</w:t>
      </w:r>
      <w:r>
        <w:rPr>
          <w:rFonts w:ascii="仿宋" w:hAnsi="仿宋" w:eastAsia="仿宋" w:cs="宋体"/>
          <w:kern w:val="0"/>
          <w:sz w:val="32"/>
          <w:szCs w:val="32"/>
        </w:rPr>
        <w:t xml:space="preserve"> </w:t>
      </w:r>
      <w:r>
        <w:rPr>
          <w:rFonts w:hint="eastAsia" w:ascii="仿宋" w:hAnsi="仿宋" w:eastAsia="仿宋" w:cs="宋体"/>
          <w:kern w:val="0"/>
          <w:sz w:val="32"/>
          <w:szCs w:val="32"/>
        </w:rPr>
        <w:t>4.8万元，公务用车购置</w:t>
      </w:r>
      <w:r>
        <w:rPr>
          <w:rFonts w:ascii="仿宋" w:hAnsi="仿宋" w:eastAsia="仿宋" w:cs="宋体"/>
          <w:kern w:val="0"/>
          <w:sz w:val="32"/>
          <w:szCs w:val="32"/>
        </w:rPr>
        <w:t>0</w:t>
      </w:r>
      <w:r>
        <w:rPr>
          <w:rFonts w:hint="eastAsia" w:ascii="仿宋" w:hAnsi="仿宋" w:eastAsia="仿宋" w:cs="宋体"/>
          <w:kern w:val="0"/>
          <w:sz w:val="32"/>
          <w:szCs w:val="32"/>
        </w:rPr>
        <w:t>万元，公务用车运行费</w:t>
      </w:r>
      <w:r>
        <w:rPr>
          <w:rFonts w:ascii="仿宋" w:hAnsi="仿宋" w:eastAsia="仿宋" w:cs="宋体"/>
          <w:kern w:val="0"/>
          <w:sz w:val="32"/>
          <w:szCs w:val="32"/>
        </w:rPr>
        <w:t>3.3</w:t>
      </w:r>
      <w:r>
        <w:rPr>
          <w:rFonts w:hint="eastAsia" w:ascii="仿宋" w:hAnsi="仿宋" w:eastAsia="仿宋" w:cs="宋体"/>
          <w:kern w:val="0"/>
          <w:sz w:val="32"/>
          <w:szCs w:val="32"/>
        </w:rPr>
        <w:t>万元，公务接待费1.5万元。</w:t>
      </w:r>
    </w:p>
    <w:p>
      <w:pPr>
        <w:widowControl/>
        <w:spacing w:line="560" w:lineRule="exact"/>
        <w:ind w:firstLine="480"/>
        <w:jc w:val="left"/>
        <w:rPr>
          <w:rFonts w:ascii="仿宋" w:hAnsi="仿宋" w:eastAsia="仿宋" w:cs="宋体"/>
          <w:color w:val="000000"/>
          <w:kern w:val="0"/>
          <w:sz w:val="32"/>
          <w:szCs w:val="32"/>
        </w:rPr>
      </w:pPr>
      <w:r>
        <w:rPr>
          <w:rFonts w:ascii="仿宋" w:hAnsi="仿宋" w:eastAsia="仿宋" w:cs="宋体"/>
          <w:kern w:val="0"/>
          <w:sz w:val="32"/>
          <w:szCs w:val="32"/>
        </w:rPr>
        <w:t>202</w:t>
      </w:r>
      <w:r>
        <w:rPr>
          <w:rFonts w:hint="eastAsia" w:ascii="仿宋" w:hAnsi="仿宋" w:eastAsia="仿宋" w:cs="宋体"/>
          <w:kern w:val="0"/>
          <w:sz w:val="32"/>
          <w:szCs w:val="32"/>
        </w:rPr>
        <w:t>1年“三公”经费财政拨款预算比</w:t>
      </w:r>
      <w:r>
        <w:rPr>
          <w:rFonts w:ascii="仿宋" w:hAnsi="仿宋" w:eastAsia="仿宋" w:cs="宋体"/>
          <w:kern w:val="0"/>
          <w:sz w:val="32"/>
          <w:szCs w:val="32"/>
        </w:rPr>
        <w:t>20</w:t>
      </w:r>
      <w:r>
        <w:rPr>
          <w:rFonts w:hint="eastAsia" w:ascii="仿宋" w:hAnsi="仿宋" w:eastAsia="仿宋" w:cs="宋体"/>
          <w:kern w:val="0"/>
          <w:sz w:val="32"/>
          <w:szCs w:val="32"/>
        </w:rPr>
        <w:t>20年预算减少0.5</w:t>
      </w:r>
      <w:r>
        <w:rPr>
          <w:rFonts w:ascii="仿宋" w:hAnsi="仿宋" w:eastAsia="仿宋" w:cs="宋体"/>
          <w:kern w:val="0"/>
          <w:sz w:val="32"/>
          <w:szCs w:val="32"/>
        </w:rPr>
        <w:t xml:space="preserve"> </w:t>
      </w:r>
      <w:r>
        <w:rPr>
          <w:rFonts w:hint="eastAsia" w:ascii="仿宋" w:hAnsi="仿宋" w:eastAsia="仿宋" w:cs="宋体"/>
          <w:kern w:val="0"/>
          <w:sz w:val="32"/>
          <w:szCs w:val="32"/>
        </w:rPr>
        <w:t>万元，其中：因公出国（境）费增加</w:t>
      </w:r>
      <w:r>
        <w:rPr>
          <w:rFonts w:ascii="仿宋" w:hAnsi="仿宋" w:eastAsia="仿宋" w:cs="宋体"/>
          <w:kern w:val="0"/>
          <w:sz w:val="32"/>
          <w:szCs w:val="32"/>
        </w:rPr>
        <w:t>0</w:t>
      </w:r>
      <w:r>
        <w:rPr>
          <w:rFonts w:hint="eastAsia" w:ascii="仿宋" w:hAnsi="仿宋" w:eastAsia="仿宋" w:cs="宋体"/>
          <w:kern w:val="0"/>
          <w:sz w:val="32"/>
          <w:szCs w:val="32"/>
        </w:rPr>
        <w:t>万元，</w:t>
      </w:r>
      <w:r>
        <w:rPr>
          <w:rFonts w:hint="eastAsia" w:ascii="仿宋" w:hAnsi="仿宋" w:eastAsia="仿宋" w:cs="宋体"/>
          <w:color w:val="000000"/>
          <w:kern w:val="0"/>
          <w:sz w:val="32"/>
          <w:szCs w:val="32"/>
        </w:rPr>
        <w:t>主要原因无因公出国（境），</w:t>
      </w:r>
      <w:r>
        <w:rPr>
          <w:rFonts w:hint="eastAsia" w:ascii="仿宋" w:hAnsi="仿宋" w:eastAsia="仿宋" w:cs="宋体"/>
          <w:kern w:val="0"/>
          <w:sz w:val="32"/>
          <w:szCs w:val="32"/>
        </w:rPr>
        <w:t>公务用车购置费增加（减少）</w:t>
      </w:r>
      <w:r>
        <w:rPr>
          <w:rFonts w:ascii="仿宋" w:hAnsi="仿宋" w:eastAsia="仿宋" w:cs="宋体"/>
          <w:kern w:val="0"/>
          <w:sz w:val="32"/>
          <w:szCs w:val="32"/>
        </w:rPr>
        <w:t>0</w:t>
      </w:r>
      <w:r>
        <w:rPr>
          <w:rFonts w:hint="eastAsia" w:ascii="仿宋" w:hAnsi="仿宋" w:eastAsia="仿宋" w:cs="宋体"/>
          <w:kern w:val="0"/>
          <w:sz w:val="32"/>
          <w:szCs w:val="32"/>
        </w:rPr>
        <w:t>万元，主要原因公务车改革；</w:t>
      </w:r>
      <w:r>
        <w:rPr>
          <w:rFonts w:ascii="仿宋" w:hAnsi="仿宋" w:eastAsia="仿宋" w:cs="宋体"/>
          <w:color w:val="000000"/>
          <w:kern w:val="0"/>
          <w:sz w:val="32"/>
          <w:szCs w:val="32"/>
        </w:rPr>
        <w:t xml:space="preserve"> 202</w:t>
      </w:r>
      <w:r>
        <w:rPr>
          <w:rFonts w:hint="eastAsia" w:ascii="仿宋" w:hAnsi="仿宋" w:eastAsia="仿宋" w:cs="宋体"/>
          <w:color w:val="000000"/>
          <w:kern w:val="0"/>
          <w:sz w:val="32"/>
          <w:szCs w:val="32"/>
        </w:rPr>
        <w:t>1年公务用车运行费预算与</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20年公务用车运行费预算相同；</w:t>
      </w: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1年公务接待费增加减少0.5万元，主要原因减少支出厉行节约。</w:t>
      </w:r>
    </w:p>
    <w:p>
      <w:pPr>
        <w:widowControl/>
        <w:spacing w:line="560" w:lineRule="exact"/>
        <w:ind w:firstLine="480"/>
        <w:jc w:val="left"/>
        <w:rPr>
          <w:rFonts w:ascii="黑体" w:hAnsi="宋体" w:eastAsia="黑体" w:cs="宋体"/>
          <w:b/>
          <w:bCs/>
          <w:kern w:val="0"/>
          <w:sz w:val="32"/>
          <w:szCs w:val="32"/>
        </w:rPr>
      </w:pPr>
      <w:r>
        <w:rPr>
          <w:rFonts w:hint="eastAsia" w:ascii="黑体" w:hAnsi="宋体" w:eastAsia="黑体" w:cs="宋体"/>
          <w:b/>
          <w:bCs/>
          <w:kern w:val="0"/>
          <w:sz w:val="32"/>
          <w:szCs w:val="32"/>
        </w:rPr>
        <w:t>四、关于金凤区政协</w:t>
      </w:r>
      <w:r>
        <w:rPr>
          <w:rFonts w:ascii="黑体" w:hAnsi="宋体" w:eastAsia="黑体" w:cs="宋体"/>
          <w:b/>
          <w:bCs/>
          <w:kern w:val="0"/>
          <w:sz w:val="32"/>
          <w:szCs w:val="32"/>
        </w:rPr>
        <w:t>202</w:t>
      </w:r>
      <w:r>
        <w:rPr>
          <w:rFonts w:hint="eastAsia" w:ascii="黑体" w:hAnsi="宋体" w:eastAsia="黑体" w:cs="宋体"/>
          <w:b/>
          <w:bCs/>
          <w:kern w:val="0"/>
          <w:sz w:val="32"/>
          <w:szCs w:val="32"/>
        </w:rPr>
        <w:t>1年政府性基金预算拨款情况说明</w:t>
      </w:r>
    </w:p>
    <w:p>
      <w:pPr>
        <w:widowControl/>
        <w:spacing w:line="560" w:lineRule="exact"/>
        <w:ind w:firstLine="480"/>
        <w:jc w:val="left"/>
        <w:rPr>
          <w:rFonts w:ascii="仿宋" w:hAnsi="仿宋" w:eastAsia="仿宋" w:cs="宋体"/>
          <w:b/>
          <w:kern w:val="0"/>
          <w:sz w:val="32"/>
          <w:szCs w:val="32"/>
        </w:rPr>
      </w:pPr>
      <w:r>
        <w:rPr>
          <w:rFonts w:hint="eastAsia" w:ascii="仿宋" w:hAnsi="仿宋" w:eastAsia="仿宋" w:cs="宋体"/>
          <w:bCs/>
          <w:kern w:val="0"/>
          <w:sz w:val="32"/>
          <w:szCs w:val="32"/>
        </w:rPr>
        <w:t>金凤区政协</w:t>
      </w:r>
      <w:r>
        <w:rPr>
          <w:rFonts w:ascii="仿宋" w:hAnsi="仿宋" w:eastAsia="仿宋" w:cs="宋体"/>
          <w:kern w:val="0"/>
          <w:sz w:val="32"/>
          <w:szCs w:val="32"/>
        </w:rPr>
        <w:t>202</w:t>
      </w:r>
      <w:r>
        <w:rPr>
          <w:rFonts w:hint="eastAsia" w:ascii="仿宋" w:hAnsi="仿宋" w:eastAsia="仿宋" w:cs="宋体"/>
          <w:kern w:val="0"/>
          <w:sz w:val="32"/>
          <w:szCs w:val="32"/>
        </w:rPr>
        <w:t>1年</w:t>
      </w:r>
      <w:r>
        <w:rPr>
          <w:rFonts w:hint="eastAsia" w:ascii="仿宋" w:hAnsi="仿宋" w:eastAsia="仿宋" w:cs="宋体"/>
          <w:b/>
          <w:kern w:val="0"/>
          <w:sz w:val="32"/>
          <w:szCs w:val="32"/>
        </w:rPr>
        <w:t>无政府性基金预算。</w:t>
      </w:r>
    </w:p>
    <w:p>
      <w:pPr>
        <w:widowControl/>
        <w:spacing w:line="560" w:lineRule="exact"/>
        <w:ind w:firstLine="482" w:firstLineChars="150"/>
        <w:jc w:val="left"/>
        <w:rPr>
          <w:rFonts w:ascii="黑体" w:hAnsi="宋体" w:eastAsia="黑体" w:cs="宋体"/>
          <w:b/>
          <w:bCs/>
          <w:kern w:val="0"/>
          <w:sz w:val="32"/>
          <w:szCs w:val="32"/>
        </w:rPr>
      </w:pPr>
      <w:r>
        <w:rPr>
          <w:rFonts w:hint="eastAsia" w:ascii="黑体" w:hAnsi="宋体" w:eastAsia="黑体" w:cs="宋体"/>
          <w:b/>
          <w:bCs/>
          <w:kern w:val="0"/>
          <w:sz w:val="32"/>
          <w:szCs w:val="32"/>
        </w:rPr>
        <w:t>五、关于金凤区政协</w:t>
      </w:r>
      <w:r>
        <w:rPr>
          <w:rFonts w:ascii="黑体" w:hAnsi="宋体" w:eastAsia="黑体" w:cs="宋体"/>
          <w:b/>
          <w:bCs/>
          <w:kern w:val="0"/>
          <w:sz w:val="32"/>
          <w:szCs w:val="32"/>
        </w:rPr>
        <w:t>202</w:t>
      </w:r>
      <w:r>
        <w:rPr>
          <w:rFonts w:hint="eastAsia" w:ascii="黑体" w:hAnsi="宋体" w:eastAsia="黑体" w:cs="宋体"/>
          <w:b/>
          <w:bCs/>
          <w:kern w:val="0"/>
          <w:sz w:val="32"/>
          <w:szCs w:val="32"/>
        </w:rPr>
        <w:t>1年收支预算情况的总体说明</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金凤区政协</w:t>
      </w:r>
      <w:r>
        <w:rPr>
          <w:rFonts w:ascii="仿宋" w:hAnsi="仿宋" w:eastAsia="仿宋" w:cs="宋体"/>
          <w:kern w:val="0"/>
          <w:sz w:val="32"/>
          <w:szCs w:val="32"/>
        </w:rPr>
        <w:t>202</w:t>
      </w:r>
      <w:r>
        <w:rPr>
          <w:rFonts w:hint="eastAsia" w:ascii="仿宋" w:hAnsi="仿宋" w:eastAsia="仿宋" w:cs="宋体"/>
          <w:kern w:val="0"/>
          <w:sz w:val="32"/>
          <w:szCs w:val="32"/>
        </w:rPr>
        <w:t>1年收入总预算404.23万元，其中：本年收入404.23万元，上年结转结余</w:t>
      </w:r>
      <w:r>
        <w:rPr>
          <w:rFonts w:ascii="仿宋" w:hAnsi="仿宋" w:eastAsia="仿宋" w:cs="宋体"/>
          <w:kern w:val="0"/>
          <w:sz w:val="32"/>
          <w:szCs w:val="32"/>
        </w:rPr>
        <w:t>0</w:t>
      </w:r>
      <w:r>
        <w:rPr>
          <w:rFonts w:hint="eastAsia" w:ascii="仿宋" w:hAnsi="仿宋" w:eastAsia="仿宋" w:cs="宋体"/>
          <w:kern w:val="0"/>
          <w:sz w:val="32"/>
          <w:szCs w:val="32"/>
        </w:rPr>
        <w:t>万元；支出总预算404.23万元，其中：本年支出404.23万元，年末结转结余</w:t>
      </w:r>
      <w:r>
        <w:rPr>
          <w:rFonts w:ascii="仿宋" w:hAnsi="仿宋" w:eastAsia="仿宋" w:cs="宋体"/>
          <w:kern w:val="0"/>
          <w:sz w:val="32"/>
          <w:szCs w:val="32"/>
        </w:rPr>
        <w:t xml:space="preserve">     0</w:t>
      </w:r>
      <w:r>
        <w:rPr>
          <w:rFonts w:hint="eastAsia" w:ascii="仿宋" w:hAnsi="仿宋" w:eastAsia="仿宋" w:cs="宋体"/>
          <w:kern w:val="0"/>
          <w:sz w:val="32"/>
          <w:szCs w:val="32"/>
        </w:rPr>
        <w:t>万元。</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本年收入包括：财政拨款预算收入404.23万元，占</w:t>
      </w:r>
      <w:r>
        <w:rPr>
          <w:rFonts w:ascii="仿宋" w:hAnsi="仿宋" w:eastAsia="仿宋" w:cs="宋体"/>
          <w:kern w:val="0"/>
          <w:sz w:val="32"/>
          <w:szCs w:val="32"/>
        </w:rPr>
        <w:t>100 %</w:t>
      </w:r>
      <w:r>
        <w:rPr>
          <w:rFonts w:hint="eastAsia" w:ascii="仿宋" w:hAnsi="仿宋" w:eastAsia="仿宋" w:cs="宋体"/>
          <w:kern w:val="0"/>
          <w:sz w:val="32"/>
          <w:szCs w:val="32"/>
        </w:rPr>
        <w:t>；事业预算收入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；上级补助预算收入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；附属单位上缴预算收入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；经营预算收入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；债务预算收入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；非同级财政拨款预算收入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；投资预算收益</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；其他预算收入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w:t>
      </w:r>
    </w:p>
    <w:p>
      <w:pPr>
        <w:widowControl/>
        <w:spacing w:line="560" w:lineRule="exact"/>
        <w:ind w:left="178" w:leftChars="85" w:firstLine="361" w:firstLineChars="113"/>
        <w:jc w:val="left"/>
        <w:rPr>
          <w:rFonts w:ascii="仿宋" w:hAnsi="仿宋" w:eastAsia="仿宋" w:cs="宋体"/>
          <w:kern w:val="0"/>
          <w:sz w:val="32"/>
          <w:szCs w:val="32"/>
        </w:rPr>
      </w:pPr>
      <w:r>
        <w:rPr>
          <w:rFonts w:hint="eastAsia" w:ascii="仿宋" w:hAnsi="仿宋" w:eastAsia="仿宋" w:cs="宋体"/>
          <w:kern w:val="0"/>
          <w:sz w:val="32"/>
          <w:szCs w:val="32"/>
        </w:rPr>
        <w:t>本年支出包括：行政支出404.23万元，占</w:t>
      </w:r>
      <w:r>
        <w:rPr>
          <w:rFonts w:ascii="仿宋" w:hAnsi="仿宋" w:eastAsia="仿宋" w:cs="宋体"/>
          <w:kern w:val="0"/>
          <w:sz w:val="32"/>
          <w:szCs w:val="32"/>
        </w:rPr>
        <w:t>100%</w:t>
      </w:r>
      <w:r>
        <w:rPr>
          <w:rFonts w:hint="eastAsia" w:ascii="仿宋" w:hAnsi="仿宋" w:eastAsia="仿宋" w:cs="宋体"/>
          <w:kern w:val="0"/>
          <w:sz w:val="32"/>
          <w:szCs w:val="32"/>
        </w:rPr>
        <w:t>；事业支出</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；经营支出</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；上缴上级支出</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；对附属单位补助支出</w:t>
      </w:r>
      <w:r>
        <w:rPr>
          <w:rFonts w:ascii="仿宋" w:hAnsi="仿宋" w:eastAsia="仿宋" w:cs="宋体"/>
          <w:kern w:val="0"/>
          <w:sz w:val="32"/>
          <w:szCs w:val="32"/>
        </w:rPr>
        <w:t>0</w:t>
      </w:r>
      <w:r>
        <w:rPr>
          <w:rFonts w:hint="eastAsia" w:ascii="仿宋" w:hAnsi="仿宋" w:eastAsia="仿宋" w:cs="宋体"/>
          <w:kern w:val="0"/>
          <w:sz w:val="32"/>
          <w:szCs w:val="32"/>
        </w:rPr>
        <w:t>元，占</w:t>
      </w:r>
      <w:r>
        <w:rPr>
          <w:rFonts w:ascii="仿宋" w:hAnsi="仿宋" w:eastAsia="仿宋" w:cs="宋体"/>
          <w:kern w:val="0"/>
          <w:sz w:val="32"/>
          <w:szCs w:val="32"/>
        </w:rPr>
        <w:t>0.00%</w:t>
      </w:r>
      <w:r>
        <w:rPr>
          <w:rFonts w:hint="eastAsia" w:ascii="仿宋" w:hAnsi="仿宋" w:eastAsia="仿宋" w:cs="宋体"/>
          <w:kern w:val="0"/>
          <w:sz w:val="32"/>
          <w:szCs w:val="32"/>
        </w:rPr>
        <w:t>；投资支出</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；债务还本支出</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；其他支出</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0.00%</w:t>
      </w:r>
      <w:r>
        <w:rPr>
          <w:rFonts w:hint="eastAsia" w:ascii="仿宋" w:hAnsi="仿宋" w:eastAsia="仿宋" w:cs="宋体"/>
          <w:kern w:val="0"/>
          <w:sz w:val="32"/>
          <w:szCs w:val="32"/>
        </w:rPr>
        <w:t>。</w:t>
      </w:r>
    </w:p>
    <w:p>
      <w:pPr>
        <w:widowControl/>
        <w:spacing w:line="560" w:lineRule="exact"/>
        <w:ind w:firstLine="480"/>
        <w:jc w:val="left"/>
        <w:rPr>
          <w:rFonts w:ascii="黑体" w:hAnsi="宋体" w:eastAsia="黑体" w:cs="宋体"/>
          <w:b/>
          <w:bCs/>
          <w:kern w:val="0"/>
          <w:sz w:val="32"/>
          <w:szCs w:val="32"/>
        </w:rPr>
      </w:pPr>
      <w:r>
        <w:rPr>
          <w:rFonts w:hint="eastAsia" w:ascii="黑体" w:hAnsi="宋体" w:eastAsia="黑体" w:cs="宋体"/>
          <w:b/>
          <w:bCs/>
          <w:kern w:val="0"/>
          <w:sz w:val="32"/>
          <w:szCs w:val="32"/>
        </w:rPr>
        <w:t>六、其他重要事项的情况说明</w:t>
      </w:r>
    </w:p>
    <w:p>
      <w:pPr>
        <w:widowControl/>
        <w:spacing w:line="560" w:lineRule="exact"/>
        <w:ind w:firstLine="480"/>
        <w:jc w:val="left"/>
        <w:rPr>
          <w:rFonts w:ascii="仿宋" w:hAnsi="仿宋" w:eastAsia="仿宋" w:cs="宋体"/>
          <w:color w:val="FF0000"/>
          <w:kern w:val="0"/>
          <w:sz w:val="32"/>
          <w:szCs w:val="32"/>
        </w:rPr>
      </w:pPr>
      <w:r>
        <w:rPr>
          <w:rFonts w:hint="eastAsia" w:ascii="仿宋" w:hAnsi="仿宋" w:eastAsia="仿宋" w:cs="宋体"/>
          <w:kern w:val="0"/>
          <w:sz w:val="32"/>
          <w:szCs w:val="32"/>
        </w:rPr>
        <w:t>（一）机关运行经费</w:t>
      </w:r>
    </w:p>
    <w:p>
      <w:pPr>
        <w:widowControl/>
        <w:spacing w:line="560" w:lineRule="exact"/>
        <w:ind w:firstLine="480"/>
        <w:jc w:val="left"/>
        <w:rPr>
          <w:rFonts w:ascii="仿宋" w:hAnsi="仿宋" w:eastAsia="仿宋" w:cs="宋体"/>
          <w:color w:val="000000"/>
          <w:kern w:val="0"/>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1年，金凤区政协办公室本级</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个行政单位，单位的机关运行经费财政拨款预算264.43万元，比</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20年预算减少30.65万元，下降10.39</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。主要原因是厉行节约减少日常运行费用。</w:t>
      </w:r>
    </w:p>
    <w:p>
      <w:pPr>
        <w:widowControl/>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（二）政府采购情况</w:t>
      </w:r>
    </w:p>
    <w:p>
      <w:pPr>
        <w:widowControl/>
        <w:spacing w:line="560" w:lineRule="exact"/>
        <w:ind w:firstLine="480"/>
        <w:jc w:val="left"/>
        <w:rPr>
          <w:rFonts w:ascii="仿宋" w:hAnsi="仿宋" w:eastAsia="仿宋" w:cs="宋体"/>
          <w:b/>
          <w:kern w:val="0"/>
          <w:sz w:val="32"/>
          <w:szCs w:val="32"/>
        </w:rPr>
      </w:pPr>
      <w:r>
        <w:rPr>
          <w:rFonts w:ascii="仿宋" w:hAnsi="仿宋" w:eastAsia="仿宋" w:cs="宋体"/>
          <w:kern w:val="0"/>
          <w:sz w:val="32"/>
          <w:szCs w:val="32"/>
        </w:rPr>
        <w:t>202</w:t>
      </w:r>
      <w:r>
        <w:rPr>
          <w:rFonts w:hint="eastAsia" w:ascii="仿宋" w:hAnsi="仿宋" w:eastAsia="仿宋" w:cs="宋体"/>
          <w:kern w:val="0"/>
          <w:sz w:val="32"/>
          <w:szCs w:val="32"/>
        </w:rPr>
        <w:t>1年，金凤区政协办公室单位</w:t>
      </w:r>
      <w:r>
        <w:rPr>
          <w:rFonts w:hint="eastAsia" w:ascii="仿宋" w:hAnsi="仿宋" w:eastAsia="仿宋" w:cs="宋体"/>
          <w:b/>
          <w:kern w:val="0"/>
          <w:sz w:val="32"/>
          <w:szCs w:val="32"/>
        </w:rPr>
        <w:t>无政府采购预算</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（三）国有资产占用使用情况</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截至</w:t>
      </w:r>
      <w:r>
        <w:rPr>
          <w:rFonts w:ascii="仿宋" w:hAnsi="仿宋" w:eastAsia="仿宋" w:cs="宋体"/>
          <w:kern w:val="0"/>
          <w:sz w:val="32"/>
          <w:szCs w:val="32"/>
        </w:rPr>
        <w:t>20</w:t>
      </w:r>
      <w:r>
        <w:rPr>
          <w:rFonts w:hint="eastAsia" w:ascii="仿宋" w:hAnsi="仿宋" w:eastAsia="仿宋" w:cs="宋体"/>
          <w:kern w:val="0"/>
          <w:sz w:val="32"/>
          <w:szCs w:val="32"/>
        </w:rPr>
        <w:t>20年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日，金凤区政协办公场所所有权属于金凤区政府，故不产生办公用房取暖费用，车辆</w:t>
      </w:r>
      <w:r>
        <w:rPr>
          <w:rFonts w:ascii="仿宋" w:hAnsi="仿宋" w:eastAsia="仿宋" w:cs="宋体"/>
          <w:kern w:val="0"/>
          <w:sz w:val="32"/>
          <w:szCs w:val="32"/>
        </w:rPr>
        <w:t xml:space="preserve"> 1</w:t>
      </w:r>
      <w:r>
        <w:rPr>
          <w:rFonts w:hint="eastAsia" w:ascii="仿宋" w:hAnsi="仿宋" w:eastAsia="仿宋" w:cs="宋体"/>
          <w:kern w:val="0"/>
          <w:sz w:val="32"/>
          <w:szCs w:val="32"/>
        </w:rPr>
        <w:t>辆，价值</w:t>
      </w:r>
      <w:r>
        <w:rPr>
          <w:rFonts w:ascii="仿宋" w:hAnsi="仿宋" w:eastAsia="仿宋" w:cs="宋体"/>
          <w:kern w:val="0"/>
          <w:sz w:val="32"/>
          <w:szCs w:val="32"/>
        </w:rPr>
        <w:t>29.61</w:t>
      </w:r>
      <w:r>
        <w:rPr>
          <w:rFonts w:hint="eastAsia" w:ascii="仿宋" w:hAnsi="仿宋" w:eastAsia="仿宋" w:cs="宋体"/>
          <w:kern w:val="0"/>
          <w:sz w:val="32"/>
          <w:szCs w:val="32"/>
        </w:rPr>
        <w:t>万元；办公家具价值19.58万元；其他资产价值47.66万元。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（四）预算绩效情况</w:t>
      </w:r>
    </w:p>
    <w:p>
      <w:pPr>
        <w:pStyle w:val="2"/>
        <w:widowControl/>
        <w:adjustRightInd w:val="0"/>
        <w:snapToGrid w:val="0"/>
        <w:spacing w:before="0" w:beforeAutospacing="0" w:after="0" w:afterAutospacing="0" w:line="560" w:lineRule="exact"/>
        <w:ind w:firstLine="642"/>
        <w:jc w:val="both"/>
        <w:rPr>
          <w:rFonts w:hint="default" w:ascii="仿宋_GB2312" w:hAnsi="仿宋_GB2312" w:eastAsia="仿宋_GB2312" w:cs="仿宋_GB2312"/>
          <w:b w:val="0"/>
          <w:kern w:val="0"/>
          <w:sz w:val="32"/>
          <w:szCs w:val="32"/>
        </w:rPr>
      </w:pPr>
      <w:r>
        <w:rPr>
          <w:rFonts w:ascii="仿宋_GB2312" w:hAnsi="仿宋_GB2312" w:eastAsia="仿宋_GB2312" w:cs="仿宋_GB2312"/>
          <w:b w:val="0"/>
          <w:kern w:val="0"/>
          <w:sz w:val="32"/>
          <w:szCs w:val="32"/>
        </w:rPr>
        <w:t>按照中央、区市及金凤区党委政协工作会议部署要求，立足新发展阶段，贯彻新发展理念，融入新发展格局，围绕“一高三化”目标任务，</w:t>
      </w:r>
      <w:r>
        <w:rPr>
          <w:rFonts w:ascii="仿宋_GB2312" w:hAnsi="仿宋_GB2312" w:eastAsia="仿宋_GB2312" w:cs="仿宋_GB2312"/>
          <w:b w:val="0"/>
          <w:bCs/>
          <w:kern w:val="0"/>
          <w:sz w:val="32"/>
          <w:szCs w:val="32"/>
        </w:rPr>
        <w:t>充分发挥人民政协专门协商机构作用，</w:t>
      </w:r>
      <w:r>
        <w:rPr>
          <w:rFonts w:ascii="仿宋_GB2312" w:hAnsi="仿宋_GB2312" w:eastAsia="仿宋_GB2312" w:cs="仿宋_GB2312"/>
          <w:b w:val="0"/>
          <w:kern w:val="0"/>
          <w:sz w:val="32"/>
          <w:szCs w:val="32"/>
        </w:rPr>
        <w:t>努力成为坚持和加强党对各项工作领导的重要阵地、用党的创新理论团结教育引导各族各界代表人士的重要平台、在共同思想政治基础上化解矛盾和凝聚共识的重要渠道，为建设黄河流域生态保护和高质量发展先行区建设中走在前、作表率，确保实现“五城五区”</w:t>
      </w:r>
      <w:r>
        <w:rPr>
          <w:rFonts w:ascii="仿宋_GB2312" w:hAnsi="仿宋_GB2312" w:eastAsia="仿宋_GB2312" w:cs="仿宋_GB2312"/>
          <w:b w:val="0"/>
          <w:bCs/>
          <w:kern w:val="0"/>
          <w:sz w:val="32"/>
          <w:szCs w:val="32"/>
        </w:rPr>
        <w:t>建设目标</w:t>
      </w:r>
      <w:r>
        <w:rPr>
          <w:rFonts w:ascii="仿宋_GB2312" w:hAnsi="仿宋_GB2312" w:eastAsia="仿宋_GB2312" w:cs="仿宋_GB2312"/>
          <w:b w:val="0"/>
          <w:kern w:val="0"/>
          <w:sz w:val="32"/>
          <w:szCs w:val="32"/>
        </w:rPr>
        <w:t>贡献政协智慧和力量。</w:t>
      </w:r>
    </w:p>
    <w:p>
      <w:pPr>
        <w:adjustRightInd w:val="0"/>
        <w:snapToGrid w:val="0"/>
        <w:spacing w:line="560" w:lineRule="exact"/>
        <w:rPr>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一、更加突出政治引领，强化新时代政协党的建设</w:t>
      </w:r>
    </w:p>
    <w:p>
      <w:pPr>
        <w:pStyle w:val="2"/>
        <w:widowControl/>
        <w:adjustRightInd w:val="0"/>
        <w:snapToGrid w:val="0"/>
        <w:spacing w:before="0" w:beforeAutospacing="0" w:after="0" w:afterAutospacing="0" w:line="560" w:lineRule="exact"/>
        <w:ind w:firstLine="642"/>
        <w:jc w:val="both"/>
        <w:rPr>
          <w:rFonts w:hint="default" w:ascii="仿宋_GB2312" w:hAnsi="仿宋_GB2312" w:eastAsia="仿宋_GB2312" w:cs="仿宋_GB2312"/>
          <w:b w:val="0"/>
          <w:kern w:val="0"/>
          <w:sz w:val="32"/>
          <w:szCs w:val="32"/>
        </w:rPr>
      </w:pPr>
      <w:r>
        <w:rPr>
          <w:rFonts w:ascii="仿宋_GB2312" w:hAnsi="仿宋_GB2312" w:eastAsia="仿宋_GB2312" w:cs="仿宋_GB2312"/>
          <w:bCs/>
          <w:kern w:val="0"/>
          <w:sz w:val="32"/>
          <w:szCs w:val="32"/>
        </w:rPr>
        <w:t>深化理论武装。</w:t>
      </w:r>
      <w:r>
        <w:rPr>
          <w:rFonts w:ascii="仿宋_GB2312" w:hAnsi="仿宋_GB2312" w:eastAsia="仿宋_GB2312" w:cs="仿宋_GB2312"/>
          <w:b w:val="0"/>
          <w:kern w:val="0"/>
          <w:sz w:val="32"/>
          <w:szCs w:val="32"/>
        </w:rPr>
        <w:t>深入贯彻落实习近平总书记视察宁夏重要讲话和中共十九届五中全会精神，完善习近平新时代中国特色社会主义思想学习研讨会制度，丰富理论学习内容、扩大参与覆盖面，深入开展学习研讨，做到学深悟透,夯实团结奋斗的共同思想政治基础。将学习教育嵌入视察考察、专题调研、协商议政活动之中，推动“新时代新使命新样子”学习讨论活动制度化、常态化。</w:t>
      </w:r>
      <w:r>
        <w:rPr>
          <w:rFonts w:ascii="仿宋_GB2312" w:hAnsi="仿宋_GB2312" w:eastAsia="仿宋_GB2312" w:cs="仿宋_GB2312"/>
          <w:bCs/>
          <w:kern w:val="0"/>
          <w:sz w:val="32"/>
          <w:szCs w:val="32"/>
        </w:rPr>
        <w:t>强化党的领导。</w:t>
      </w:r>
      <w:r>
        <w:rPr>
          <w:rFonts w:ascii="仿宋_GB2312" w:hAnsi="仿宋_GB2312" w:eastAsia="仿宋_GB2312" w:cs="仿宋_GB2312"/>
          <w:b w:val="0"/>
          <w:kern w:val="0"/>
          <w:sz w:val="32"/>
          <w:szCs w:val="32"/>
        </w:rPr>
        <w:t>切实发挥好政协党组把方向、管大局、保落实的重要作用，确保党的方针政策和决策部署不折不扣贯彻落实，把党的领导落实到理论武装、履职活动、制度运行、队伍建设等各方面。健全机关支部、功能型党支部各项工作制度，积极探索功能型党支部组织生活会、党员委员联系党外委员机制创新，推进功能型党支部规范化发展。</w:t>
      </w:r>
    </w:p>
    <w:p>
      <w:pPr>
        <w:pStyle w:val="2"/>
        <w:widowControl/>
        <w:adjustRightInd w:val="0"/>
        <w:snapToGrid w:val="0"/>
        <w:spacing w:before="0" w:beforeAutospacing="0" w:after="0" w:afterAutospacing="0" w:line="560" w:lineRule="exact"/>
        <w:ind w:firstLine="642"/>
        <w:jc w:val="both"/>
        <w:rPr>
          <w:rFonts w:hint="default" w:ascii="黑体" w:hAnsi="黑体" w:eastAsia="黑体" w:cs="黑体"/>
          <w:b w:val="0"/>
          <w:kern w:val="0"/>
          <w:sz w:val="32"/>
          <w:szCs w:val="32"/>
        </w:rPr>
      </w:pPr>
      <w:r>
        <w:rPr>
          <w:rFonts w:ascii="黑体" w:hAnsi="黑体" w:eastAsia="黑体" w:cs="黑体"/>
          <w:b w:val="0"/>
          <w:kern w:val="0"/>
          <w:sz w:val="32"/>
          <w:szCs w:val="32"/>
        </w:rPr>
        <w:t>二、更加融入中心大局，助推金凤高质量发展</w:t>
      </w:r>
    </w:p>
    <w:p>
      <w:pPr>
        <w:spacing w:line="560" w:lineRule="exact"/>
      </w:pPr>
      <w:r>
        <w:rPr>
          <w:rFonts w:hint="eastAsia"/>
        </w:rPr>
        <w:t xml:space="preserve">      </w:t>
      </w:r>
      <w:r>
        <w:rPr>
          <w:rFonts w:hint="eastAsia" w:ascii="仿宋_GB2312" w:hAnsi="仿宋_GB2312" w:eastAsia="仿宋_GB2312" w:cs="仿宋_GB2312"/>
          <w:b/>
          <w:bCs/>
          <w:kern w:val="0"/>
          <w:sz w:val="32"/>
          <w:szCs w:val="32"/>
        </w:rPr>
        <w:t>围绕中心资政建言。</w:t>
      </w:r>
      <w:r>
        <w:rPr>
          <w:rFonts w:hint="eastAsia" w:ascii="仿宋_GB2312" w:hAnsi="仿宋_GB2312" w:eastAsia="仿宋_GB2312" w:cs="仿宋_GB2312"/>
          <w:kern w:val="0"/>
          <w:sz w:val="32"/>
          <w:szCs w:val="32"/>
        </w:rPr>
        <w:t>紧扣金凤区“十四五”时期发展任务和数字金凤建设，聚焦打造阅海湾数字经济产业园和省级旅游度假区、全面推进依法治区、“农业+”良田现代农业产业建设等建言资政。</w:t>
      </w:r>
      <w:r>
        <w:rPr>
          <w:rFonts w:hint="eastAsia" w:ascii="仿宋_GB2312" w:hAnsi="仿宋_GB2312" w:eastAsia="仿宋_GB2312" w:cs="仿宋_GB2312"/>
          <w:b/>
          <w:bCs/>
          <w:kern w:val="0"/>
          <w:sz w:val="32"/>
          <w:szCs w:val="32"/>
        </w:rPr>
        <w:t>关注民生建言献策。</w:t>
      </w:r>
      <w:r>
        <w:rPr>
          <w:rFonts w:hint="eastAsia" w:ascii="仿宋_GB2312" w:hAnsi="仿宋_GB2312" w:eastAsia="仿宋_GB2312" w:cs="仿宋_GB2312"/>
          <w:kern w:val="0"/>
          <w:sz w:val="32"/>
          <w:szCs w:val="32"/>
        </w:rPr>
        <w:t>坚持把促进民生保障和改善作为政协履职的重要内容，紧紧抓住学前教育普及普惠发展、提升社区养老服务水平、加强城市交通管理与建设、提升数字社区治理水平等民生关切问题深入调查研究。</w:t>
      </w:r>
      <w:r>
        <w:rPr>
          <w:rFonts w:hint="eastAsia" w:ascii="仿宋_GB2312" w:hAnsi="仿宋_GB2312" w:eastAsia="仿宋_GB2312" w:cs="仿宋_GB2312"/>
          <w:b/>
          <w:bCs/>
          <w:kern w:val="0"/>
          <w:sz w:val="32"/>
          <w:szCs w:val="32"/>
        </w:rPr>
        <w:t>坚持合作共促发展。</w:t>
      </w:r>
      <w:r>
        <w:rPr>
          <w:rFonts w:hint="eastAsia" w:ascii="仿宋_GB2312" w:hAnsi="仿宋_GB2312" w:eastAsia="仿宋_GB2312" w:cs="仿宋_GB2312"/>
          <w:kern w:val="0"/>
          <w:sz w:val="32"/>
          <w:szCs w:val="32"/>
        </w:rPr>
        <w:t>要在履职过程中切实加强同党委政府的协调配合，坚持年度协商计划与党委政府共同制定，加强与区市政协之间的沟通联动及政协各参加单位联系交流，增强履职实效。</w:t>
      </w:r>
    </w:p>
    <w:p>
      <w:pPr>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三、更加完善协商机制，推进专门协商机构建设</w:t>
      </w:r>
    </w:p>
    <w:p>
      <w:pPr>
        <w:adjustRightInd w:val="0"/>
        <w:snapToGrid w:val="0"/>
        <w:spacing w:line="560" w:lineRule="exact"/>
        <w:ind w:firstLine="64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健全协商规则。</w:t>
      </w:r>
      <w:r>
        <w:rPr>
          <w:rFonts w:hint="eastAsia" w:ascii="仿宋_GB2312" w:hAnsi="仿宋_GB2312" w:eastAsia="仿宋_GB2312" w:cs="仿宋_GB2312"/>
          <w:kern w:val="0"/>
          <w:sz w:val="32"/>
          <w:szCs w:val="32"/>
        </w:rPr>
        <w:t>研究出台《金凤区政协协商工作规则》，进一步规范协商内容、丰富协商形式，更好发挥专门协商机构作用。</w:t>
      </w:r>
      <w:r>
        <w:rPr>
          <w:rFonts w:hint="eastAsia" w:ascii="仿宋_GB2312" w:hAnsi="仿宋_GB2312" w:eastAsia="仿宋_GB2312" w:cs="仿宋_GB2312"/>
          <w:b/>
          <w:bCs/>
          <w:kern w:val="0"/>
          <w:sz w:val="32"/>
          <w:szCs w:val="32"/>
        </w:rPr>
        <w:t>规范协商活动。</w:t>
      </w:r>
      <w:r>
        <w:rPr>
          <w:rFonts w:hint="eastAsia" w:ascii="仿宋_GB2312" w:hAnsi="仿宋_GB2312" w:eastAsia="仿宋_GB2312" w:cs="仿宋_GB2312"/>
          <w:kern w:val="0"/>
          <w:sz w:val="32"/>
          <w:szCs w:val="32"/>
        </w:rPr>
        <w:t>按照协商议政“七要七不要”、改进调研作风“六可六不可”要求，继续做好三级委员联络小组和三方协商议事“有事好商量” 协商活动。探索委员“第二界别”活动和设立“委员会客室”，使其成为联系界别群众的新纽带、收集社情民意的新渠道。</w:t>
      </w:r>
      <w:r>
        <w:rPr>
          <w:rFonts w:hint="eastAsia" w:ascii="仿宋_GB2312" w:hAnsi="仿宋_GB2312" w:eastAsia="仿宋_GB2312" w:cs="仿宋_GB2312"/>
          <w:b/>
          <w:bCs/>
          <w:kern w:val="0"/>
          <w:sz w:val="32"/>
          <w:szCs w:val="32"/>
        </w:rPr>
        <w:t>抓好提案清单式管理。</w:t>
      </w:r>
      <w:r>
        <w:rPr>
          <w:rFonts w:hint="eastAsia" w:ascii="仿宋_GB2312" w:hAnsi="仿宋_GB2312" w:eastAsia="仿宋_GB2312" w:cs="仿宋_GB2312"/>
          <w:kern w:val="0"/>
          <w:sz w:val="32"/>
          <w:szCs w:val="32"/>
        </w:rPr>
        <w:t>坚持问题导向，将提案的建议与办理单位的落实形成“提案工作清单”贯穿于提案工作的全过程。充分发挥“履职通”作用，实现提案撰写、交办、办理、答复、评价和公开的信息化，提升工作效率和精准度。</w:t>
      </w:r>
      <w:r>
        <w:rPr>
          <w:rFonts w:hint="eastAsia" w:ascii="仿宋_GB2312" w:hAnsi="仿宋_GB2312" w:eastAsia="仿宋_GB2312" w:cs="仿宋_GB2312"/>
          <w:b/>
          <w:bCs/>
          <w:kern w:val="0"/>
          <w:sz w:val="32"/>
          <w:szCs w:val="32"/>
        </w:rPr>
        <w:t>做好社情民意报送。</w:t>
      </w:r>
      <w:r>
        <w:rPr>
          <w:rFonts w:hint="eastAsia" w:ascii="仿宋_GB2312" w:hAnsi="仿宋_GB2312" w:eastAsia="仿宋_GB2312" w:cs="仿宋_GB2312"/>
          <w:kern w:val="0"/>
          <w:sz w:val="32"/>
          <w:szCs w:val="32"/>
        </w:rPr>
        <w:t>建立特邀信息员收集反映社情民意信息制度，完善政协委员进驻“智慧金凤”平台反映社情民意机制，开展反映社情民意信息工作培训，推动社情民意工作质量提升。</w:t>
      </w:r>
    </w:p>
    <w:p>
      <w:pPr>
        <w:adjustRightInd w:val="0"/>
        <w:snapToGrid w:val="0"/>
        <w:spacing w:line="560" w:lineRule="exact"/>
        <w:ind w:firstLine="640"/>
        <w:rPr>
          <w:rFonts w:ascii="黑体" w:hAnsi="黑体" w:eastAsia="黑体" w:cs="黑体"/>
          <w:kern w:val="0"/>
          <w:sz w:val="32"/>
          <w:szCs w:val="32"/>
        </w:rPr>
      </w:pPr>
      <w:r>
        <w:rPr>
          <w:rFonts w:hint="eastAsia" w:ascii="仿宋_GB2312" w:hAnsi="仿宋_GB2312" w:eastAsia="仿宋_GB2312" w:cs="仿宋_GB2312"/>
          <w:b/>
          <w:bCs/>
          <w:kern w:val="0"/>
          <w:sz w:val="32"/>
          <w:szCs w:val="32"/>
        </w:rPr>
        <w:t>四、</w:t>
      </w:r>
      <w:r>
        <w:rPr>
          <w:rFonts w:hint="eastAsia" w:ascii="黑体" w:hAnsi="黑体" w:eastAsia="黑体" w:cs="黑体"/>
          <w:kern w:val="0"/>
          <w:sz w:val="32"/>
          <w:szCs w:val="32"/>
        </w:rPr>
        <w:t>更加广泛凝聚共识，汇聚社会各界智慧力量</w:t>
      </w:r>
    </w:p>
    <w:p>
      <w:pPr>
        <w:pStyle w:val="10"/>
        <w:adjustRightInd w:val="0"/>
        <w:snapToGrid w:val="0"/>
        <w:spacing w:after="0" w:line="560" w:lineRule="exact"/>
        <w:ind w:left="0" w:leftChars="0" w:firstLine="640" w:firstLineChars="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在学习教育中凝聚共识。</w:t>
      </w:r>
      <w:r>
        <w:rPr>
          <w:rFonts w:hint="eastAsia" w:ascii="仿宋_GB2312" w:hAnsi="仿宋_GB2312" w:eastAsia="仿宋_GB2312" w:cs="仿宋_GB2312"/>
          <w:kern w:val="0"/>
          <w:sz w:val="32"/>
          <w:szCs w:val="32"/>
        </w:rPr>
        <w:t>把加强学习教育作为思想政治引领、广泛凝聚共识的有效途径，积极引导政协各参加单位和广大政协委员深入学习习近平总书记关于加强和改进人民政协工作的重要思想，巩固深化“新时代新使命新样子”学习讨论活动成果，制定出台《加强和促进政协凝聚共识工作办法》，做好凝聚共识工作。</w:t>
      </w:r>
      <w:r>
        <w:rPr>
          <w:rFonts w:hint="eastAsia" w:ascii="仿宋_GB2312" w:hAnsi="仿宋_GB2312" w:eastAsia="仿宋_GB2312" w:cs="仿宋_GB2312"/>
          <w:b/>
          <w:bCs/>
          <w:kern w:val="0"/>
          <w:sz w:val="32"/>
          <w:szCs w:val="32"/>
        </w:rPr>
        <w:t>在履职活动中凝聚共识</w:t>
      </w:r>
      <w:r>
        <w:rPr>
          <w:rFonts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充分利用政协</w:t>
      </w:r>
      <w:r>
        <w:rPr>
          <w:rFonts w:ascii="仿宋_GB2312" w:hAnsi="仿宋_GB2312" w:eastAsia="仿宋_GB2312" w:cs="仿宋_GB2312"/>
          <w:kern w:val="0"/>
          <w:sz w:val="32"/>
          <w:szCs w:val="32"/>
        </w:rPr>
        <w:t>调研</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考察</w:t>
      </w:r>
      <w:r>
        <w:rPr>
          <w:rFonts w:hint="eastAsia" w:ascii="仿宋_GB2312" w:hAnsi="仿宋_GB2312" w:eastAsia="仿宋_GB2312" w:cs="仿宋_GB2312"/>
          <w:kern w:val="0"/>
          <w:sz w:val="32"/>
          <w:szCs w:val="32"/>
        </w:rPr>
        <w:t>、视察、监督、界别协商、提交提案、反映社情民意等履职形式多样的优势，</w:t>
      </w:r>
      <w:r>
        <w:rPr>
          <w:rFonts w:ascii="仿宋_GB2312" w:hAnsi="仿宋_GB2312" w:eastAsia="仿宋_GB2312" w:cs="仿宋_GB2312"/>
          <w:kern w:val="0"/>
          <w:sz w:val="32"/>
          <w:szCs w:val="32"/>
        </w:rPr>
        <w:t>深化认识、宣传政策、统一思想</w:t>
      </w:r>
      <w:r>
        <w:rPr>
          <w:rFonts w:hint="eastAsia" w:ascii="仿宋_GB2312" w:hAnsi="仿宋_GB2312" w:eastAsia="仿宋_GB2312" w:cs="仿宋_GB2312"/>
          <w:kern w:val="0"/>
          <w:sz w:val="32"/>
          <w:szCs w:val="32"/>
        </w:rPr>
        <w:t>。继续深化“五同共建”活动，加强与各民主党派、工商联和无党派人士沟通联系,增强团结协作意识。</w:t>
      </w:r>
      <w:r>
        <w:rPr>
          <w:rFonts w:hint="eastAsia" w:ascii="仿宋_GB2312" w:hAnsi="仿宋_GB2312" w:eastAsia="仿宋_GB2312" w:cs="仿宋_GB2312"/>
          <w:b/>
          <w:bCs/>
          <w:kern w:val="0"/>
          <w:sz w:val="32"/>
          <w:szCs w:val="32"/>
        </w:rPr>
        <w:t>在社会传播中凝聚共识。</w:t>
      </w:r>
      <w:r>
        <w:rPr>
          <w:rFonts w:hint="eastAsia" w:ascii="仿宋_GB2312" w:hAnsi="仿宋_GB2312" w:eastAsia="仿宋_GB2312" w:cs="仿宋_GB2312"/>
          <w:kern w:val="0"/>
          <w:sz w:val="32"/>
          <w:szCs w:val="32"/>
        </w:rPr>
        <w:t>探索政协委员按界别联系相应的社会组织，作为联系界别群众的渠道。利用委员大讲堂和委员会客室等履职载体，发挥委员专业优势和影响力，</w:t>
      </w:r>
      <w:r>
        <w:rPr>
          <w:rFonts w:ascii="仿宋_GB2312" w:hAnsi="仿宋_GB2312" w:eastAsia="仿宋_GB2312" w:cs="仿宋_GB2312"/>
          <w:kern w:val="0"/>
          <w:sz w:val="32"/>
          <w:szCs w:val="32"/>
        </w:rPr>
        <w:t>宣传好党的方针政策，</w:t>
      </w:r>
      <w:r>
        <w:rPr>
          <w:rFonts w:hint="eastAsia" w:ascii="仿宋_GB2312" w:hAnsi="仿宋_GB2312" w:eastAsia="仿宋_GB2312" w:cs="仿宋_GB2312"/>
          <w:kern w:val="0"/>
          <w:sz w:val="32"/>
          <w:szCs w:val="32"/>
        </w:rPr>
        <w:t>当好金凤“代言人”，传播金凤正能量。</w:t>
      </w:r>
    </w:p>
    <w:p>
      <w:pPr>
        <w:pStyle w:val="10"/>
        <w:adjustRightInd w:val="0"/>
        <w:snapToGrid w:val="0"/>
        <w:spacing w:after="0" w:line="560" w:lineRule="exact"/>
        <w:ind w:left="0" w:leftChars="0" w:firstLine="640" w:firstLineChars="0"/>
        <w:rPr>
          <w:rFonts w:ascii="仿宋_GB2312" w:hAnsi="仿宋_GB2312" w:eastAsia="仿宋_GB2312" w:cs="仿宋_GB2312"/>
          <w:kern w:val="0"/>
          <w:sz w:val="32"/>
          <w:szCs w:val="32"/>
        </w:rPr>
      </w:pPr>
      <w:r>
        <w:rPr>
          <w:rFonts w:hint="eastAsia" w:ascii="黑体" w:hAnsi="黑体" w:eastAsia="黑体" w:cs="黑体"/>
          <w:kern w:val="0"/>
          <w:sz w:val="32"/>
          <w:szCs w:val="32"/>
        </w:rPr>
        <w:t>五、更加强化责任担当，发挥好“两支队伍”作用</w:t>
      </w:r>
    </w:p>
    <w:p>
      <w:pPr>
        <w:pStyle w:val="9"/>
        <w:widowControl w:val="0"/>
        <w:overflowPunct w:val="0"/>
        <w:spacing w:after="0" w:line="560" w:lineRule="exact"/>
        <w:ind w:firstLine="643"/>
        <w:jc w:val="both"/>
        <w:rPr>
          <w:rFonts w:hAnsi="仿宋_GB2312" w:eastAsia="仿宋_GB2312" w:cs="仿宋_GB2312"/>
          <w:sz w:val="32"/>
        </w:rPr>
      </w:pPr>
      <w:r>
        <w:rPr>
          <w:rFonts w:hint="eastAsia" w:hAnsi="仿宋_GB2312" w:eastAsia="仿宋_GB2312" w:cs="仿宋_GB2312"/>
          <w:b/>
          <w:bCs/>
          <w:sz w:val="32"/>
        </w:rPr>
        <w:t>强化政治责任。</w:t>
      </w:r>
      <w:r>
        <w:rPr>
          <w:rFonts w:hint="eastAsia" w:hAnsi="仿宋_GB2312" w:eastAsia="仿宋_GB2312" w:cs="仿宋_GB2312"/>
          <w:sz w:val="32"/>
        </w:rPr>
        <w:t>通过举办委员培训、专题讲座，引导委员要</w:t>
      </w:r>
      <w:r>
        <w:rPr>
          <w:rFonts w:hAnsi="仿宋_GB2312" w:eastAsia="仿宋_GB2312" w:cs="仿宋_GB2312"/>
          <w:sz w:val="32"/>
        </w:rPr>
        <w:t>把事业放在心上，把责任扛在肩上，</w:t>
      </w:r>
      <w:r>
        <w:rPr>
          <w:rFonts w:hint="eastAsia" w:hAnsi="仿宋_GB2312" w:eastAsia="仿宋_GB2312" w:cs="仿宋_GB2312"/>
          <w:sz w:val="32"/>
        </w:rPr>
        <w:t>担负起人民政协制度参与者实践者推动者的政治责任。</w:t>
      </w:r>
      <w:r>
        <w:rPr>
          <w:rFonts w:hint="eastAsia" w:hAnsi="仿宋_GB2312" w:eastAsia="仿宋_GB2312" w:cs="仿宋_GB2312"/>
          <w:b/>
          <w:bCs/>
          <w:sz w:val="32"/>
        </w:rPr>
        <w:t>开展读书活动。</w:t>
      </w:r>
      <w:r>
        <w:rPr>
          <w:rFonts w:hint="eastAsia" w:hAnsi="仿宋_GB2312" w:eastAsia="仿宋_GB2312" w:cs="仿宋_GB2312"/>
          <w:sz w:val="32"/>
        </w:rPr>
        <w:t>按照全国政协多读书、读好书、善读书的要求，建立健全工作机制，在政协机关和三级委员联络小组建立读书活动阵地，为委员读书创造有利条件，努力建设“书香政协”。</w:t>
      </w:r>
      <w:r>
        <w:rPr>
          <w:rFonts w:hint="eastAsia" w:hAnsi="仿宋_GB2312" w:eastAsia="仿宋_GB2312" w:cs="仿宋_GB2312"/>
          <w:b/>
          <w:bCs/>
          <w:sz w:val="32"/>
        </w:rPr>
        <w:t>加强服务管理。</w:t>
      </w:r>
      <w:r>
        <w:rPr>
          <w:rFonts w:hint="eastAsia" w:hAnsi="仿宋_GB2312" w:eastAsia="仿宋_GB2312" w:cs="仿宋_GB2312"/>
          <w:sz w:val="32"/>
        </w:rPr>
        <w:t>完善委员履职评价激励机制，引导委员做好“委员工作”、常委交好履职报告，自觉做党的政策的宣传者、群众利益的维护者、社会和谐的促进者。</w:t>
      </w:r>
      <w:r>
        <w:rPr>
          <w:rFonts w:hint="eastAsia" w:hAnsi="仿宋_GB2312" w:eastAsia="仿宋_GB2312" w:cs="仿宋_GB2312"/>
          <w:b/>
          <w:sz w:val="32"/>
        </w:rPr>
        <w:t>推进机关建设</w:t>
      </w:r>
      <w:r>
        <w:rPr>
          <w:rFonts w:hint="eastAsia" w:hAnsi="仿宋_GB2312" w:eastAsia="仿宋_GB2312" w:cs="仿宋_GB2312"/>
          <w:sz w:val="32"/>
        </w:rPr>
        <w:t>。持之以恒加强党风廉政建设，持续打造风清气正的政协机关。以党建为引领，将党建工作与机关文化、业务工作、创新工作、干部素质提升有机融合，积极创建“让党中央放心、让人民群众满意”模范机关。进一步激励机关党员干部提振精气神，承上启下，做好换届工作，只争朝夕，画好本届工作的句号，使政协事业薪火相传、不断前进。</w:t>
      </w:r>
    </w:p>
    <w:p>
      <w:pPr>
        <w:widowControl/>
        <w:spacing w:line="560" w:lineRule="exact"/>
        <w:ind w:firstLine="480" w:firstLineChars="150"/>
        <w:jc w:val="left"/>
        <w:rPr>
          <w:rFonts w:ascii="仿宋" w:hAnsi="仿宋" w:eastAsia="仿宋" w:cs="宋体"/>
          <w:kern w:val="0"/>
          <w:sz w:val="32"/>
          <w:szCs w:val="32"/>
        </w:rPr>
      </w:pPr>
    </w:p>
    <w:p>
      <w:pPr>
        <w:widowControl/>
        <w:spacing w:line="560" w:lineRule="exact"/>
        <w:jc w:val="left"/>
        <w:rPr>
          <w:rFonts w:ascii="仿宋" w:hAnsi="仿宋" w:eastAsia="仿宋" w:cs="宋体"/>
          <w:kern w:val="0"/>
          <w:sz w:val="32"/>
          <w:szCs w:val="32"/>
        </w:rPr>
      </w:pPr>
      <w:r>
        <w:rPr>
          <w:rFonts w:hint="eastAsia" w:ascii="仿宋" w:hAnsi="仿宋" w:eastAsia="仿宋" w:cs="宋体"/>
          <w:kern w:val="0"/>
          <w:sz w:val="32"/>
          <w:szCs w:val="32"/>
        </w:rPr>
        <w:t>（五）其他需说明的事项</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无</w:t>
      </w:r>
    </w:p>
    <w:p>
      <w:pPr>
        <w:widowControl/>
        <w:outlineLvl w:val="1"/>
        <w:rPr>
          <w:rFonts w:ascii="仿宋" w:hAnsi="仿宋" w:eastAsia="仿宋" w:cs="宋体"/>
          <w:kern w:val="0"/>
          <w:sz w:val="32"/>
          <w:szCs w:val="32"/>
        </w:rPr>
      </w:pPr>
    </w:p>
    <w:p>
      <w:pPr>
        <w:pStyle w:val="8"/>
        <w:keepNext w:val="0"/>
        <w:keepLines w:val="0"/>
        <w:widowControl/>
        <w:suppressLineNumbers w:val="0"/>
        <w:ind w:firstLine="3162" w:firstLineChars="600"/>
        <w:jc w:val="both"/>
        <w:rPr>
          <w:rFonts w:ascii="仿宋" w:hAnsi="仿宋" w:eastAsia="仿宋" w:cs="宋体"/>
          <w:kern w:val="0"/>
          <w:sz w:val="32"/>
          <w:szCs w:val="32"/>
        </w:rPr>
      </w:pPr>
      <w:r>
        <w:rPr>
          <w:rStyle w:val="13"/>
          <w:rFonts w:hint="eastAsia" w:ascii="宋体" w:hAnsi="宋体" w:eastAsia="宋体" w:cs="宋体"/>
          <w:b/>
          <w:sz w:val="52"/>
          <w:szCs w:val="52"/>
        </w:rPr>
        <w:t>第</w:t>
      </w:r>
      <w:r>
        <w:rPr>
          <w:rStyle w:val="13"/>
          <w:rFonts w:hint="eastAsia" w:cs="宋体"/>
          <w:b/>
          <w:sz w:val="52"/>
          <w:szCs w:val="52"/>
          <w:lang w:eastAsia="zh-CN"/>
        </w:rPr>
        <w:t>四</w:t>
      </w:r>
      <w:r>
        <w:rPr>
          <w:rStyle w:val="13"/>
          <w:rFonts w:hint="eastAsia" w:ascii="宋体" w:hAnsi="宋体" w:eastAsia="宋体" w:cs="宋体"/>
          <w:b/>
          <w:sz w:val="52"/>
          <w:szCs w:val="52"/>
        </w:rPr>
        <w:t>部分</w:t>
      </w:r>
    </w:p>
    <w:p>
      <w:pPr>
        <w:widowControl/>
        <w:outlineLvl w:val="1"/>
        <w:rPr>
          <w:rFonts w:ascii="??_GB2312" w:hAnsi="宋体" w:eastAsia="Times New Roman"/>
          <w:b/>
          <w:bCs/>
          <w:kern w:val="0"/>
          <w:sz w:val="36"/>
          <w:szCs w:val="36"/>
        </w:rPr>
      </w:pPr>
      <w:r>
        <w:rPr>
          <w:rFonts w:hint="eastAsia" w:ascii="??_GB2312" w:hAnsi="宋体"/>
          <w:b/>
          <w:bCs/>
          <w:kern w:val="0"/>
          <w:sz w:val="36"/>
          <w:szCs w:val="36"/>
        </w:rPr>
        <w:t>银川市金凤区政协</w:t>
      </w:r>
      <w:r>
        <w:rPr>
          <w:rFonts w:ascii="??_GB2312" w:hAnsi="宋体" w:eastAsia="Times New Roman"/>
          <w:b/>
          <w:bCs/>
          <w:kern w:val="0"/>
          <w:sz w:val="36"/>
          <w:szCs w:val="36"/>
        </w:rPr>
        <w:t>202</w:t>
      </w:r>
      <w:r>
        <w:rPr>
          <w:rFonts w:hint="eastAsia" w:ascii="??_GB2312" w:hAnsi="宋体"/>
          <w:b/>
          <w:bCs/>
          <w:kern w:val="0"/>
          <w:sz w:val="36"/>
          <w:szCs w:val="36"/>
          <w:lang w:val="en-US" w:eastAsia="zh-CN"/>
        </w:rPr>
        <w:t>1</w:t>
      </w:r>
      <w:bookmarkStart w:id="0" w:name="_GoBack"/>
      <w:bookmarkEnd w:id="0"/>
      <w:r>
        <w:rPr>
          <w:rFonts w:ascii="??_GB2312" w:hAnsi="宋体" w:eastAsia="Times New Roman"/>
          <w:b/>
          <w:bCs/>
          <w:kern w:val="0"/>
          <w:sz w:val="36"/>
          <w:szCs w:val="36"/>
        </w:rPr>
        <w:t>年部门预算——名词解释</w:t>
      </w:r>
    </w:p>
    <w:p>
      <w:pPr>
        <w:widowControl/>
        <w:jc w:val="left"/>
        <w:outlineLvl w:val="1"/>
        <w:rPr>
          <w:rFonts w:ascii="??_GB2312" w:hAnsi="宋体" w:eastAsia="Times New Roman"/>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一、支出功能分类科目编码、名称</w:t>
      </w:r>
      <w:r>
        <w:rPr>
          <w:rFonts w:hint="eastAsia" w:ascii="仿宋" w:hAnsi="仿宋" w:eastAsia="仿宋" w:cs="宋体"/>
          <w:kern w:val="0"/>
          <w:sz w:val="32"/>
          <w:szCs w:val="32"/>
        </w:rPr>
        <w:t>：按照《</w:t>
      </w:r>
      <w:r>
        <w:rPr>
          <w:rFonts w:ascii="仿宋" w:hAnsi="仿宋" w:eastAsia="仿宋" w:cs="宋体"/>
          <w:kern w:val="0"/>
          <w:sz w:val="32"/>
          <w:szCs w:val="32"/>
        </w:rPr>
        <w:t>2020</w:t>
      </w:r>
      <w:r>
        <w:rPr>
          <w:rFonts w:hint="eastAsia" w:ascii="仿宋" w:hAnsi="仿宋" w:eastAsia="仿宋" w:cs="宋体"/>
          <w:kern w:val="0"/>
          <w:sz w:val="32"/>
          <w:szCs w:val="32"/>
        </w:rPr>
        <w:t>年政府收支分类科目》“类”、“款”、“项”的编码和名称填列</w:t>
      </w:r>
      <w:r>
        <w:rPr>
          <w:rFonts w:hint="eastAsia" w:ascii="宋体" w:hAnsi="宋体" w:eastAsia="仿宋" w:cs="宋体"/>
          <w:kern w:val="0"/>
          <w:sz w:val="32"/>
          <w:szCs w:val="32"/>
        </w:rPr>
        <w:t>。</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二、年初结转和结余</w:t>
      </w:r>
      <w:r>
        <w:rPr>
          <w:rFonts w:hint="eastAsia" w:ascii="仿宋" w:hAnsi="仿宋" w:eastAsia="仿宋" w:cs="宋体"/>
          <w:kern w:val="0"/>
          <w:sz w:val="32"/>
          <w:szCs w:val="32"/>
        </w:rPr>
        <w:t>：是指单位上年结转本年使用的基本支出结转、项目支出结转和结余和经营结余。</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三、基本支出结转</w:t>
      </w:r>
      <w:r>
        <w:rPr>
          <w:rFonts w:hint="eastAsia" w:ascii="仿宋" w:hAnsi="仿宋" w:eastAsia="仿宋" w:cs="宋体"/>
          <w:kern w:val="0"/>
          <w:sz w:val="32"/>
          <w:szCs w:val="32"/>
        </w:rPr>
        <w:t>：是指单位基本支出收支相抵后结转本年使用的累计余额，包括事业单位未转入事业基金的基本支出结转。</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四、项目支出结转和结余</w:t>
      </w:r>
      <w:r>
        <w:rPr>
          <w:rFonts w:hint="eastAsia" w:ascii="仿宋" w:hAnsi="仿宋" w:eastAsia="仿宋" w:cs="宋体"/>
          <w:kern w:val="0"/>
          <w:sz w:val="32"/>
          <w:szCs w:val="32"/>
        </w:rPr>
        <w:t>：是指单位从财政部门或上级单位等取得，需要结转本年继续使用的项目支出收支累计余额。</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五、基本建设资金结转和结余</w:t>
      </w:r>
      <w:r>
        <w:rPr>
          <w:rFonts w:hint="eastAsia" w:ascii="仿宋" w:hAnsi="仿宋" w:eastAsia="仿宋" w:cs="宋体"/>
          <w:kern w:val="0"/>
          <w:sz w:val="32"/>
          <w:szCs w:val="32"/>
        </w:rPr>
        <w:t>：是指单位基本建设类资金中非偿还性资金结转本年使用的累计余额。</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六、本年收入</w:t>
      </w:r>
      <w:r>
        <w:rPr>
          <w:rFonts w:hint="eastAsia" w:ascii="仿宋" w:hAnsi="仿宋" w:eastAsia="仿宋" w:cs="宋体"/>
          <w:kern w:val="0"/>
          <w:sz w:val="32"/>
          <w:szCs w:val="32"/>
        </w:rPr>
        <w:t>：是指单位本年度取得的全部收入。</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七、本年支出</w:t>
      </w:r>
      <w:r>
        <w:rPr>
          <w:rFonts w:hint="eastAsia" w:ascii="仿宋" w:hAnsi="仿宋" w:eastAsia="仿宋" w:cs="宋体"/>
          <w:kern w:val="0"/>
          <w:sz w:val="32"/>
          <w:szCs w:val="32"/>
        </w:rPr>
        <w:t>：是指单位本年度全部支出。</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八、结余分配</w:t>
      </w:r>
      <w:r>
        <w:rPr>
          <w:rFonts w:hint="eastAsia" w:ascii="仿宋" w:hAnsi="仿宋" w:eastAsia="仿宋" w:cs="宋体"/>
          <w:kern w:val="0"/>
          <w:sz w:val="32"/>
          <w:szCs w:val="32"/>
        </w:rPr>
        <w:t>：是指单位当年结余的分配情况。</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九、年末结转和结余</w:t>
      </w:r>
      <w:r>
        <w:rPr>
          <w:rFonts w:hint="eastAsia" w:ascii="仿宋" w:hAnsi="仿宋" w:eastAsia="仿宋" w:cs="宋体"/>
          <w:kern w:val="0"/>
          <w:sz w:val="32"/>
          <w:szCs w:val="32"/>
        </w:rPr>
        <w:t>：是指单位结转下年的基本支出结转、项目支出结转和结余和经营结余。</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十、财政拨款收入</w:t>
      </w:r>
      <w:r>
        <w:rPr>
          <w:rFonts w:hint="eastAsia" w:ascii="仿宋" w:hAnsi="仿宋" w:eastAsia="仿宋" w:cs="宋体"/>
          <w:kern w:val="0"/>
          <w:sz w:val="32"/>
          <w:szCs w:val="32"/>
        </w:rPr>
        <w:t>：是指单位本年度从本级财政部门取得的财政拨款，包括一般公共预算财政拨款和政府性基金预算财政拨款。</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十一、事业收入</w:t>
      </w:r>
      <w:r>
        <w:rPr>
          <w:rFonts w:hint="eastAsia" w:ascii="仿宋" w:hAnsi="仿宋" w:eastAsia="仿宋" w:cs="宋体"/>
          <w:kern w:val="0"/>
          <w:sz w:val="32"/>
          <w:szCs w:val="32"/>
        </w:rPr>
        <w:t>：是指事业单位开展专业业务活动及其辅助活动取得的收入。</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十二、经营收入</w:t>
      </w:r>
      <w:r>
        <w:rPr>
          <w:rFonts w:hint="eastAsia" w:ascii="仿宋" w:hAnsi="仿宋" w:eastAsia="仿宋" w:cs="宋体"/>
          <w:kern w:val="0"/>
          <w:sz w:val="32"/>
          <w:szCs w:val="32"/>
        </w:rPr>
        <w:t>：是指事业单位在专业业务活动及其辅助活动之外开展非独立核算经营活动取得的收入。</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十三、其他收入</w:t>
      </w:r>
      <w:r>
        <w:rPr>
          <w:rFonts w:hint="eastAsia" w:ascii="仿宋" w:hAnsi="仿宋" w:eastAsia="仿宋" w:cs="宋体"/>
          <w:kern w:val="0"/>
          <w:sz w:val="32"/>
          <w:szCs w:val="32"/>
        </w:rPr>
        <w:t>：是指单位取得的除“财政拨款收入”、“事业收入”、“经营收入”等以外的各项收入。</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十四、基本支出</w:t>
      </w:r>
      <w:r>
        <w:rPr>
          <w:rFonts w:hint="eastAsia" w:ascii="仿宋" w:hAnsi="仿宋" w:eastAsia="仿宋" w:cs="宋体"/>
          <w:kern w:val="0"/>
          <w:sz w:val="32"/>
          <w:szCs w:val="32"/>
        </w:rPr>
        <w:t>：是指单位为保障机构正常运转、完成日常工作任务而发生的各项支出。</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十五、项目支出</w:t>
      </w:r>
      <w:r>
        <w:rPr>
          <w:rFonts w:hint="eastAsia" w:ascii="仿宋" w:hAnsi="仿宋" w:eastAsia="仿宋" w:cs="宋体"/>
          <w:kern w:val="0"/>
          <w:sz w:val="32"/>
          <w:szCs w:val="32"/>
        </w:rPr>
        <w:t>：是指单位为完成特定的行政工作任务或事业发展目标，在基本支出之外发生的各项支出。</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十六、经营支出</w:t>
      </w:r>
      <w:r>
        <w:rPr>
          <w:rFonts w:hint="eastAsia" w:ascii="仿宋" w:hAnsi="仿宋" w:eastAsia="仿宋" w:cs="宋体"/>
          <w:kern w:val="0"/>
          <w:sz w:val="32"/>
          <w:szCs w:val="32"/>
        </w:rPr>
        <w:t>：是指事业单位在专业活动及辅助活动之外开展非独立核算经营活动发生的支出。</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十七、人员经费</w:t>
      </w:r>
      <w:r>
        <w:rPr>
          <w:rFonts w:hint="eastAsia" w:ascii="仿宋" w:hAnsi="仿宋" w:eastAsia="仿宋" w:cs="宋体"/>
          <w:kern w:val="0"/>
          <w:sz w:val="32"/>
          <w:szCs w:val="32"/>
        </w:rPr>
        <w:t>：是指单位基本支出中用一般公共预算财政拨款安排的“工资福利支出”和“对个人和家庭的补助”。</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十八、日常公用经费</w:t>
      </w:r>
      <w:r>
        <w:rPr>
          <w:rFonts w:hint="eastAsia" w:ascii="仿宋" w:hAnsi="仿宋" w:eastAsia="仿宋" w:cs="宋体"/>
          <w:kern w:val="0"/>
          <w:sz w:val="32"/>
          <w:szCs w:val="32"/>
        </w:rPr>
        <w:t>：是指单位用一般公共预算财政拨款安排的除人员经费以外的基本支出。</w:t>
      </w:r>
      <w:r>
        <w:rPr>
          <w:rFonts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十九、“三公”经费</w:t>
      </w:r>
      <w:r>
        <w:rPr>
          <w:rFonts w:hint="eastAsia" w:ascii="仿宋" w:hAnsi="仿宋" w:eastAsia="仿宋" w:cs="宋体"/>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ascii="宋体" w:hAnsi="宋体" w:eastAsia="仿宋" w:cs="宋体"/>
          <w:kern w:val="0"/>
          <w:sz w:val="32"/>
          <w:szCs w:val="32"/>
        </w:rPr>
        <w:t> </w:t>
      </w:r>
    </w:p>
    <w:p>
      <w:pPr>
        <w:widowControl/>
        <w:spacing w:before="240" w:after="240"/>
        <w:ind w:firstLine="645"/>
        <w:jc w:val="left"/>
        <w:rPr>
          <w:rFonts w:ascii="仿宋" w:hAnsi="仿宋" w:eastAsia="仿宋" w:cs="宋体"/>
          <w:bCs/>
          <w:kern w:val="0"/>
          <w:sz w:val="32"/>
          <w:szCs w:val="32"/>
        </w:rPr>
      </w:pPr>
      <w:r>
        <w:rPr>
          <w:rFonts w:hint="eastAsia" w:ascii="仿宋" w:hAnsi="仿宋" w:eastAsia="仿宋" w:cs="宋体"/>
          <w:b/>
          <w:bCs/>
          <w:kern w:val="0"/>
          <w:sz w:val="32"/>
          <w:szCs w:val="32"/>
        </w:rPr>
        <w:t>二十、机关运行经费：</w:t>
      </w:r>
      <w:r>
        <w:rPr>
          <w:rFonts w:hint="eastAsia" w:ascii="仿宋" w:hAnsi="仿宋" w:eastAsia="仿宋" w:cs="宋体"/>
          <w:bCs/>
          <w:kern w:val="0"/>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17</w:t>
    </w:r>
    <w:r>
      <w:rPr>
        <w:rStyle w:val="1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5001"/>
    <w:rsid w:val="000057A8"/>
    <w:rsid w:val="00010326"/>
    <w:rsid w:val="00012CDA"/>
    <w:rsid w:val="000145BA"/>
    <w:rsid w:val="00030C98"/>
    <w:rsid w:val="00030DD9"/>
    <w:rsid w:val="00032B04"/>
    <w:rsid w:val="00043F07"/>
    <w:rsid w:val="00045AA0"/>
    <w:rsid w:val="00045E88"/>
    <w:rsid w:val="0006670E"/>
    <w:rsid w:val="000831C0"/>
    <w:rsid w:val="000858CD"/>
    <w:rsid w:val="000871FC"/>
    <w:rsid w:val="00095461"/>
    <w:rsid w:val="0009778C"/>
    <w:rsid w:val="000C42AF"/>
    <w:rsid w:val="000D7B37"/>
    <w:rsid w:val="000E0F48"/>
    <w:rsid w:val="000E4946"/>
    <w:rsid w:val="000E6CA1"/>
    <w:rsid w:val="00100C5E"/>
    <w:rsid w:val="0010540A"/>
    <w:rsid w:val="001106E0"/>
    <w:rsid w:val="00112B30"/>
    <w:rsid w:val="00135137"/>
    <w:rsid w:val="0013519B"/>
    <w:rsid w:val="001478E8"/>
    <w:rsid w:val="0015526B"/>
    <w:rsid w:val="00186156"/>
    <w:rsid w:val="001A4AA8"/>
    <w:rsid w:val="001A5F33"/>
    <w:rsid w:val="001A68AF"/>
    <w:rsid w:val="001A6F5B"/>
    <w:rsid w:val="001B3655"/>
    <w:rsid w:val="001C1D11"/>
    <w:rsid w:val="001C57C7"/>
    <w:rsid w:val="001D06F0"/>
    <w:rsid w:val="001E2B95"/>
    <w:rsid w:val="001F7C36"/>
    <w:rsid w:val="00204355"/>
    <w:rsid w:val="00215661"/>
    <w:rsid w:val="00217565"/>
    <w:rsid w:val="0022356C"/>
    <w:rsid w:val="0022537E"/>
    <w:rsid w:val="002340F4"/>
    <w:rsid w:val="0023640E"/>
    <w:rsid w:val="0026185E"/>
    <w:rsid w:val="0027160B"/>
    <w:rsid w:val="00271EB1"/>
    <w:rsid w:val="00276E67"/>
    <w:rsid w:val="002A4068"/>
    <w:rsid w:val="002A74B8"/>
    <w:rsid w:val="002C4BD6"/>
    <w:rsid w:val="002E78B6"/>
    <w:rsid w:val="002F2950"/>
    <w:rsid w:val="002F53FA"/>
    <w:rsid w:val="00314B6E"/>
    <w:rsid w:val="003161B2"/>
    <w:rsid w:val="00322E88"/>
    <w:rsid w:val="003379A6"/>
    <w:rsid w:val="003502D4"/>
    <w:rsid w:val="0035076A"/>
    <w:rsid w:val="00355439"/>
    <w:rsid w:val="00355CA9"/>
    <w:rsid w:val="00375123"/>
    <w:rsid w:val="00387146"/>
    <w:rsid w:val="003A44E5"/>
    <w:rsid w:val="003B2B5F"/>
    <w:rsid w:val="003B4189"/>
    <w:rsid w:val="003B5F79"/>
    <w:rsid w:val="003C1E4F"/>
    <w:rsid w:val="003D31E6"/>
    <w:rsid w:val="003D7EB8"/>
    <w:rsid w:val="003E0CC1"/>
    <w:rsid w:val="003E4FE5"/>
    <w:rsid w:val="003F169E"/>
    <w:rsid w:val="00406B02"/>
    <w:rsid w:val="00410C78"/>
    <w:rsid w:val="004223B2"/>
    <w:rsid w:val="00423519"/>
    <w:rsid w:val="004366C1"/>
    <w:rsid w:val="004379C6"/>
    <w:rsid w:val="00447276"/>
    <w:rsid w:val="004656F2"/>
    <w:rsid w:val="004725D4"/>
    <w:rsid w:val="00484DD2"/>
    <w:rsid w:val="004858B2"/>
    <w:rsid w:val="0048719A"/>
    <w:rsid w:val="004A38DE"/>
    <w:rsid w:val="004B2681"/>
    <w:rsid w:val="004C3A8E"/>
    <w:rsid w:val="004D4282"/>
    <w:rsid w:val="004E506D"/>
    <w:rsid w:val="004F40EF"/>
    <w:rsid w:val="004F59AE"/>
    <w:rsid w:val="0050089D"/>
    <w:rsid w:val="005203ED"/>
    <w:rsid w:val="005338F2"/>
    <w:rsid w:val="00556BCF"/>
    <w:rsid w:val="00557EC1"/>
    <w:rsid w:val="00565B9A"/>
    <w:rsid w:val="00571B0D"/>
    <w:rsid w:val="00582D4D"/>
    <w:rsid w:val="005A3738"/>
    <w:rsid w:val="005A4605"/>
    <w:rsid w:val="005B0E8C"/>
    <w:rsid w:val="005C3E29"/>
    <w:rsid w:val="005E452D"/>
    <w:rsid w:val="005E454A"/>
    <w:rsid w:val="005E4A5E"/>
    <w:rsid w:val="005E514F"/>
    <w:rsid w:val="005F5A0A"/>
    <w:rsid w:val="005F7054"/>
    <w:rsid w:val="006005FB"/>
    <w:rsid w:val="00604C49"/>
    <w:rsid w:val="00616416"/>
    <w:rsid w:val="0062119E"/>
    <w:rsid w:val="00627DAC"/>
    <w:rsid w:val="0063712A"/>
    <w:rsid w:val="00646E31"/>
    <w:rsid w:val="00673569"/>
    <w:rsid w:val="006746DD"/>
    <w:rsid w:val="00683EA6"/>
    <w:rsid w:val="00685331"/>
    <w:rsid w:val="00691D55"/>
    <w:rsid w:val="00693CCA"/>
    <w:rsid w:val="006C056F"/>
    <w:rsid w:val="006C5B18"/>
    <w:rsid w:val="006C5E08"/>
    <w:rsid w:val="006E11BB"/>
    <w:rsid w:val="006F00E2"/>
    <w:rsid w:val="00704E2F"/>
    <w:rsid w:val="00715E6F"/>
    <w:rsid w:val="00717902"/>
    <w:rsid w:val="00741A45"/>
    <w:rsid w:val="00744695"/>
    <w:rsid w:val="00771D9B"/>
    <w:rsid w:val="00773F8D"/>
    <w:rsid w:val="00797C6A"/>
    <w:rsid w:val="007A2546"/>
    <w:rsid w:val="007E1443"/>
    <w:rsid w:val="007E1684"/>
    <w:rsid w:val="007E5001"/>
    <w:rsid w:val="00806D8F"/>
    <w:rsid w:val="0081650A"/>
    <w:rsid w:val="00821B7D"/>
    <w:rsid w:val="00846746"/>
    <w:rsid w:val="00854AC9"/>
    <w:rsid w:val="008651AC"/>
    <w:rsid w:val="008732D3"/>
    <w:rsid w:val="008A0EEF"/>
    <w:rsid w:val="008C415B"/>
    <w:rsid w:val="008C7FC8"/>
    <w:rsid w:val="008F3F27"/>
    <w:rsid w:val="00903387"/>
    <w:rsid w:val="00907C43"/>
    <w:rsid w:val="00926C87"/>
    <w:rsid w:val="0095386A"/>
    <w:rsid w:val="00955E13"/>
    <w:rsid w:val="00962A8A"/>
    <w:rsid w:val="00970506"/>
    <w:rsid w:val="0099177F"/>
    <w:rsid w:val="009A0F89"/>
    <w:rsid w:val="009C5522"/>
    <w:rsid w:val="009E7DE1"/>
    <w:rsid w:val="009F1323"/>
    <w:rsid w:val="00A0424A"/>
    <w:rsid w:val="00A04D0E"/>
    <w:rsid w:val="00A0532E"/>
    <w:rsid w:val="00A13931"/>
    <w:rsid w:val="00A16743"/>
    <w:rsid w:val="00A24808"/>
    <w:rsid w:val="00A27798"/>
    <w:rsid w:val="00A62422"/>
    <w:rsid w:val="00A64FE5"/>
    <w:rsid w:val="00A72DC8"/>
    <w:rsid w:val="00A96B59"/>
    <w:rsid w:val="00AA6CC5"/>
    <w:rsid w:val="00AB3815"/>
    <w:rsid w:val="00AB6EB5"/>
    <w:rsid w:val="00AC24ED"/>
    <w:rsid w:val="00AC560B"/>
    <w:rsid w:val="00AD0843"/>
    <w:rsid w:val="00AD1D0A"/>
    <w:rsid w:val="00AD7672"/>
    <w:rsid w:val="00AE2E65"/>
    <w:rsid w:val="00AE341C"/>
    <w:rsid w:val="00B119A6"/>
    <w:rsid w:val="00B272E9"/>
    <w:rsid w:val="00B565F8"/>
    <w:rsid w:val="00B6640D"/>
    <w:rsid w:val="00B70EFD"/>
    <w:rsid w:val="00BD37DF"/>
    <w:rsid w:val="00BF3EE9"/>
    <w:rsid w:val="00C05188"/>
    <w:rsid w:val="00C26F46"/>
    <w:rsid w:val="00C53A1E"/>
    <w:rsid w:val="00C54A32"/>
    <w:rsid w:val="00C54DB0"/>
    <w:rsid w:val="00C618A4"/>
    <w:rsid w:val="00C648E4"/>
    <w:rsid w:val="00C67F5B"/>
    <w:rsid w:val="00C9057F"/>
    <w:rsid w:val="00C93077"/>
    <w:rsid w:val="00C93948"/>
    <w:rsid w:val="00CA0B80"/>
    <w:rsid w:val="00CB45DC"/>
    <w:rsid w:val="00CD2472"/>
    <w:rsid w:val="00CE7FCB"/>
    <w:rsid w:val="00CF4C56"/>
    <w:rsid w:val="00CF5643"/>
    <w:rsid w:val="00D048C8"/>
    <w:rsid w:val="00D12E87"/>
    <w:rsid w:val="00D224D2"/>
    <w:rsid w:val="00D360C7"/>
    <w:rsid w:val="00D61F97"/>
    <w:rsid w:val="00D62C7C"/>
    <w:rsid w:val="00D66148"/>
    <w:rsid w:val="00D75C2F"/>
    <w:rsid w:val="00D77DE1"/>
    <w:rsid w:val="00D84C85"/>
    <w:rsid w:val="00D953BC"/>
    <w:rsid w:val="00DA2209"/>
    <w:rsid w:val="00DA2C8F"/>
    <w:rsid w:val="00DA4EB0"/>
    <w:rsid w:val="00DB1945"/>
    <w:rsid w:val="00DD5905"/>
    <w:rsid w:val="00DD6795"/>
    <w:rsid w:val="00E0407D"/>
    <w:rsid w:val="00E21502"/>
    <w:rsid w:val="00E26046"/>
    <w:rsid w:val="00E30502"/>
    <w:rsid w:val="00E418F1"/>
    <w:rsid w:val="00E54686"/>
    <w:rsid w:val="00E82D24"/>
    <w:rsid w:val="00EA0BD5"/>
    <w:rsid w:val="00EB04E5"/>
    <w:rsid w:val="00EB3277"/>
    <w:rsid w:val="00ED10DD"/>
    <w:rsid w:val="00EF4260"/>
    <w:rsid w:val="00F16707"/>
    <w:rsid w:val="00F31524"/>
    <w:rsid w:val="00F518E1"/>
    <w:rsid w:val="00F551AF"/>
    <w:rsid w:val="00F832C0"/>
    <w:rsid w:val="00F95CF0"/>
    <w:rsid w:val="00FA23E3"/>
    <w:rsid w:val="00FA51CF"/>
    <w:rsid w:val="00FB2A8B"/>
    <w:rsid w:val="00FC50FF"/>
    <w:rsid w:val="00FE3317"/>
    <w:rsid w:val="57361509"/>
    <w:rsid w:val="778F2AB2"/>
    <w:rsid w:val="7C2A3A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locked/>
    <w:uiPriority w:val="0"/>
    <w:pPr>
      <w:spacing w:before="100" w:beforeAutospacing="1" w:after="100" w:afterAutospacing="1"/>
      <w:jc w:val="left"/>
      <w:outlineLvl w:val="0"/>
    </w:pPr>
    <w:rPr>
      <w:rFonts w:hint="eastAsia" w:ascii="宋体" w:hAnsi="宋体"/>
      <w:b/>
      <w:kern w:val="44"/>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1"/>
    <w:pPr>
      <w:autoSpaceDE w:val="0"/>
      <w:autoSpaceDN w:val="0"/>
      <w:jc w:val="left"/>
    </w:pPr>
    <w:rPr>
      <w:rFonts w:ascii="仿宋" w:hAnsi="仿宋" w:eastAsia="仿宋" w:cs="仿宋"/>
      <w:kern w:val="0"/>
      <w:sz w:val="32"/>
      <w:szCs w:val="32"/>
    </w:rPr>
  </w:style>
  <w:style w:type="paragraph" w:styleId="4">
    <w:name w:val="Body Text Indent"/>
    <w:basedOn w:val="1"/>
    <w:link w:val="26"/>
    <w:semiHidden/>
    <w:unhideWhenUsed/>
    <w:qFormat/>
    <w:uiPriority w:val="99"/>
    <w:pPr>
      <w:spacing w:after="120"/>
      <w:ind w:left="420" w:leftChars="200"/>
    </w:pPr>
  </w:style>
  <w:style w:type="paragraph" w:styleId="5">
    <w:name w:val="Balloon Text"/>
    <w:basedOn w:val="1"/>
    <w:link w:val="17"/>
    <w:semiHidden/>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rPr>
  </w:style>
  <w:style w:type="paragraph" w:styleId="9">
    <w:name w:val="index 1"/>
    <w:basedOn w:val="1"/>
    <w:next w:val="1"/>
    <w:uiPriority w:val="0"/>
    <w:pPr>
      <w:widowControl/>
      <w:adjustRightInd w:val="0"/>
      <w:snapToGrid w:val="0"/>
      <w:spacing w:after="200" w:line="580" w:lineRule="exact"/>
      <w:ind w:firstLine="640" w:firstLineChars="200"/>
      <w:jc w:val="left"/>
    </w:pPr>
    <w:rPr>
      <w:rFonts w:ascii="仿宋_GB2312" w:hAnsi="Tahoma" w:eastAsia="微软雅黑"/>
      <w:kern w:val="0"/>
      <w:sz w:val="22"/>
      <w:szCs w:val="32"/>
    </w:rPr>
  </w:style>
  <w:style w:type="paragraph" w:styleId="10">
    <w:name w:val="Body Text First Indent 2"/>
    <w:basedOn w:val="4"/>
    <w:link w:val="27"/>
    <w:qFormat/>
    <w:uiPriority w:val="0"/>
    <w:pPr>
      <w:ind w:firstLine="420" w:firstLineChars="200"/>
    </w:pPr>
  </w:style>
  <w:style w:type="character" w:styleId="13">
    <w:name w:val="Strong"/>
    <w:basedOn w:val="12"/>
    <w:qFormat/>
    <w:uiPriority w:val="99"/>
    <w:rPr>
      <w:rFonts w:cs="Times New Roman"/>
      <w:b/>
      <w:bCs/>
    </w:rPr>
  </w:style>
  <w:style w:type="character" w:styleId="14">
    <w:name w:val="page number"/>
    <w:basedOn w:val="12"/>
    <w:uiPriority w:val="99"/>
    <w:rPr>
      <w:rFonts w:cs="Times New Roman"/>
    </w:rPr>
  </w:style>
  <w:style w:type="character" w:styleId="15">
    <w:name w:val="FollowedHyperlink"/>
    <w:basedOn w:val="12"/>
    <w:semiHidden/>
    <w:unhideWhenUsed/>
    <w:uiPriority w:val="99"/>
    <w:rPr>
      <w:color w:val="000000"/>
      <w:u w:val="none"/>
    </w:rPr>
  </w:style>
  <w:style w:type="character" w:styleId="16">
    <w:name w:val="Hyperlink"/>
    <w:basedOn w:val="12"/>
    <w:semiHidden/>
    <w:unhideWhenUsed/>
    <w:uiPriority w:val="99"/>
    <w:rPr>
      <w:color w:val="000000"/>
      <w:u w:val="none"/>
    </w:rPr>
  </w:style>
  <w:style w:type="character" w:customStyle="1" w:styleId="17">
    <w:name w:val="批注框文本 Char"/>
    <w:basedOn w:val="12"/>
    <w:link w:val="5"/>
    <w:semiHidden/>
    <w:locked/>
    <w:uiPriority w:val="99"/>
    <w:rPr>
      <w:rFonts w:ascii="Times New Roman" w:hAnsi="Times New Roman" w:eastAsia="宋体" w:cs="Times New Roman"/>
      <w:sz w:val="18"/>
      <w:szCs w:val="18"/>
    </w:rPr>
  </w:style>
  <w:style w:type="character" w:customStyle="1" w:styleId="18">
    <w:name w:val="页脚 Char"/>
    <w:basedOn w:val="12"/>
    <w:link w:val="6"/>
    <w:locked/>
    <w:uiPriority w:val="99"/>
    <w:rPr>
      <w:rFonts w:cs="Times New Roman"/>
      <w:sz w:val="18"/>
      <w:szCs w:val="18"/>
    </w:rPr>
  </w:style>
  <w:style w:type="character" w:customStyle="1" w:styleId="19">
    <w:name w:val="页眉 Char"/>
    <w:basedOn w:val="12"/>
    <w:link w:val="7"/>
    <w:locked/>
    <w:uiPriority w:val="99"/>
    <w:rPr>
      <w:rFonts w:cs="Times New Roman"/>
      <w:sz w:val="18"/>
      <w:szCs w:val="18"/>
    </w:rPr>
  </w:style>
  <w:style w:type="paragraph" w:customStyle="1" w:styleId="20">
    <w:name w:val="List Paragraph1"/>
    <w:basedOn w:val="1"/>
    <w:qFormat/>
    <w:uiPriority w:val="99"/>
    <w:pPr>
      <w:ind w:firstLine="420" w:firstLineChars="200"/>
    </w:pPr>
  </w:style>
  <w:style w:type="paragraph" w:customStyle="1" w:styleId="21">
    <w:name w:val="Char"/>
    <w:basedOn w:val="1"/>
    <w:uiPriority w:val="99"/>
    <w:pPr>
      <w:spacing w:line="360" w:lineRule="auto"/>
      <w:ind w:firstLine="200" w:firstLineChars="200"/>
    </w:pPr>
    <w:rPr>
      <w:rFonts w:ascii="宋体" w:hAnsi="宋体" w:cs="宋体"/>
      <w:sz w:val="24"/>
      <w:szCs w:val="20"/>
    </w:rPr>
  </w:style>
  <w:style w:type="character" w:customStyle="1" w:styleId="22">
    <w:name w:val="font21"/>
    <w:basedOn w:val="12"/>
    <w:qFormat/>
    <w:uiPriority w:val="99"/>
    <w:rPr>
      <w:rFonts w:ascii="宋体" w:hAnsi="宋体" w:eastAsia="宋体" w:cs="Times New Roman"/>
      <w:color w:val="000000"/>
      <w:sz w:val="18"/>
      <w:szCs w:val="18"/>
      <w:u w:val="none"/>
    </w:rPr>
  </w:style>
  <w:style w:type="character" w:customStyle="1" w:styleId="23">
    <w:name w:val="正文文本 Char"/>
    <w:basedOn w:val="12"/>
    <w:link w:val="3"/>
    <w:qFormat/>
    <w:uiPriority w:val="1"/>
    <w:rPr>
      <w:rFonts w:ascii="仿宋" w:hAnsi="仿宋" w:eastAsia="仿宋" w:cs="仿宋"/>
      <w:sz w:val="32"/>
      <w:szCs w:val="32"/>
    </w:rPr>
  </w:style>
  <w:style w:type="paragraph" w:customStyle="1" w:styleId="24">
    <w:name w:val="Heading 1"/>
    <w:basedOn w:val="1"/>
    <w:qFormat/>
    <w:uiPriority w:val="1"/>
    <w:pPr>
      <w:autoSpaceDE w:val="0"/>
      <w:autoSpaceDN w:val="0"/>
      <w:spacing w:before="9"/>
      <w:ind w:right="277"/>
      <w:jc w:val="center"/>
      <w:outlineLvl w:val="1"/>
    </w:pPr>
    <w:rPr>
      <w:rFonts w:ascii="宋体" w:hAnsi="宋体" w:cs="宋体"/>
      <w:b/>
      <w:bCs/>
      <w:kern w:val="0"/>
      <w:sz w:val="44"/>
      <w:szCs w:val="44"/>
    </w:rPr>
  </w:style>
  <w:style w:type="character" w:customStyle="1" w:styleId="25">
    <w:name w:val="标题 1 Char"/>
    <w:basedOn w:val="12"/>
    <w:link w:val="2"/>
    <w:uiPriority w:val="0"/>
    <w:rPr>
      <w:rFonts w:ascii="宋体" w:hAnsi="宋体"/>
      <w:b/>
      <w:kern w:val="44"/>
      <w:sz w:val="48"/>
      <w:szCs w:val="48"/>
    </w:rPr>
  </w:style>
  <w:style w:type="character" w:customStyle="1" w:styleId="26">
    <w:name w:val="正文文本缩进 Char"/>
    <w:basedOn w:val="12"/>
    <w:link w:val="4"/>
    <w:semiHidden/>
    <w:qFormat/>
    <w:uiPriority w:val="99"/>
    <w:rPr>
      <w:rFonts w:ascii="Times New Roman" w:hAnsi="Times New Roman"/>
      <w:kern w:val="2"/>
      <w:sz w:val="21"/>
      <w:szCs w:val="24"/>
    </w:rPr>
  </w:style>
  <w:style w:type="character" w:customStyle="1" w:styleId="27">
    <w:name w:val="正文首行缩进 2 Char"/>
    <w:basedOn w:val="26"/>
    <w:link w:val="10"/>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350F9-2611-4711-B3FE-6D22DE3D34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1629</Words>
  <Characters>9288</Characters>
  <Lines>77</Lines>
  <Paragraphs>21</Paragraphs>
  <TotalTime>351</TotalTime>
  <ScaleCrop>false</ScaleCrop>
  <LinksUpToDate>false</LinksUpToDate>
  <CharactersWithSpaces>10896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2021-02-04T07:44:00Z</dcterms:created>
  <dc:creator>User</dc:creator>
  <cp:lastModifiedBy>阳阳</cp:lastModifiedBy>
  <cp:lastPrinted>2021-02-08T09:20:00Z</cp:lastPrinted>
  <dcterms:modified xsi:type="dcterms:W3CDTF">2021-02-10T07:49:43Z</dcterms:modified>
  <dc:title>Xxx单位2020年部门预算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