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FB" w:rsidRDefault="007D58FB" w:rsidP="007D58FB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</w:t>
      </w:r>
      <w:proofErr w:type="gramStart"/>
      <w:r>
        <w:rPr>
          <w:rFonts w:ascii="宋体" w:hAnsi="宋体" w:hint="eastAsia"/>
          <w:b/>
          <w:sz w:val="36"/>
          <w:szCs w:val="36"/>
        </w:rPr>
        <w:t>年金凤区财政</w:t>
      </w:r>
      <w:proofErr w:type="gramEnd"/>
      <w:r>
        <w:rPr>
          <w:rFonts w:ascii="宋体" w:hAnsi="宋体" w:hint="eastAsia"/>
          <w:b/>
          <w:sz w:val="36"/>
          <w:szCs w:val="36"/>
        </w:rPr>
        <w:t>系统“财政法规政策宣传周”</w:t>
      </w:r>
    </w:p>
    <w:p w:rsidR="007D58FB" w:rsidRDefault="007D58FB" w:rsidP="007D58FB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活动实施方案</w:t>
      </w:r>
    </w:p>
    <w:p w:rsidR="007D58FB" w:rsidRDefault="007D58FB" w:rsidP="007D58FB">
      <w:p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为全面推动依法治区，建设法治财政，进一步加大财政法规政策宣传力度，强化为民服务意识，为“七五”普法开好头，切实做好2016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年金凤区财政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系统“财政法规政策宣传周”活动，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结合金凤区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实际，制定本活动实施方案。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一、</w:t>
      </w: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活动目的、活动时间、宣传重点</w:t>
      </w: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br/>
      </w:r>
      <w:r>
        <w:rPr>
          <w:rFonts w:ascii="宋体" w:eastAsia="仿宋" w:hAnsi="宋体" w:cs="Arial" w:hint="eastAsia"/>
          <w:color w:val="333333"/>
          <w:kern w:val="0"/>
          <w:sz w:val="32"/>
          <w:szCs w:val="32"/>
        </w:rPr>
        <w:t>   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1、活动目的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：深入贯彻落实党的十八大、十八届三中、四中、五中全会精神，财政法治宣传教育工作紧紧围绕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金凤区经济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发展大局和法治政府建设重点，按照自治区财政厅“七五”普法规划确定的目标，加大财政法规政策宣传力度，强化全民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法制治念和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法治意识，结合“法律八进”活动，为全面推进依法行政、依法理财、建设法治财政、营造良好的法治环境。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2、活动时间：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2016年6月13日至6月17日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3、宣传重点：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大力宣传全面推开“营改增”工作相关政策，积极宣传《中华人民共和国预算法》、《中华人民共和国会计法》、《中华人民共和国政府采购法》、《中华人民共和国注册会计师法》、《中华人民共和国政府采购法实施条例》等财经法律法规，并对关系经济转型升级、科技创新、农业现代化、文化建设、社保民生、社会管理创新、生态文明建设等方面的财政惠民、惠企政策、集中开展财政法规政策系列宣传服务活动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lastRenderedPageBreak/>
        <w:t>二、组织领导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按照自治区财政厅对“宣传周”活动要求的“统一部署、统一要求、统一时间、统一检查”原则，成立金凤区财政局“财政系统法制宣传周”活动领导小组，成员如下：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组    长：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窦丽英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金凤区财政局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局长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副 组 长：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王子军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金凤区财政局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副局长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    孙仲英  金凤区财政局副局长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组成人员：财政局和会计核算中心全体干部职工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领导小组办公室设在财政局办公室，联系人：王峤，联系电话：5064166。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三、活动内容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（一）宣传氛围营造阶段（2016年6月6日—2016年6月10日）。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做好“财政法规政策宣传周”活动的各项营造氛围准备工作，选定镇、街道宣传点，确定“八进”地点。各单位通过制作宣传展板，在辖区主要街道悬挂有关“财政法规政策宣传周”活动标语，营造宣传氛围。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（二）活动启动和实施阶段（2016年6月13日-2016年6月17日）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1、活动启动。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宣传周活动第一天（6月13日）上午9时，在银新苑南社区广场举行启动仪式，邀请自治区财政厅、银川市财政局以及金凤区有关领导参加。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2、固定宣传。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设立丰登集贸市场、良田镇和顺新村广场、银新苑南社区、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阅海万家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、区建一分公司社区等固定宣传点，组织工作人员开展财政法规政策咨询及宣传资料的发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放工作。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3、“八进”宣传。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以“进社区”为主，每个街道选定两个社区，充分发挥街道、社区的基层力量，走进社区，贴近群众，为居民提供面对面的民生政策咨询解答服务，将医疗、教育、社会保障等各项财政惠民政策送到千家万户。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4、开展财经法规学习及讨论活动。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宣传周期间每天下午3点-5点，财政局全体干部职工集中观看司法部、全国普法办监制的《领导干部法制思维和法制方式系列讲座》、《中华人民共和国预算法》、《中华人民共和国会计法》、《中华人民共和国政府采购法》、《中华人民共和国注册会计师法》、《中华人民共和国政府采购法实施条例》等财经法律法规光盘的讲座内容，开展公职人员如何依法思维、依法办事的专题讨论。</w:t>
      </w:r>
    </w:p>
    <w:p w:rsidR="007D58FB" w:rsidRDefault="007D58FB" w:rsidP="007D58FB">
      <w:pPr>
        <w:spacing w:line="580" w:lineRule="exact"/>
        <w:ind w:firstLine="615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（三）总结阶段（2016年6月18日-21日）。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针对“财政法规政策宣传周”活动，各单位要及时宣传报送活动总结、简报和影像资料等，为今后更好地开展宣传周活动总结经验。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四、工作要求</w:t>
      </w:r>
    </w:p>
    <w:p w:rsidR="007D58FB" w:rsidRDefault="007D58FB" w:rsidP="007D58FB">
      <w:pPr>
        <w:spacing w:line="58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两镇、各街道办事处高度重视此项活动，紧紧围绕活动主题，精心组织、统筹安排，在选定的宣传点和社区认真开展宣传活动，采取多种形式，充分运用各类媒体，利用民生服务中心、便民服务站或农家书屋、文化大院等阵地，运用群众喜闻乐见的法治文艺创作和演出活动，营造浓厚的法治氛围和宣传效果，切实把“财政法规政策宣传周”活动抓实抓好。要充分发挥社区作用，共同做好“财政法规政策宣传周”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各项工作，财政局将根据宣传效果，给予各社区一定的经费保障。</w:t>
      </w:r>
    </w:p>
    <w:p w:rsidR="00F93299" w:rsidRDefault="00F93299" w:rsidP="00843D1C">
      <w:pPr>
        <w:tabs>
          <w:tab w:val="left" w:pos="1725"/>
        </w:tabs>
      </w:pPr>
    </w:p>
    <w:sectPr w:rsidR="00F93299" w:rsidSect="00F9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37" w:rsidRDefault="00705637" w:rsidP="007D58FB">
      <w:r>
        <w:separator/>
      </w:r>
    </w:p>
  </w:endnote>
  <w:endnote w:type="continuationSeparator" w:id="0">
    <w:p w:rsidR="00705637" w:rsidRDefault="00705637" w:rsidP="007D5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37" w:rsidRDefault="00705637" w:rsidP="007D58FB">
      <w:r>
        <w:separator/>
      </w:r>
    </w:p>
  </w:footnote>
  <w:footnote w:type="continuationSeparator" w:id="0">
    <w:p w:rsidR="00705637" w:rsidRDefault="00705637" w:rsidP="007D5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8FB"/>
    <w:rsid w:val="0003173A"/>
    <w:rsid w:val="00064C66"/>
    <w:rsid w:val="00071EB1"/>
    <w:rsid w:val="00094932"/>
    <w:rsid w:val="000C1A32"/>
    <w:rsid w:val="000D4CBB"/>
    <w:rsid w:val="00175DE6"/>
    <w:rsid w:val="00286574"/>
    <w:rsid w:val="00294E33"/>
    <w:rsid w:val="002F0E52"/>
    <w:rsid w:val="00322B7E"/>
    <w:rsid w:val="003342D3"/>
    <w:rsid w:val="00336CB6"/>
    <w:rsid w:val="00347173"/>
    <w:rsid w:val="00352EC3"/>
    <w:rsid w:val="003873B1"/>
    <w:rsid w:val="00394E85"/>
    <w:rsid w:val="003F649C"/>
    <w:rsid w:val="004147D5"/>
    <w:rsid w:val="004269AD"/>
    <w:rsid w:val="00432812"/>
    <w:rsid w:val="0046482E"/>
    <w:rsid w:val="004661E7"/>
    <w:rsid w:val="004A027A"/>
    <w:rsid w:val="004D5679"/>
    <w:rsid w:val="005049EA"/>
    <w:rsid w:val="00507EF3"/>
    <w:rsid w:val="005458A2"/>
    <w:rsid w:val="00551959"/>
    <w:rsid w:val="00562737"/>
    <w:rsid w:val="005E08F9"/>
    <w:rsid w:val="005F2020"/>
    <w:rsid w:val="005F356F"/>
    <w:rsid w:val="00631F09"/>
    <w:rsid w:val="006333A6"/>
    <w:rsid w:val="00670A95"/>
    <w:rsid w:val="00672B4A"/>
    <w:rsid w:val="006C1E6F"/>
    <w:rsid w:val="00705637"/>
    <w:rsid w:val="007069C8"/>
    <w:rsid w:val="00721394"/>
    <w:rsid w:val="00740F9C"/>
    <w:rsid w:val="00744639"/>
    <w:rsid w:val="00747A9B"/>
    <w:rsid w:val="00751550"/>
    <w:rsid w:val="0076208E"/>
    <w:rsid w:val="0077034F"/>
    <w:rsid w:val="00774EBE"/>
    <w:rsid w:val="00776960"/>
    <w:rsid w:val="007832DF"/>
    <w:rsid w:val="00786AC2"/>
    <w:rsid w:val="007B10DF"/>
    <w:rsid w:val="007D58FB"/>
    <w:rsid w:val="007E6723"/>
    <w:rsid w:val="008066F0"/>
    <w:rsid w:val="00831696"/>
    <w:rsid w:val="00843D1C"/>
    <w:rsid w:val="00872940"/>
    <w:rsid w:val="0089297C"/>
    <w:rsid w:val="008D5E5B"/>
    <w:rsid w:val="00957FE9"/>
    <w:rsid w:val="00986EAA"/>
    <w:rsid w:val="009E275E"/>
    <w:rsid w:val="009F3A41"/>
    <w:rsid w:val="00A03854"/>
    <w:rsid w:val="00A42A27"/>
    <w:rsid w:val="00A51ED3"/>
    <w:rsid w:val="00A577F4"/>
    <w:rsid w:val="00A60ABC"/>
    <w:rsid w:val="00AB0AEF"/>
    <w:rsid w:val="00AE39B4"/>
    <w:rsid w:val="00B36E0C"/>
    <w:rsid w:val="00B504D2"/>
    <w:rsid w:val="00B60E3D"/>
    <w:rsid w:val="00BB7CAD"/>
    <w:rsid w:val="00BD1D64"/>
    <w:rsid w:val="00C006ED"/>
    <w:rsid w:val="00C15FAA"/>
    <w:rsid w:val="00C24D1C"/>
    <w:rsid w:val="00C25863"/>
    <w:rsid w:val="00C27633"/>
    <w:rsid w:val="00C84A88"/>
    <w:rsid w:val="00D86EC8"/>
    <w:rsid w:val="00DB1A78"/>
    <w:rsid w:val="00DD1173"/>
    <w:rsid w:val="00DF194D"/>
    <w:rsid w:val="00E52AA4"/>
    <w:rsid w:val="00E57E50"/>
    <w:rsid w:val="00E933DC"/>
    <w:rsid w:val="00E96041"/>
    <w:rsid w:val="00E96542"/>
    <w:rsid w:val="00EA6510"/>
    <w:rsid w:val="00EC63C0"/>
    <w:rsid w:val="00EF6C6D"/>
    <w:rsid w:val="00F051EE"/>
    <w:rsid w:val="00F17991"/>
    <w:rsid w:val="00F56BF0"/>
    <w:rsid w:val="00F72DEE"/>
    <w:rsid w:val="00F93299"/>
    <w:rsid w:val="00FC4CCE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FB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22"/>
      <w:lang w:bidi="mn-Mong-CN"/>
    </w:rPr>
  </w:style>
  <w:style w:type="character" w:customStyle="1" w:styleId="Char">
    <w:name w:val="页眉 Char"/>
    <w:basedOn w:val="a0"/>
    <w:link w:val="a3"/>
    <w:uiPriority w:val="99"/>
    <w:semiHidden/>
    <w:rsid w:val="007D58FB"/>
    <w:rPr>
      <w:rFonts w:cs="Times New Roman"/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7D5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22"/>
      <w:lang w:bidi="mn-Mong-CN"/>
    </w:rPr>
  </w:style>
  <w:style w:type="character" w:customStyle="1" w:styleId="Char0">
    <w:name w:val="页脚 Char"/>
    <w:basedOn w:val="a0"/>
    <w:link w:val="a4"/>
    <w:uiPriority w:val="99"/>
    <w:semiHidden/>
    <w:rsid w:val="007D58FB"/>
    <w:rPr>
      <w:rFonts w:cs="Times New Roman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3</cp:revision>
  <dcterms:created xsi:type="dcterms:W3CDTF">2017-12-08T08:31:00Z</dcterms:created>
  <dcterms:modified xsi:type="dcterms:W3CDTF">2017-12-08T08:33:00Z</dcterms:modified>
</cp:coreProperties>
</file>