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54" w:rsidRDefault="000B2654" w:rsidP="000B2654">
      <w:pPr>
        <w:ind w:firstLine="645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金凤区行政事业单位内部规范工作实施方案</w:t>
      </w:r>
    </w:p>
    <w:p w:rsidR="000B2654" w:rsidRDefault="000B2654" w:rsidP="000B265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全面推进金凤区行政事业单位内部控制建设，进一步贯彻落实财政部《行政事业单位内部控制规范（试行）》及《关于全面推进行政事业单位内部控制建设的指导意见》相关要求，确保2016年底前完成内部控制的建立和实施，结合金凤区实际，特制定本工作方案。</w:t>
      </w:r>
    </w:p>
    <w:p w:rsidR="000B2654" w:rsidRDefault="000B2654" w:rsidP="000B265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一、工作目标</w:t>
      </w:r>
    </w:p>
    <w:p w:rsidR="000B2654" w:rsidRDefault="000B2654" w:rsidP="000B265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贯彻落实财政部《行政事业单位内部控制规范（试行）》为抓手，以规范单位经济和业务活动为主线，以夯实单位业务管理及会计基础工作，保证财务记录、财务报告信息和其他管理信息的及时、可靠、完整为目的，以内部控制量化评价为导向，以流程梳理、机制建设、资金绩效管理为重点，逐步建立贯穿行政事业单位经济活动的决策、执行和监督全过程的内部控制制度，实行“管理制度化，制度流程化，流程信息化”，真正做到用制度“管权、管人、管钱”，提升行政事业单位公共服务效能和效果。</w:t>
      </w:r>
    </w:p>
    <w:p w:rsidR="000B2654" w:rsidRDefault="000B2654" w:rsidP="000B265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二、组织领导</w:t>
      </w:r>
    </w:p>
    <w:p w:rsidR="000B2654" w:rsidRPr="000B2654" w:rsidRDefault="000B2654" w:rsidP="000B265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sz w:val="32"/>
          <w:szCs w:val="32"/>
        </w:rPr>
        <w:t>为做好《内控规范》的贯彻实施工作，金凤区财政局建立由局长负责，分管局领导牵头实施，局内各职能股室、中心、内设职能股室、区直有关单位共同参与实施的工作联络机制。</w:t>
      </w:r>
    </w:p>
    <w:p w:rsidR="000B2654" w:rsidRPr="000B2654" w:rsidRDefault="000B2654" w:rsidP="000B265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sz w:val="32"/>
          <w:szCs w:val="32"/>
        </w:rPr>
        <w:t>三、实施步骤</w:t>
      </w:r>
    </w:p>
    <w:p w:rsidR="000B2654" w:rsidRPr="000B2654" w:rsidRDefault="000B2654" w:rsidP="000B265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sz w:val="32"/>
          <w:szCs w:val="32"/>
        </w:rPr>
        <w:t>（一）宣传发动阶段（2016年6月-7月）</w:t>
      </w:r>
    </w:p>
    <w:p w:rsidR="000B2654" w:rsidRPr="000B2654" w:rsidRDefault="000B2654" w:rsidP="000B265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sz w:val="32"/>
          <w:szCs w:val="32"/>
        </w:rPr>
        <w:lastRenderedPageBreak/>
        <w:t>广泛宣传《内控规范》实施的背景、重大意义、实施原则、实施要求等，在全社会营造《内控规范》实施的良好社会氛围。</w:t>
      </w: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召开《行政事业单位内部控制规范（试行）》培训班，对各个行政事业单位分管财务的单位负责人、会计、</w:t>
      </w:r>
      <w:proofErr w:type="gramStart"/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报账员</w:t>
      </w:r>
      <w:proofErr w:type="gramEnd"/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进行集中培训，让内部控制理念深入人心，在单位内部形成人人注重风险防范、处处强化责任意识的良好氛围。</w:t>
      </w:r>
    </w:p>
    <w:p w:rsidR="000B2654" w:rsidRPr="000B2654" w:rsidRDefault="000B2654" w:rsidP="000B2654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sz w:val="32"/>
          <w:szCs w:val="32"/>
        </w:rPr>
        <w:t>（二）</w:t>
      </w:r>
      <w:r w:rsidRPr="000B2654">
        <w:rPr>
          <w:rFonts w:ascii="仿宋" w:eastAsia="仿宋_GB2312" w:hAnsi="仿宋" w:cs="仿宋" w:hint="eastAsia"/>
          <w:b/>
          <w:bCs/>
          <w:sz w:val="32"/>
          <w:szCs w:val="32"/>
        </w:rPr>
        <w:t> </w:t>
      </w:r>
      <w:r w:rsidRPr="000B2654">
        <w:rPr>
          <w:rFonts w:ascii="仿宋_GB2312" w:eastAsia="仿宋_GB2312" w:hAnsi="仿宋" w:cs="仿宋" w:hint="eastAsia"/>
          <w:b/>
          <w:bCs/>
          <w:sz w:val="32"/>
          <w:szCs w:val="32"/>
        </w:rPr>
        <w:t>梳理工作流程阶段（2016年7月-8月）</w:t>
      </w:r>
    </w:p>
    <w:p w:rsidR="000B2654" w:rsidRPr="000B2654" w:rsidRDefault="000B2654" w:rsidP="000B26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各单位需完成单位内部控制规范实施的工作组织及安排，建立相关工作机制，明确工作安排及时间进度。按照《内控规范》要求，梳理单位各类经济活动的业务流程、明确业务环节、系统分析经济活动风险、确定风险点，制定风险防范应对措施。</w:t>
      </w:r>
    </w:p>
    <w:p w:rsidR="000B2654" w:rsidRPr="000B2654" w:rsidRDefault="000B2654" w:rsidP="000B2654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（三）</w:t>
      </w:r>
      <w:r w:rsidRPr="000B2654">
        <w:rPr>
          <w:rFonts w:ascii="仿宋" w:eastAsia="仿宋_GB2312" w:hAnsi="仿宋" w:cs="仿宋" w:hint="eastAsia"/>
          <w:b/>
          <w:bCs/>
          <w:kern w:val="0"/>
          <w:sz w:val="32"/>
          <w:szCs w:val="32"/>
        </w:rPr>
        <w:t> </w:t>
      </w:r>
      <w:r w:rsidRPr="000B265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健全内控制度阶段(2016年8月-9月)</w:t>
      </w:r>
    </w:p>
    <w:p w:rsidR="000B2654" w:rsidRPr="000B2654" w:rsidRDefault="000B2654" w:rsidP="000B26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各单位在全面梳理的基础上,按照不相容岗位相互分离、内部授权审批控制、归口管理、预算管理、财产保护控制、会计控制、单据控制和信息内部公开的方法,根据单位实际和业务特点,利用文字图表等形式,建立单位内部控制制度的基本框架。</w:t>
      </w:r>
    </w:p>
    <w:p w:rsidR="000B2654" w:rsidRPr="000B2654" w:rsidRDefault="000B2654" w:rsidP="000B26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单位层面制度建设主要包括：加强内控组织建设、机制建设、制度建设和信息化建设，为内控工作提供机制保障。</w:t>
      </w:r>
    </w:p>
    <w:p w:rsidR="000B2654" w:rsidRPr="000B2654" w:rsidRDefault="000B2654" w:rsidP="000B26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业务层面制度建设主要包括：建立健全经济活动工作流程和管理制度，进一步加强预算、收支、采购、资产、项目以及合同的管理和控制。按照《会计法》、《预算法》及相</w:t>
      </w: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关法律、法规、规章的要求，建立健全预算编制、审批、执行、决算与考评等内部管理制度；按照国家财政政策和财务制度规定，建立健全收入和支出内部管理制度；按照《政府采购法》和政府采购管理要求，建立健全政府采购内部管理制度；按照财政部有关国有资产管理规定和财务管理要求，建立健全单位资产内部管理制度；按照国家有关规定和金凤区投资评审工作要求，建立健全项目内部管理制度；按照《合同法》有关要求，建立健全经济合同内部管理制度。</w:t>
      </w:r>
    </w:p>
    <w:p w:rsidR="000B2654" w:rsidRPr="000B2654" w:rsidRDefault="000B2654" w:rsidP="000B2654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（四）</w:t>
      </w:r>
      <w:r w:rsidRPr="000B2654">
        <w:rPr>
          <w:rFonts w:ascii="仿宋" w:eastAsia="仿宋_GB2312" w:hAnsi="仿宋" w:cs="仿宋" w:hint="eastAsia"/>
          <w:b/>
          <w:bCs/>
          <w:kern w:val="0"/>
          <w:sz w:val="32"/>
          <w:szCs w:val="32"/>
        </w:rPr>
        <w:t> </w:t>
      </w:r>
      <w:r w:rsidRPr="000B265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建立内控手册阶段（2016年9月至10月）</w:t>
      </w:r>
    </w:p>
    <w:p w:rsidR="000B2654" w:rsidRPr="000B2654" w:rsidRDefault="000B2654" w:rsidP="000B26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各单位在单位内部控制制度基本框架上，将分散的、碎片化的制度有机整合，对原有的各项管理制度进行梳理后，流程再造，形成完整的内部管理链条，把各项制度规范化、系统化、流程化、信息化，构建本单位的内部控制体系，形成本单位的《内部控制工作手册》。</w:t>
      </w:r>
    </w:p>
    <w:p w:rsidR="000B2654" w:rsidRPr="000B2654" w:rsidRDefault="000B2654" w:rsidP="000B2654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（五）</w:t>
      </w:r>
      <w:r w:rsidRPr="000B2654">
        <w:rPr>
          <w:rFonts w:ascii="仿宋" w:eastAsia="仿宋_GB2312" w:hAnsi="仿宋" w:cs="仿宋" w:hint="eastAsia"/>
          <w:b/>
          <w:bCs/>
          <w:kern w:val="0"/>
          <w:sz w:val="32"/>
          <w:szCs w:val="32"/>
        </w:rPr>
        <w:t> </w:t>
      </w:r>
      <w:r w:rsidRPr="000B2654">
        <w:rPr>
          <w:rFonts w:ascii="仿宋_GB2312" w:eastAsia="仿宋_GB2312" w:hAnsi="仿宋" w:cs="仿宋" w:hint="eastAsia"/>
          <w:b/>
          <w:bCs/>
          <w:kern w:val="0"/>
          <w:sz w:val="32"/>
          <w:szCs w:val="32"/>
        </w:rPr>
        <w:t>督促指导总结阶段（2016年11月至12月）</w:t>
      </w:r>
    </w:p>
    <w:p w:rsidR="000B2654" w:rsidRPr="000B2654" w:rsidRDefault="000B2654" w:rsidP="000B26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金凤区财政局对各单位内部控制规范实施工作进行监督、检查，对各单位内控工作情况进行总结、归纳、提炼，总结好的经验和做法，为下年度内控工作奠定基础。</w:t>
      </w:r>
    </w:p>
    <w:p w:rsidR="000B2654" w:rsidRPr="000B2654" w:rsidRDefault="000B2654" w:rsidP="000B26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四、工作要求</w:t>
      </w:r>
    </w:p>
    <w:p w:rsidR="000B2654" w:rsidRPr="000B2654" w:rsidRDefault="000B2654" w:rsidP="000B26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（一）高度重视、明确任务</w:t>
      </w:r>
    </w:p>
    <w:p w:rsidR="000B2654" w:rsidRPr="000B2654" w:rsidRDefault="000B2654" w:rsidP="000B26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各单位要充分认识《内控规范》在提高管理水平、加强风险防控、维护财经纪律、</w:t>
      </w:r>
      <w:proofErr w:type="gramStart"/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践行</w:t>
      </w:r>
      <w:proofErr w:type="gramEnd"/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科学发展、实现高效运行方</w:t>
      </w: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面的重要意义，把贯彻实施《内控规范》作为一项重要工作，高度重视，精心组织，抓好抓实，抓出成效。</w:t>
      </w:r>
    </w:p>
    <w:p w:rsidR="000B2654" w:rsidRPr="000B2654" w:rsidRDefault="000B2654" w:rsidP="000B26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金凤区财政局要结合本区情况，建立由财政、审计、监察等部门共同参与的协调机制，加强对内控工作的组织落实。财政局一把手要负总责，帮助协调落实相关工作。各单位主管领导要亲自抓，指定专人负责组织协调、统筹内部控制规范工作，细化工作方案，明确职责分工，健全工作机制。做到一级抓一级，层层抓落实。</w:t>
      </w:r>
    </w:p>
    <w:p w:rsidR="000B2654" w:rsidRPr="000B2654" w:rsidRDefault="000B2654" w:rsidP="000B26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各行政事业单位作为《内控规范》实施的主体，要按照统一部署，主动开展工作。各单位负责人作为内控实施的第一责任人，要高度重视、全力支持，切实担负起领导责任，保证《内控规范》有效实施。</w:t>
      </w:r>
    </w:p>
    <w:p w:rsidR="000B2654" w:rsidRPr="000B2654" w:rsidRDefault="000B2654" w:rsidP="000B2654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（二）探索创新，总结完善</w:t>
      </w:r>
    </w:p>
    <w:p w:rsidR="00F93299" w:rsidRPr="000B2654" w:rsidRDefault="000B2654" w:rsidP="000B2654">
      <w:pPr>
        <w:rPr>
          <w:rFonts w:ascii="仿宋_GB2312" w:eastAsia="仿宋_GB2312" w:hint="eastAsia"/>
        </w:rPr>
      </w:pPr>
      <w:r w:rsidRPr="000B2654">
        <w:rPr>
          <w:rFonts w:ascii="仿宋" w:eastAsia="仿宋_GB2312" w:hAnsi="仿宋" w:cs="仿宋" w:hint="eastAsia"/>
          <w:kern w:val="0"/>
          <w:sz w:val="32"/>
          <w:szCs w:val="32"/>
        </w:rPr>
        <w:t>   </w:t>
      </w:r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《内控规范》是一项重大的管理制度创新，各单位要</w:t>
      </w:r>
      <w:bookmarkStart w:id="0" w:name="_GoBack"/>
      <w:bookmarkEnd w:id="0"/>
      <w:r w:rsidRPr="000B2654">
        <w:rPr>
          <w:rFonts w:ascii="仿宋_GB2312" w:eastAsia="仿宋_GB2312" w:hAnsi="仿宋" w:cs="仿宋" w:hint="eastAsia"/>
          <w:kern w:val="0"/>
          <w:sz w:val="32"/>
          <w:szCs w:val="32"/>
        </w:rPr>
        <w:t>结合实际，不断进行探索实施，不断进行总结完善。各单位对业务风险的评估、内控制度的拟订、内控效果的评价等各环节工作，都要力戒形式主义，要通过调查研究，先行先试，总结经验、剖析问题，不断深化完善内控制度建设，使内控机制真正发挥作用，起到实效。</w:t>
      </w:r>
    </w:p>
    <w:sectPr w:rsidR="00F93299" w:rsidRPr="000B2654" w:rsidSect="00F9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AE" w:rsidRDefault="00D279AE" w:rsidP="000B2654">
      <w:r>
        <w:separator/>
      </w:r>
    </w:p>
  </w:endnote>
  <w:endnote w:type="continuationSeparator" w:id="0">
    <w:p w:rsidR="00D279AE" w:rsidRDefault="00D279AE" w:rsidP="000B2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AE" w:rsidRDefault="00D279AE" w:rsidP="000B2654">
      <w:r>
        <w:separator/>
      </w:r>
    </w:p>
  </w:footnote>
  <w:footnote w:type="continuationSeparator" w:id="0">
    <w:p w:rsidR="00D279AE" w:rsidRDefault="00D279AE" w:rsidP="000B2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654"/>
    <w:rsid w:val="0003173A"/>
    <w:rsid w:val="00064C66"/>
    <w:rsid w:val="00071EB1"/>
    <w:rsid w:val="00094932"/>
    <w:rsid w:val="000B2654"/>
    <w:rsid w:val="000C1A32"/>
    <w:rsid w:val="000D4CBB"/>
    <w:rsid w:val="00175DE6"/>
    <w:rsid w:val="00286574"/>
    <w:rsid w:val="00294E33"/>
    <w:rsid w:val="002F0E52"/>
    <w:rsid w:val="00322B7E"/>
    <w:rsid w:val="003342D3"/>
    <w:rsid w:val="00336CB6"/>
    <w:rsid w:val="00347173"/>
    <w:rsid w:val="00352EC3"/>
    <w:rsid w:val="00375011"/>
    <w:rsid w:val="00394E85"/>
    <w:rsid w:val="003F649C"/>
    <w:rsid w:val="004147D5"/>
    <w:rsid w:val="004269AD"/>
    <w:rsid w:val="00432812"/>
    <w:rsid w:val="0046482E"/>
    <w:rsid w:val="004661E7"/>
    <w:rsid w:val="004A027A"/>
    <w:rsid w:val="004D5679"/>
    <w:rsid w:val="005049EA"/>
    <w:rsid w:val="00507EF3"/>
    <w:rsid w:val="005458A2"/>
    <w:rsid w:val="00551959"/>
    <w:rsid w:val="00562737"/>
    <w:rsid w:val="005E08F9"/>
    <w:rsid w:val="005F2020"/>
    <w:rsid w:val="005F356F"/>
    <w:rsid w:val="00631F09"/>
    <w:rsid w:val="006333A6"/>
    <w:rsid w:val="00672B4A"/>
    <w:rsid w:val="006C1E6F"/>
    <w:rsid w:val="007069C8"/>
    <w:rsid w:val="00721394"/>
    <w:rsid w:val="00740F9C"/>
    <w:rsid w:val="00744639"/>
    <w:rsid w:val="00747A9B"/>
    <w:rsid w:val="00751550"/>
    <w:rsid w:val="0076208E"/>
    <w:rsid w:val="0077034F"/>
    <w:rsid w:val="00774EBE"/>
    <w:rsid w:val="00776960"/>
    <w:rsid w:val="007832DF"/>
    <w:rsid w:val="00786AC2"/>
    <w:rsid w:val="007B10DF"/>
    <w:rsid w:val="007E6723"/>
    <w:rsid w:val="008066F0"/>
    <w:rsid w:val="00831696"/>
    <w:rsid w:val="00872940"/>
    <w:rsid w:val="0089297C"/>
    <w:rsid w:val="008D5E5B"/>
    <w:rsid w:val="00957FE9"/>
    <w:rsid w:val="00986EAA"/>
    <w:rsid w:val="009E275E"/>
    <w:rsid w:val="009F3A41"/>
    <w:rsid w:val="00A03854"/>
    <w:rsid w:val="00A42A27"/>
    <w:rsid w:val="00A51ED3"/>
    <w:rsid w:val="00A577F4"/>
    <w:rsid w:val="00A60ABC"/>
    <w:rsid w:val="00AB0AEF"/>
    <w:rsid w:val="00AE39B4"/>
    <w:rsid w:val="00B36E0C"/>
    <w:rsid w:val="00B504D2"/>
    <w:rsid w:val="00B60E3D"/>
    <w:rsid w:val="00BB7CAD"/>
    <w:rsid w:val="00C006ED"/>
    <w:rsid w:val="00C15FAA"/>
    <w:rsid w:val="00C24D1C"/>
    <w:rsid w:val="00C25863"/>
    <w:rsid w:val="00C27633"/>
    <w:rsid w:val="00C84A88"/>
    <w:rsid w:val="00D279AE"/>
    <w:rsid w:val="00D86EC8"/>
    <w:rsid w:val="00DB1A78"/>
    <w:rsid w:val="00DD1173"/>
    <w:rsid w:val="00DF194D"/>
    <w:rsid w:val="00E52AA4"/>
    <w:rsid w:val="00E57E50"/>
    <w:rsid w:val="00E933DC"/>
    <w:rsid w:val="00E96041"/>
    <w:rsid w:val="00E96542"/>
    <w:rsid w:val="00EA6510"/>
    <w:rsid w:val="00EC63C0"/>
    <w:rsid w:val="00EF6C6D"/>
    <w:rsid w:val="00F051EE"/>
    <w:rsid w:val="00F17991"/>
    <w:rsid w:val="00F56BF0"/>
    <w:rsid w:val="00F72DEE"/>
    <w:rsid w:val="00F93299"/>
    <w:rsid w:val="00FC4CCE"/>
    <w:rsid w:val="00F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54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lang w:bidi="mn-Mong-CN"/>
    </w:rPr>
  </w:style>
  <w:style w:type="character" w:customStyle="1" w:styleId="Char">
    <w:name w:val="页眉 Char"/>
    <w:basedOn w:val="a0"/>
    <w:link w:val="a3"/>
    <w:uiPriority w:val="99"/>
    <w:semiHidden/>
    <w:rsid w:val="000B2654"/>
    <w:rPr>
      <w:rFonts w:cs="Times New Roman"/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0B265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lang w:bidi="mn-Mong-CN"/>
    </w:rPr>
  </w:style>
  <w:style w:type="character" w:customStyle="1" w:styleId="Char0">
    <w:name w:val="页脚 Char"/>
    <w:basedOn w:val="a0"/>
    <w:link w:val="a4"/>
    <w:uiPriority w:val="99"/>
    <w:semiHidden/>
    <w:rsid w:val="000B2654"/>
    <w:rPr>
      <w:rFonts w:cs="Times New Roman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298</Words>
  <Characters>1703</Characters>
  <Application>Microsoft Office Word</Application>
  <DocSecurity>0</DocSecurity>
  <Lines>14</Lines>
  <Paragraphs>3</Paragraphs>
  <ScaleCrop>false</ScaleCrop>
  <Company>微软中国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2</cp:revision>
  <dcterms:created xsi:type="dcterms:W3CDTF">2017-12-08T08:57:00Z</dcterms:created>
  <dcterms:modified xsi:type="dcterms:W3CDTF">2017-12-08T08:58:00Z</dcterms:modified>
</cp:coreProperties>
</file>