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BE" w:rsidRDefault="008A09BE" w:rsidP="008A09BE">
      <w:pPr>
        <w:jc w:val="center"/>
        <w:rPr>
          <w:rFonts w:asciiTheme="majorEastAsia" w:eastAsiaTheme="majorEastAsia" w:hAnsiTheme="majorEastAsia"/>
          <w:b/>
          <w:color w:val="FF0000"/>
          <w:sz w:val="50"/>
          <w:szCs w:val="50"/>
        </w:rPr>
      </w:pPr>
      <w:r>
        <w:rPr>
          <w:rFonts w:asciiTheme="majorEastAsia" w:eastAsiaTheme="majorEastAsia" w:hAnsiTheme="majorEastAsia" w:hint="eastAsia"/>
          <w:b/>
          <w:color w:val="FF0000"/>
          <w:sz w:val="50"/>
          <w:szCs w:val="50"/>
        </w:rPr>
        <w:t>宁 夏 回 族 自 治 区</w:t>
      </w:r>
    </w:p>
    <w:p w:rsidR="008A09BE" w:rsidRDefault="008A09BE" w:rsidP="008A09BE">
      <w:pPr>
        <w:ind w:firstLineChars="150" w:firstLine="1446"/>
        <w:rPr>
          <w:rFonts w:asciiTheme="majorEastAsia" w:eastAsiaTheme="majorEastAsia" w:hAnsiTheme="majorEastAsia"/>
          <w:b/>
          <w:color w:val="FF0000"/>
          <w:sz w:val="96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z w:val="96"/>
          <w:szCs w:val="96"/>
        </w:rPr>
        <w:t>财 政 厅 文 件</w:t>
      </w:r>
    </w:p>
    <w:p w:rsidR="008A09BE" w:rsidRDefault="008A09BE" w:rsidP="008A09BE">
      <w:pPr>
        <w:rPr>
          <w:sz w:val="44"/>
          <w:szCs w:val="44"/>
          <w:u w:val="thick"/>
        </w:rPr>
      </w:pPr>
    </w:p>
    <w:p w:rsidR="008A09BE" w:rsidRDefault="008A09BE" w:rsidP="008A09BE">
      <w:pPr>
        <w:jc w:val="center"/>
        <w:rPr>
          <w:sz w:val="44"/>
          <w:szCs w:val="44"/>
          <w:u w:val="thick"/>
        </w:rPr>
      </w:pPr>
      <w:r>
        <w:rPr>
          <w:rFonts w:ascii="仿宋" w:eastAsia="仿宋" w:hAnsi="仿宋" w:hint="eastAsia"/>
          <w:sz w:val="32"/>
          <w:szCs w:val="32"/>
        </w:rPr>
        <w:t>宁财（综）发[2016]491号</w:t>
      </w:r>
    </w:p>
    <w:p w:rsidR="008A09BE" w:rsidRDefault="008A09BE" w:rsidP="008A09BE">
      <w:pPr>
        <w:rPr>
          <w:sz w:val="44"/>
          <w:szCs w:val="44"/>
          <w:u w:val="thick" w:color="FF0000"/>
        </w:rPr>
      </w:pPr>
      <w:r>
        <w:rPr>
          <w:rFonts w:hint="eastAsia"/>
          <w:sz w:val="44"/>
          <w:szCs w:val="44"/>
          <w:u w:val="thick" w:color="FF0000"/>
        </w:rPr>
        <w:t xml:space="preserve">                                            </w:t>
      </w:r>
    </w:p>
    <w:p w:rsidR="008A09BE" w:rsidRDefault="008A09BE" w:rsidP="008A09BE">
      <w:pPr>
        <w:rPr>
          <w:sz w:val="44"/>
          <w:szCs w:val="44"/>
        </w:rPr>
      </w:pPr>
    </w:p>
    <w:p w:rsidR="008A09BE" w:rsidRDefault="008A09BE" w:rsidP="008A09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自治区财政厅关于换发新版</w:t>
      </w:r>
    </w:p>
    <w:p w:rsidR="008A09BE" w:rsidRDefault="008A09BE" w:rsidP="008A09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财政票据领购证的通知</w:t>
      </w:r>
    </w:p>
    <w:p w:rsidR="008A09BE" w:rsidRDefault="008A09BE" w:rsidP="008A09BE">
      <w:pPr>
        <w:jc w:val="center"/>
        <w:rPr>
          <w:sz w:val="44"/>
          <w:szCs w:val="44"/>
        </w:rPr>
      </w:pPr>
    </w:p>
    <w:p w:rsidR="008A09BE" w:rsidRDefault="008A09BE" w:rsidP="008A09B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各市、县（区）财政局，自治区各有关单位：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    </w:t>
      </w:r>
      <w:r>
        <w:rPr>
          <w:rFonts w:ascii="仿宋" w:eastAsia="仿宋" w:hAnsi="仿宋" w:hint="eastAsia"/>
          <w:sz w:val="32"/>
          <w:szCs w:val="32"/>
        </w:rPr>
        <w:t>为加强财政票据管理，根据《宁夏回族自治区政府非税收入管理条例》、《财政票据管理办法》（财政部令第70号）、《宁夏回族自治区行政事业单位资金往来结算票据使用管理实施办法》（宁财（综）〔2013〕418号），经研究决定，从2016年6月1日起，全区换发新版《宁夏回族自治区财政票据领购证》，现将有关事项通知如下：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     </w:t>
      </w:r>
      <w:r>
        <w:rPr>
          <w:rFonts w:ascii="仿宋" w:eastAsia="仿宋" w:hAnsi="仿宋" w:hint="eastAsia"/>
          <w:sz w:val="32"/>
          <w:szCs w:val="32"/>
        </w:rPr>
        <w:t>一、自2016年6月1日起，全区开始换发新版《宁夏回族自治区财政票据领购证》，自2016年8月1日起，旧版《宁夏回族自治区财政票据领购证》、《宁夏回族自治区行政事业性收费票据购买证》、《宁夏回族自治区行政事业单位资金往来结算票据使用许可证》、《宁夏回族自治区社会团体专用收据使用许可证》、《宁夏回族自治区社会团体票据领购证》等原财政票据领购证件及许可全部作废。</w:t>
      </w:r>
    </w:p>
    <w:p w:rsidR="008A09BE" w:rsidRDefault="008A09BE" w:rsidP="008A09B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二、自治区财政厅综合处负责各市、县（区）财政局《财政票据领购证》换发工作，各市、县（区）财政局负责本地区执收执罚单位新版《财政票据领购证》换发工作，自治区非税收入管理局负责自治区本级各相关单位新版《财政票据领购证》换发工作。</w:t>
      </w:r>
    </w:p>
    <w:p w:rsidR="008A09BE" w:rsidRDefault="008A09BE" w:rsidP="008A09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新版《财政票据领购证》使用范围包括：使用单位信息、财政票据领用、核销登记信息。其中：使用单位信息包括：使用单位、单位代码、主管部门、许可证号、发证经办人及发证机关。财政票据领用、核销登记信息包括：非税收入类、结算类和其他类三种财政票据领用、核销登记信息。其中：非税收</w:t>
      </w:r>
      <w:proofErr w:type="gramStart"/>
      <w:r>
        <w:rPr>
          <w:rFonts w:ascii="仿宋" w:eastAsia="仿宋" w:hAnsi="仿宋" w:hint="eastAsia"/>
          <w:sz w:val="32"/>
          <w:szCs w:val="32"/>
        </w:rPr>
        <w:t>入类财政</w:t>
      </w:r>
      <w:proofErr w:type="gramEnd"/>
      <w:r>
        <w:rPr>
          <w:rFonts w:ascii="仿宋" w:eastAsia="仿宋" w:hAnsi="仿宋" w:hint="eastAsia"/>
          <w:sz w:val="32"/>
          <w:szCs w:val="32"/>
        </w:rPr>
        <w:t>票据包括：《宁夏回族自治区非税收入统一票据》（手工、机打）、《宁夏公路通行费票据》（机打、本式、包缴、定额）、《人民法院诉讼费专用票据》（预收、结算、退费）、《宁夏回族自治区非税收入银行代收、收费大厅专用票据》（本式）、《宁夏回族自治区非税收入定额票据》、《宁夏回族自治区代收罚款专用票据》、《宁夏回族自治区非税收入一般缴款书》、《宁夏回族自治区土地出让收入专用票据》、《宁夏回族自治区殡仪馆殡葬服务收费票据》（本式、机打）；结算</w:t>
      </w:r>
      <w:proofErr w:type="gramStart"/>
      <w:r>
        <w:rPr>
          <w:rFonts w:ascii="仿宋" w:eastAsia="仿宋" w:hAnsi="仿宋" w:hint="eastAsia"/>
          <w:sz w:val="32"/>
          <w:szCs w:val="32"/>
        </w:rPr>
        <w:t>类财政</w:t>
      </w:r>
      <w:proofErr w:type="gramEnd"/>
      <w:r>
        <w:rPr>
          <w:rFonts w:ascii="仿宋" w:eastAsia="仿宋" w:hAnsi="仿宋" w:hint="eastAsia"/>
          <w:sz w:val="32"/>
          <w:szCs w:val="32"/>
        </w:rPr>
        <w:t>票据包括：《宁夏回族自治区行政事业单位资金往来结算票据》（本式）；其他</w:t>
      </w:r>
      <w:proofErr w:type="gramStart"/>
      <w:r>
        <w:rPr>
          <w:rFonts w:ascii="仿宋" w:eastAsia="仿宋" w:hAnsi="仿宋" w:hint="eastAsia"/>
          <w:sz w:val="32"/>
          <w:szCs w:val="32"/>
        </w:rPr>
        <w:t>类财政</w:t>
      </w:r>
      <w:proofErr w:type="gramEnd"/>
      <w:r>
        <w:rPr>
          <w:rFonts w:ascii="仿宋" w:eastAsia="仿宋" w:hAnsi="仿宋" w:hint="eastAsia"/>
          <w:sz w:val="32"/>
          <w:szCs w:val="32"/>
        </w:rPr>
        <w:t>票据包括：1.公益事业捐赠票据指《公益事业捐赠统一票据》（本式）；2.医疗收费票据指：《宁夏回族自治区医疗门诊收费票据》（机打、本式、新版机打、新版本式）、《宁夏回族自治区门诊诊查费收费票据》（机打）、《宁夏回族自治区住院医疗费收据》（机打、新版机打、新版本式）；3.社会团体会费票据指《宁夏回族自治区社会团体会费专用收据》（本式）；4.其他财政票据包括：《宁夏回族自治区社会保险费专用缴款书》、《宁夏回族</w:t>
      </w:r>
      <w:r>
        <w:rPr>
          <w:rFonts w:ascii="仿宋" w:eastAsia="仿宋" w:hAnsi="仿宋" w:hint="eastAsia"/>
          <w:sz w:val="32"/>
          <w:szCs w:val="32"/>
        </w:rPr>
        <w:lastRenderedPageBreak/>
        <w:t>自治区工会经费专用缴款书》、《宁夏回族自治区工会经费现金缴费凭证》、《宁夏回族自治区城乡居民社会保险费收据》、《宁夏回族自治区社会保险基金支付凭证》、《宁夏回族自治区物业专项维修资金交存凭证》、《宁夏回族自治区村集体经济组织收款收据》。</w:t>
      </w:r>
    </w:p>
    <w:p w:rsidR="008A09BE" w:rsidRDefault="008A09BE" w:rsidP="008A09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换证方法。各级财政要严格按照《财政票据管理办法》（财政部令第70号）第四章第二十条的相关规定，要求原《财政票据领购证》使用单位提供：原《财政票据领购证》、单位法人证书、组织机构代码证书、《医疗机构执业许可证》等相关换证资料，换发新版《财政票据领购证》。</w:t>
      </w:r>
    </w:p>
    <w:p w:rsidR="008A09BE" w:rsidRDefault="008A09BE" w:rsidP="008A09BE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五、各级财政要在8月1日前对本地区所有执收、执罚等单位进行换证，并保证换证不断票，不得因换证影响正常收、罚缴等用票业务开展，确保换证工作和财政票据领购工作顺利进行。</w:t>
      </w:r>
    </w:p>
    <w:p w:rsidR="008A09BE" w:rsidRDefault="008A09BE" w:rsidP="008A09BE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六、各级财政部门要以此为契机，认真采集并核实本区域</w:t>
      </w:r>
      <w:proofErr w:type="gramStart"/>
      <w:r>
        <w:rPr>
          <w:rFonts w:ascii="仿宋" w:eastAsia="仿宋" w:hAnsi="仿宋" w:hint="eastAsia"/>
          <w:sz w:val="32"/>
          <w:szCs w:val="32"/>
        </w:rPr>
        <w:t>内财政</w:t>
      </w:r>
      <w:proofErr w:type="gramEnd"/>
      <w:r>
        <w:rPr>
          <w:rFonts w:ascii="仿宋" w:eastAsia="仿宋" w:hAnsi="仿宋" w:hint="eastAsia"/>
          <w:sz w:val="32"/>
          <w:szCs w:val="32"/>
        </w:rPr>
        <w:t>票据使用单位信息，完善财政票据领用单位信息库，为加强财政票据管理打下坚实基础。同时，加强对新版《财政票据领购证》的使用管理，建立健全新版证书颁发、换证、补发、调转、库存等台账，颁发新版证书时要对旧版证书进行收回或作废处理，并对旧版证书的处理情况进行登记造册。</w:t>
      </w:r>
    </w:p>
    <w:p w:rsidR="008A09BE" w:rsidRDefault="008A09BE" w:rsidP="008A09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8A09BE" w:rsidRDefault="008A09BE" w:rsidP="008A09BE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宁夏回族自治区财政厅</w:t>
      </w:r>
    </w:p>
    <w:p w:rsidR="008A09BE" w:rsidRDefault="008A09BE" w:rsidP="008A09BE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2016年5月24日</w:t>
      </w:r>
    </w:p>
    <w:p w:rsidR="00F93299" w:rsidRDefault="00F93299"/>
    <w:sectPr w:rsidR="00F93299" w:rsidSect="007840A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33" w:rsidRDefault="002C5633" w:rsidP="008A09BE">
      <w:r>
        <w:separator/>
      </w:r>
    </w:p>
  </w:endnote>
  <w:endnote w:type="continuationSeparator" w:id="0">
    <w:p w:rsidR="002C5633" w:rsidRDefault="002C5633" w:rsidP="008A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33" w:rsidRDefault="002C5633" w:rsidP="008A09BE">
      <w:r>
        <w:separator/>
      </w:r>
    </w:p>
  </w:footnote>
  <w:footnote w:type="continuationSeparator" w:id="0">
    <w:p w:rsidR="002C5633" w:rsidRDefault="002C5633" w:rsidP="008A0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9BE"/>
    <w:rsid w:val="0003173A"/>
    <w:rsid w:val="00064C66"/>
    <w:rsid w:val="00071EB1"/>
    <w:rsid w:val="00094932"/>
    <w:rsid w:val="000C1A32"/>
    <w:rsid w:val="000D4CBB"/>
    <w:rsid w:val="00175DE6"/>
    <w:rsid w:val="00286574"/>
    <w:rsid w:val="00294E33"/>
    <w:rsid w:val="002C5633"/>
    <w:rsid w:val="002F0E52"/>
    <w:rsid w:val="00322B7E"/>
    <w:rsid w:val="003342D3"/>
    <w:rsid w:val="00336CB6"/>
    <w:rsid w:val="00347173"/>
    <w:rsid w:val="00352EC3"/>
    <w:rsid w:val="00394E85"/>
    <w:rsid w:val="003F649C"/>
    <w:rsid w:val="004147D5"/>
    <w:rsid w:val="004269AD"/>
    <w:rsid w:val="00432812"/>
    <w:rsid w:val="0046482E"/>
    <w:rsid w:val="004661E7"/>
    <w:rsid w:val="004A027A"/>
    <w:rsid w:val="004D5679"/>
    <w:rsid w:val="005049EA"/>
    <w:rsid w:val="00507EF3"/>
    <w:rsid w:val="005458A2"/>
    <w:rsid w:val="00551959"/>
    <w:rsid w:val="00562737"/>
    <w:rsid w:val="005E08F9"/>
    <w:rsid w:val="005F2020"/>
    <w:rsid w:val="005F356F"/>
    <w:rsid w:val="00631F09"/>
    <w:rsid w:val="006333A6"/>
    <w:rsid w:val="00672B4A"/>
    <w:rsid w:val="006C1E6F"/>
    <w:rsid w:val="007069C8"/>
    <w:rsid w:val="00721394"/>
    <w:rsid w:val="00740F9C"/>
    <w:rsid w:val="00744639"/>
    <w:rsid w:val="00747A9B"/>
    <w:rsid w:val="00751550"/>
    <w:rsid w:val="0076208E"/>
    <w:rsid w:val="0077034F"/>
    <w:rsid w:val="00774EBE"/>
    <w:rsid w:val="00776960"/>
    <w:rsid w:val="007832DF"/>
    <w:rsid w:val="00786AC2"/>
    <w:rsid w:val="007B10DF"/>
    <w:rsid w:val="007E6723"/>
    <w:rsid w:val="008066F0"/>
    <w:rsid w:val="00831696"/>
    <w:rsid w:val="00872940"/>
    <w:rsid w:val="0089297C"/>
    <w:rsid w:val="008A09BE"/>
    <w:rsid w:val="008D5E5B"/>
    <w:rsid w:val="00957FE9"/>
    <w:rsid w:val="00986EAA"/>
    <w:rsid w:val="009E275E"/>
    <w:rsid w:val="009F3A41"/>
    <w:rsid w:val="00A03854"/>
    <w:rsid w:val="00A42A27"/>
    <w:rsid w:val="00A51ED3"/>
    <w:rsid w:val="00A577F4"/>
    <w:rsid w:val="00A60ABC"/>
    <w:rsid w:val="00AB0AEF"/>
    <w:rsid w:val="00AE39B4"/>
    <w:rsid w:val="00B36E0C"/>
    <w:rsid w:val="00B504D2"/>
    <w:rsid w:val="00B60E3D"/>
    <w:rsid w:val="00BB7CAD"/>
    <w:rsid w:val="00C006ED"/>
    <w:rsid w:val="00C15FAA"/>
    <w:rsid w:val="00C24D1C"/>
    <w:rsid w:val="00C25863"/>
    <w:rsid w:val="00C27633"/>
    <w:rsid w:val="00C84A88"/>
    <w:rsid w:val="00D86EC8"/>
    <w:rsid w:val="00DB1A78"/>
    <w:rsid w:val="00DD1173"/>
    <w:rsid w:val="00DF194D"/>
    <w:rsid w:val="00E52AA4"/>
    <w:rsid w:val="00E57E50"/>
    <w:rsid w:val="00E86D1F"/>
    <w:rsid w:val="00E933DC"/>
    <w:rsid w:val="00E96041"/>
    <w:rsid w:val="00E96542"/>
    <w:rsid w:val="00EA6510"/>
    <w:rsid w:val="00EC63C0"/>
    <w:rsid w:val="00EF6C6D"/>
    <w:rsid w:val="00F051EE"/>
    <w:rsid w:val="00F17991"/>
    <w:rsid w:val="00F56BF0"/>
    <w:rsid w:val="00F72DEE"/>
    <w:rsid w:val="00F93299"/>
    <w:rsid w:val="00FC4CCE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BE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semiHidden/>
    <w:rsid w:val="008A09BE"/>
    <w:rPr>
      <w:rFonts w:cs="Times New Roman"/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8A09B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semiHidden/>
    <w:rsid w:val="008A09BE"/>
    <w:rPr>
      <w:rFonts w:cs="Times New Roman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2017-12-08T09:01:00Z</dcterms:created>
  <dcterms:modified xsi:type="dcterms:W3CDTF">2017-12-08T09:01:00Z</dcterms:modified>
</cp:coreProperties>
</file>