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640"/>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r>
        <w:rPr>
          <w:rFonts w:hint="eastAsia" w:asciiTheme="majorEastAsia" w:hAnsiTheme="majorEastAsia" w:eastAsiaTheme="majorEastAsia" w:cstheme="majorEastAsia"/>
          <w:b/>
          <w:color w:val="000000"/>
          <w:kern w:val="0"/>
          <w:sz w:val="44"/>
          <w:szCs w:val="44"/>
        </w:rPr>
        <w:t xml:space="preserve"> 银川市金凤区</w:t>
      </w:r>
      <w:r>
        <w:rPr>
          <w:rFonts w:hint="eastAsia" w:asciiTheme="majorEastAsia" w:hAnsiTheme="majorEastAsia" w:eastAsiaTheme="majorEastAsia" w:cstheme="majorEastAsia"/>
          <w:b/>
          <w:color w:val="000000"/>
          <w:kern w:val="0"/>
          <w:sz w:val="44"/>
          <w:szCs w:val="44"/>
          <w:lang w:val="en-US" w:eastAsia="zh-CN"/>
        </w:rPr>
        <w:t>和顺</w:t>
      </w:r>
      <w:r>
        <w:rPr>
          <w:rFonts w:hint="eastAsia" w:asciiTheme="majorEastAsia" w:hAnsiTheme="majorEastAsia" w:eastAsiaTheme="majorEastAsia" w:cstheme="majorEastAsia"/>
          <w:b/>
          <w:color w:val="000000"/>
          <w:kern w:val="0"/>
          <w:sz w:val="44"/>
          <w:szCs w:val="44"/>
        </w:rPr>
        <w:t>幼儿园</w:t>
      </w:r>
    </w:p>
    <w:p>
      <w:pPr>
        <w:widowControl/>
        <w:spacing w:line="360" w:lineRule="auto"/>
        <w:ind w:right="640"/>
        <w:jc w:val="center"/>
        <w:rPr>
          <w:rFonts w:asciiTheme="majorEastAsia" w:hAnsiTheme="majorEastAsia" w:eastAsiaTheme="majorEastAsia" w:cstheme="majorEastAsia"/>
          <w:b/>
          <w:color w:val="000000"/>
          <w:kern w:val="0"/>
          <w:sz w:val="44"/>
          <w:szCs w:val="44"/>
        </w:rPr>
      </w:pPr>
      <w:r>
        <w:rPr>
          <w:rFonts w:hint="eastAsia" w:asciiTheme="majorEastAsia" w:hAnsiTheme="majorEastAsia" w:eastAsiaTheme="majorEastAsia" w:cstheme="majorEastAsia"/>
          <w:b/>
          <w:color w:val="000000"/>
          <w:kern w:val="0"/>
          <w:sz w:val="44"/>
          <w:szCs w:val="44"/>
        </w:rPr>
        <w:t>202</w:t>
      </w:r>
      <w:r>
        <w:rPr>
          <w:rFonts w:asciiTheme="majorEastAsia" w:hAnsiTheme="majorEastAsia" w:eastAsiaTheme="majorEastAsia" w:cstheme="majorEastAsia"/>
          <w:b/>
          <w:color w:val="000000"/>
          <w:kern w:val="0"/>
          <w:sz w:val="44"/>
          <w:szCs w:val="44"/>
        </w:rPr>
        <w:t>1</w:t>
      </w:r>
      <w:r>
        <w:rPr>
          <w:rFonts w:hint="eastAsia" w:asciiTheme="majorEastAsia" w:hAnsiTheme="majorEastAsia" w:eastAsiaTheme="majorEastAsia" w:cstheme="majorEastAsia"/>
          <w:b/>
          <w:color w:val="000000"/>
          <w:kern w:val="0"/>
          <w:sz w:val="44"/>
          <w:szCs w:val="44"/>
        </w:rPr>
        <w:t>年部门预算</w:t>
      </w: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ind w:left="2100" w:leftChars="1000" w:firstLine="2160" w:firstLineChars="600"/>
        <w:jc w:val="left"/>
        <w:outlineLvl w:val="1"/>
        <w:rPr>
          <w:rFonts w:hint="eastAsia" w:ascii="仿宋_GB2312" w:hAnsi="宋体" w:eastAsia="仿宋_GB2312"/>
          <w:b/>
          <w:kern w:val="0"/>
          <w:sz w:val="36"/>
          <w:szCs w:val="36"/>
        </w:rPr>
      </w:pPr>
      <w:bookmarkStart w:id="0" w:name="_Hlk32687985"/>
    </w:p>
    <w:p>
      <w:pPr>
        <w:widowControl/>
        <w:ind w:left="2100" w:leftChars="1000" w:firstLine="2160" w:firstLineChars="600"/>
        <w:jc w:val="left"/>
        <w:outlineLvl w:val="1"/>
        <w:rPr>
          <w:rFonts w:hint="eastAsia" w:ascii="仿宋_GB2312" w:hAnsi="宋体" w:eastAsia="仿宋_GB2312"/>
          <w:b/>
          <w:kern w:val="0"/>
          <w:sz w:val="36"/>
          <w:szCs w:val="36"/>
        </w:rPr>
      </w:pPr>
    </w:p>
    <w:p>
      <w:pPr>
        <w:widowControl/>
        <w:ind w:left="2100" w:leftChars="1000" w:firstLine="2160" w:firstLineChars="600"/>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rPr>
        <w:t>金凤区</w:t>
      </w:r>
      <w:r>
        <w:rPr>
          <w:rFonts w:hint="eastAsia" w:ascii="仿宋_GB2312" w:hAnsi="宋体" w:eastAsia="仿宋_GB2312"/>
          <w:b/>
          <w:kern w:val="0"/>
          <w:sz w:val="36"/>
          <w:szCs w:val="36"/>
          <w:lang w:val="en-US" w:eastAsia="zh-CN"/>
        </w:rPr>
        <w:t>和顺</w:t>
      </w:r>
      <w:r>
        <w:rPr>
          <w:rFonts w:hint="eastAsia" w:ascii="仿宋_GB2312" w:hAnsi="宋体" w:eastAsia="仿宋_GB2312"/>
          <w:b/>
          <w:kern w:val="0"/>
          <w:sz w:val="36"/>
          <w:szCs w:val="36"/>
        </w:rPr>
        <w:t>幼儿园</w:t>
      </w:r>
      <w:bookmarkEnd w:id="0"/>
      <w:r>
        <w:rPr>
          <w:rFonts w:hint="eastAsia" w:ascii="仿宋_GB2312" w:hAnsi="宋体" w:eastAsia="仿宋_GB2312"/>
          <w:b/>
          <w:kern w:val="0"/>
          <w:sz w:val="36"/>
          <w:szCs w:val="36"/>
        </w:rPr>
        <w:t>202</w:t>
      </w:r>
      <w:r>
        <w:rPr>
          <w:rFonts w:ascii="仿宋_GB2312" w:hAnsi="宋体" w:eastAsia="仿宋_GB2312"/>
          <w:b/>
          <w:kern w:val="0"/>
          <w:sz w:val="36"/>
          <w:szCs w:val="36"/>
        </w:rPr>
        <w:t>1</w:t>
      </w:r>
      <w:r>
        <w:rPr>
          <w:rFonts w:hint="eastAsia" w:ascii="仿宋_GB2312" w:hAnsi="宋体" w:eastAsia="仿宋_GB2312"/>
          <w:b/>
          <w:kern w:val="0"/>
          <w:sz w:val="36"/>
          <w:szCs w:val="36"/>
        </w:rPr>
        <w:t>年部门预算</w:t>
      </w:r>
    </w:p>
    <w:p>
      <w:pPr>
        <w:widowControl/>
        <w:ind w:firstLine="2880" w:firstLineChars="800"/>
        <w:jc w:val="left"/>
        <w:outlineLvl w:val="1"/>
        <w:rPr>
          <w:rFonts w:ascii="仿宋_GB2312" w:hAnsi="宋体" w:eastAsia="仿宋_GB2312"/>
          <w:b/>
          <w:kern w:val="0"/>
          <w:sz w:val="36"/>
          <w:szCs w:val="36"/>
        </w:rPr>
      </w:pPr>
      <w:r>
        <w:rPr>
          <w:rFonts w:hint="eastAsia" w:ascii="仿宋_GB2312" w:hAnsi="宋体" w:eastAsia="仿宋_GB2312"/>
          <w:b/>
          <w:kern w:val="0"/>
          <w:sz w:val="36"/>
          <w:szCs w:val="36"/>
        </w:rPr>
        <w:t>——单位概况</w:t>
      </w:r>
    </w:p>
    <w:p>
      <w:pPr>
        <w:widowControl/>
        <w:spacing w:line="560" w:lineRule="exact"/>
        <w:ind w:firstLine="640"/>
        <w:jc w:val="left"/>
        <w:rPr>
          <w:rFonts w:ascii="黑体" w:hAnsi="黑体" w:eastAsia="黑体" w:cs="宋体"/>
          <w:b/>
          <w:bCs/>
          <w:kern w:val="0"/>
          <w:sz w:val="32"/>
          <w:szCs w:val="32"/>
        </w:rPr>
      </w:pPr>
      <w:r>
        <w:rPr>
          <w:rFonts w:hint="eastAsia" w:ascii="黑体" w:hAnsi="黑体" w:eastAsia="黑体" w:cs="宋体"/>
          <w:b/>
          <w:bCs/>
          <w:kern w:val="0"/>
          <w:sz w:val="32"/>
          <w:szCs w:val="32"/>
        </w:rPr>
        <w:t>一、主要职能</w:t>
      </w:r>
    </w:p>
    <w:p>
      <w:pPr>
        <w:widowControl/>
        <w:spacing w:line="560" w:lineRule="exac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1、认真贯彻执行党和国家的有关法律法规、方针、政策，坚持民主管理，依法办园，执行上级主管部门的指示和决定。</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2、实行保育和教育相结合的原则，对幼儿实施体、智、德、美诸方面全面发展的教育，促进其身心和谐发展。为家长解除后顾之忧，热忱为家长服务。</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3、尊重儿童的人格尊严和基本权利，尊重儿童身心发展的特点和规律，为儿童提供健康、丰富的生活和活动环境。合理组织幼儿一日生活活动和其它活动，促进幼儿体智德美等和谐发展，全面实施素质教育。</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4、严格执行幼儿园安全、卫生保健制度，保证幼儿身心健康和生命安全。</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5、充分利用幼儿和社区的资源优势，面向家长开展多种形式的早期教育宣传、指导等服务，促进家庭教育质量的不断提高。</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w:t>
      </w:r>
    </w:p>
    <w:p>
      <w:pPr>
        <w:widowControl/>
        <w:spacing w:line="560" w:lineRule="exact"/>
        <w:ind w:firstLine="480"/>
        <w:jc w:val="left"/>
        <w:rPr>
          <w:rFonts w:ascii="黑体" w:hAnsi="黑体" w:eastAsia="黑体" w:cs="宋体"/>
          <w:b/>
          <w:bCs/>
          <w:kern w:val="0"/>
          <w:sz w:val="32"/>
          <w:szCs w:val="32"/>
        </w:rPr>
      </w:pPr>
      <w:r>
        <w:rPr>
          <w:rFonts w:hint="eastAsia" w:ascii="黑体" w:hAnsi="黑体" w:eastAsia="黑体" w:cs="宋体"/>
          <w:b/>
          <w:bCs/>
          <w:kern w:val="0"/>
          <w:sz w:val="32"/>
          <w:szCs w:val="32"/>
        </w:rPr>
        <w:t>二、部门预算单位构成</w:t>
      </w:r>
    </w:p>
    <w:p>
      <w:pPr>
        <w:widowControl/>
        <w:spacing w:line="560" w:lineRule="exact"/>
        <w:jc w:val="left"/>
        <w:rPr>
          <w:rFonts w:ascii="仿宋_GB2312" w:hAnsi="宋体" w:eastAsia="仿宋_GB2312"/>
          <w:b/>
          <w:kern w:val="0"/>
          <w:sz w:val="36"/>
          <w:szCs w:val="36"/>
        </w:rPr>
        <w:sectPr>
          <w:pgSz w:w="11906" w:h="16838"/>
          <w:pgMar w:top="1440" w:right="1797" w:bottom="1440" w:left="1797" w:header="851" w:footer="992" w:gutter="0"/>
          <w:cols w:space="720" w:num="1"/>
          <w:docGrid w:type="linesAndChars" w:linePitch="312" w:charSpace="0"/>
        </w:sectPr>
      </w:pPr>
      <w:r>
        <w:rPr>
          <w:rFonts w:hint="eastAsia" w:ascii="黑体" w:hAnsi="黑体" w:eastAsia="黑体" w:cs="宋体"/>
          <w:b/>
          <w:bCs/>
          <w:kern w:val="0"/>
          <w:sz w:val="32"/>
          <w:szCs w:val="32"/>
        </w:rPr>
        <w:t xml:space="preserve">   </w:t>
      </w:r>
      <w:r>
        <w:rPr>
          <w:rFonts w:hint="eastAsia" w:ascii="仿宋" w:hAnsi="仿宋" w:eastAsia="仿宋" w:cs="宋体"/>
          <w:b/>
          <w:bCs/>
          <w:kern w:val="0"/>
          <w:sz w:val="32"/>
          <w:szCs w:val="32"/>
        </w:rPr>
        <w:t xml:space="preserve"> </w:t>
      </w:r>
      <w:r>
        <w:rPr>
          <w:rFonts w:hint="eastAsia" w:ascii="仿宋" w:hAnsi="Calibri" w:eastAsia="仿宋" w:cs="宋体"/>
          <w:color w:val="000000"/>
          <w:kern w:val="0"/>
          <w:sz w:val="32"/>
          <w:szCs w:val="32"/>
        </w:rPr>
        <w:t>我园为独立核算、差额拨款事业单位，执行</w:t>
      </w:r>
      <w:r>
        <w:rPr>
          <w:rFonts w:hint="eastAsia" w:ascii="仿宋" w:hAnsi="Calibri" w:eastAsia="仿宋" w:cs="宋体"/>
          <w:color w:val="000000"/>
          <w:kern w:val="0"/>
          <w:sz w:val="32"/>
          <w:szCs w:val="32"/>
          <w:lang w:val="en-US" w:eastAsia="zh-CN"/>
        </w:rPr>
        <w:t>政府</w:t>
      </w:r>
      <w:r>
        <w:rPr>
          <w:rFonts w:hint="eastAsia" w:ascii="仿宋" w:hAnsi="Calibri" w:eastAsia="仿宋" w:cs="宋体"/>
          <w:color w:val="000000"/>
          <w:kern w:val="0"/>
          <w:sz w:val="32"/>
          <w:szCs w:val="32"/>
        </w:rPr>
        <w:t>会计制度，预算级次为一级预算单位。</w:t>
      </w:r>
    </w:p>
    <w:p>
      <w:pPr>
        <w:widowControl/>
        <w:jc w:val="left"/>
        <w:outlineLvl w:val="1"/>
        <w:rPr>
          <w:rFonts w:ascii="仿宋_GB2312" w:hAnsi="宋体" w:eastAsia="仿宋_GB2312"/>
          <w:b/>
          <w:kern w:val="0"/>
          <w:sz w:val="36"/>
          <w:szCs w:val="36"/>
        </w:rPr>
      </w:pPr>
    </w:p>
    <w:p>
      <w:pPr>
        <w:widowControl/>
        <w:ind w:firstLine="2520" w:firstLineChars="700"/>
        <w:jc w:val="left"/>
        <w:outlineLvl w:val="1"/>
        <w:rPr>
          <w:rFonts w:ascii="仿宋_GB2312" w:hAnsi="宋体" w:eastAsia="仿宋_GB2312"/>
          <w:b/>
          <w:kern w:val="0"/>
          <w:sz w:val="36"/>
          <w:szCs w:val="36"/>
        </w:rPr>
      </w:pPr>
      <w:r>
        <w:rPr>
          <w:rFonts w:hint="eastAsia" w:ascii="仿宋_GB2312" w:hAnsi="宋体" w:eastAsia="仿宋_GB2312"/>
          <w:b/>
          <w:kern w:val="0"/>
          <w:sz w:val="36"/>
          <w:szCs w:val="36"/>
        </w:rPr>
        <w:t>银川市金凤区</w:t>
      </w:r>
      <w:r>
        <w:rPr>
          <w:rFonts w:hint="eastAsia" w:ascii="仿宋_GB2312" w:hAnsi="宋体" w:eastAsia="仿宋_GB2312"/>
          <w:b/>
          <w:kern w:val="0"/>
          <w:sz w:val="36"/>
          <w:szCs w:val="36"/>
          <w:lang w:val="en-US" w:eastAsia="zh-CN"/>
        </w:rPr>
        <w:t>和顺</w:t>
      </w:r>
      <w:r>
        <w:rPr>
          <w:rFonts w:hint="eastAsia" w:ascii="仿宋_GB2312" w:hAnsi="宋体" w:eastAsia="仿宋_GB2312"/>
          <w:b/>
          <w:kern w:val="0"/>
          <w:sz w:val="36"/>
          <w:szCs w:val="36"/>
        </w:rPr>
        <w:t>幼儿园2021年部门预算——预算表</w:t>
      </w: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13.9544</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xml:space="preserve"> </w:t>
            </w:r>
            <w:r>
              <w:rPr>
                <w:rFonts w:ascii="宋体" w:hAnsi="宋体" w:cs="Arial"/>
                <w:color w:val="000000"/>
                <w:kern w:val="0"/>
                <w:sz w:val="22"/>
                <w:szCs w:val="22"/>
              </w:rPr>
              <w:t xml:space="preserve">  </w:t>
            </w:r>
            <w:r>
              <w:rPr>
                <w:rFonts w:hint="eastAsia" w:ascii="宋体" w:hAnsi="宋体" w:cs="Arial"/>
                <w:color w:val="000000"/>
                <w:kern w:val="0"/>
                <w:sz w:val="22"/>
                <w:szCs w:val="22"/>
                <w:lang w:val="en-US" w:eastAsia="zh-CN"/>
              </w:rPr>
              <w:t>13.9544</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13.9544</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13.9544</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（十七）自然资源海洋气象等支出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（二十）灾害防治及应急管理支出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13.9544</w:t>
            </w:r>
            <w:r>
              <w:rPr>
                <w:rFonts w:ascii="宋体" w:hAnsi="宋体" w:cs="Arial"/>
                <w:color w:val="000000"/>
                <w:kern w:val="0"/>
                <w:sz w:val="22"/>
                <w:szCs w:val="22"/>
              </w:rPr>
              <w:t xml:space="preserve"> </w:t>
            </w:r>
          </w:p>
        </w:tc>
        <w:tc>
          <w:tcPr>
            <w:tcW w:w="7940" w:type="dxa"/>
            <w:gridSpan w:val="4"/>
            <w:tcBorders>
              <w:top w:val="single" w:color="000000" w:sz="4" w:space="0"/>
              <w:left w:val="nil"/>
              <w:bottom w:val="single" w:color="000000" w:sz="8" w:space="0"/>
              <w:right w:val="single" w:color="000000" w:sz="4" w:space="0"/>
            </w:tcBorders>
            <w:vAlign w:val="center"/>
          </w:tcPr>
          <w:p>
            <w:pPr>
              <w:widowControl/>
              <w:ind w:firstLine="1760" w:firstLineChars="800"/>
              <w:jc w:val="both"/>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val="en-US" w:eastAsia="zh-CN"/>
              </w:rPr>
              <w:t xml:space="preserve">            13.9544</w:t>
            </w:r>
          </w:p>
        </w:tc>
      </w:tr>
    </w:tbl>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二、一般公共预算财政拨款支出预算表</w:t>
      </w:r>
      <w:r>
        <w:rPr>
          <w:rFonts w:ascii="黑体" w:hAnsi="宋体" w:eastAsia="黑体"/>
          <w:b/>
          <w:kern w:val="0"/>
          <w:sz w:val="32"/>
          <w:szCs w:val="32"/>
        </w:rPr>
        <w:t>(</w:t>
      </w:r>
      <w:r>
        <w:rPr>
          <w:rFonts w:hint="eastAsia" w:ascii="黑体" w:hAnsi="宋体" w:eastAsia="黑体"/>
          <w:b/>
          <w:kern w:val="0"/>
          <w:sz w:val="32"/>
          <w:szCs w:val="32"/>
        </w:rPr>
        <w:t>注：回收幼儿园，无2</w:t>
      </w:r>
      <w:r>
        <w:rPr>
          <w:rFonts w:ascii="黑体" w:hAnsi="宋体" w:eastAsia="黑体"/>
          <w:b/>
          <w:kern w:val="0"/>
          <w:sz w:val="32"/>
          <w:szCs w:val="32"/>
        </w:rPr>
        <w:t>020</w:t>
      </w:r>
      <w:r>
        <w:rPr>
          <w:rFonts w:hint="eastAsia" w:ascii="黑体" w:hAnsi="宋体" w:eastAsia="黑体"/>
          <w:b/>
          <w:kern w:val="0"/>
          <w:sz w:val="32"/>
          <w:szCs w:val="32"/>
        </w:rPr>
        <w:t>年数据)</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一般公共预算财政拨款支出预算表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CellMar>
            <w:top w:w="0" w:type="dxa"/>
            <w:left w:w="108" w:type="dxa"/>
            <w:bottom w:w="0" w:type="dxa"/>
            <w:right w:w="108" w:type="dxa"/>
          </w:tblCellMar>
        </w:tblPrEx>
        <w:trPr>
          <w:trHeight w:val="112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236" w:type="dxa"/>
            <w:tcBorders>
              <w:top w:val="single" w:color="auto" w:sz="4" w:space="0"/>
              <w:bottom w:val="single" w:color="auto" w:sz="4" w:space="0"/>
            </w:tcBorders>
            <w:vAlign w:val="center"/>
          </w:tcPr>
          <w:p>
            <w:pPr>
              <w:widowControl/>
              <w:jc w:val="left"/>
              <w:rPr>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555"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2</w:t>
            </w:r>
            <w:r>
              <w:rPr>
                <w:rFonts w:ascii="宋体" w:hAnsi="宋体" w:cs="宋体"/>
                <w:kern w:val="0"/>
                <w:sz w:val="20"/>
                <w:szCs w:val="20"/>
              </w:rPr>
              <w:t>050201</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学前教育</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13.9544</w:t>
            </w:r>
            <w:r>
              <w:rPr>
                <w:rFonts w:ascii="宋体" w:hAnsi="宋体" w:cs="宋体"/>
                <w:kern w:val="0"/>
                <w:sz w:val="20"/>
                <w:szCs w:val="20"/>
              </w:rPr>
              <w:t xml:space="preserve">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13.9544</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bottom w:val="single" w:color="auto" w:sz="4" w:space="0"/>
              <w:right w:val="single" w:color="auto" w:sz="4" w:space="0"/>
            </w:tcBorders>
          </w:tcPr>
          <w:p>
            <w:pPr>
              <w:widowControl/>
              <w:jc w:val="left"/>
              <w:rPr>
                <w:kern w:val="0"/>
                <w:sz w:val="20"/>
                <w:szCs w:val="20"/>
              </w:rPr>
            </w:pPr>
            <w:r>
              <w:rPr>
                <w:rFonts w:hint="eastAsia"/>
                <w:kern w:val="0"/>
                <w:sz w:val="20"/>
                <w:szCs w:val="20"/>
              </w:rPr>
              <w:t>0</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0</w:t>
            </w:r>
          </w:p>
        </w:tc>
      </w:tr>
      <w:tr>
        <w:tblPrEx>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21"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8"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spacing w:line="520" w:lineRule="exact"/>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三、一般公共预算财政拨款基本支出预算表</w:t>
      </w:r>
    </w:p>
    <w:p>
      <w:pPr>
        <w:widowControl/>
        <w:spacing w:line="520" w:lineRule="exact"/>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一般公共预算财政拨款基本支出预算表</w:t>
      </w:r>
    </w:p>
    <w:p>
      <w:pPr>
        <w:widowControl/>
        <w:spacing w:line="520" w:lineRule="exact"/>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pPr w:leftFromText="180" w:rightFromText="180" w:vertAnchor="text" w:tblpY="1"/>
        <w:tblOverlap w:val="never"/>
        <w:tblW w:w="0" w:type="auto"/>
        <w:tblInd w:w="0" w:type="dxa"/>
        <w:tblLayout w:type="fixed"/>
        <w:tblCellMar>
          <w:top w:w="0" w:type="dxa"/>
          <w:left w:w="108" w:type="dxa"/>
          <w:bottom w:w="0" w:type="dxa"/>
          <w:right w:w="108" w:type="dxa"/>
        </w:tblCellMar>
      </w:tblPr>
      <w:tblGrid>
        <w:gridCol w:w="2357"/>
        <w:gridCol w:w="3600"/>
        <w:gridCol w:w="2520"/>
        <w:gridCol w:w="2700"/>
        <w:gridCol w:w="2340"/>
      </w:tblGrid>
      <w:tr>
        <w:tblPrEx>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13.9544</w:t>
            </w: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13.9544</w:t>
            </w:r>
          </w:p>
        </w:tc>
      </w:tr>
      <w:tr>
        <w:tblPrEx>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13.9544</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13.9544</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0.3</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0.3</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6.1544</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6.1544</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0.8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spacing w:line="360" w:lineRule="exact"/>
              <w:rPr>
                <w:rFonts w:hint="default" w:ascii="宋体" w:hAnsi="宋体" w:eastAsia="宋体" w:cs="宋体"/>
                <w:sz w:val="22"/>
                <w:szCs w:val="22"/>
                <w:lang w:val="en-US" w:eastAsia="zh-CN"/>
              </w:rPr>
            </w:pPr>
            <w:r>
              <w:rPr>
                <w:rFonts w:ascii="宋体" w:hAnsi="宋体" w:cs="宋体"/>
                <w:sz w:val="22"/>
                <w:szCs w:val="22"/>
              </w:rPr>
              <w:t xml:space="preserve">         </w:t>
            </w:r>
            <w:r>
              <w:rPr>
                <w:rFonts w:hint="eastAsia" w:ascii="宋体" w:hAnsi="宋体" w:cs="宋体"/>
                <w:sz w:val="22"/>
                <w:szCs w:val="22"/>
                <w:lang w:val="en-US" w:eastAsia="zh-CN"/>
              </w:rPr>
              <w:t>3.7</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3.7</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bl>
    <w:p>
      <w:pPr>
        <w:widowControl/>
        <w:outlineLvl w:val="1"/>
        <w:rPr>
          <w:rFonts w:ascii="黑体" w:hAnsi="宋体" w:eastAsia="黑体"/>
          <w:b/>
          <w:kern w:val="0"/>
          <w:sz w:val="32"/>
          <w:szCs w:val="32"/>
        </w:rPr>
      </w:pPr>
      <w:r>
        <w:rPr>
          <w:rFonts w:hint="eastAsia" w:ascii="黑体" w:hAnsi="宋体" w:eastAsia="黑体"/>
          <w:b/>
          <w:kern w:val="0"/>
          <w:sz w:val="32"/>
          <w:szCs w:val="32"/>
        </w:rPr>
        <w:t xml:space="preserve">四、一般公共预算 </w:t>
      </w:r>
      <w:bookmarkStart w:id="1" w:name="_Hlk62675235"/>
      <w:r>
        <w:rPr>
          <w:rFonts w:hint="eastAsia" w:ascii="黑体" w:hAnsi="宋体" w:eastAsia="黑体"/>
          <w:b/>
          <w:kern w:val="0"/>
          <w:sz w:val="32"/>
          <w:szCs w:val="32"/>
        </w:rPr>
        <w:t>“三公”</w:t>
      </w:r>
      <w:bookmarkEnd w:id="1"/>
      <w:bookmarkStart w:id="2" w:name="_Hlk62675267"/>
      <w:r>
        <w:rPr>
          <w:rFonts w:hint="eastAsia" w:ascii="黑体" w:hAnsi="宋体" w:eastAsia="黑体"/>
          <w:b/>
          <w:kern w:val="0"/>
          <w:sz w:val="32"/>
          <w:szCs w:val="32"/>
        </w:rPr>
        <w:t>经费支出</w:t>
      </w:r>
      <w:bookmarkEnd w:id="2"/>
      <w:r>
        <w:rPr>
          <w:rFonts w:hint="eastAsia" w:ascii="黑体" w:hAnsi="宋体" w:eastAsia="黑体"/>
          <w:b/>
          <w:kern w:val="0"/>
          <w:sz w:val="32"/>
          <w:szCs w:val="32"/>
        </w:rPr>
        <w:t>预算表（</w:t>
      </w:r>
      <w:bookmarkStart w:id="3" w:name="_Hlk62675290"/>
      <w:r>
        <w:rPr>
          <w:rFonts w:hint="eastAsia" w:ascii="黑体" w:hAnsi="宋体" w:eastAsia="黑体"/>
          <w:b/>
          <w:kern w:val="0"/>
          <w:sz w:val="32"/>
          <w:szCs w:val="32"/>
        </w:rPr>
        <w:t>注：本单位无“三公”经费支出）</w:t>
      </w:r>
    </w:p>
    <w:bookmarkEnd w:id="3"/>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 “三公”经费支出预算表</w:t>
      </w:r>
    </w:p>
    <w:p>
      <w:pPr>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r>
      <w:tr>
        <w:tblPrEx>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rPr>
          <w:rFonts w:ascii="仿宋_GB2312" w:hAnsi="宋体" w:eastAsia="仿宋_GB2312"/>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五、政府性基金</w:t>
      </w:r>
      <w:bookmarkStart w:id="4" w:name="_Hlk62675325"/>
      <w:r>
        <w:rPr>
          <w:rFonts w:hint="eastAsia" w:ascii="黑体" w:hAnsi="宋体" w:eastAsia="黑体"/>
          <w:b/>
          <w:kern w:val="0"/>
          <w:sz w:val="32"/>
          <w:szCs w:val="32"/>
        </w:rPr>
        <w:t>预算财政拨款支出</w:t>
      </w:r>
      <w:bookmarkEnd w:id="4"/>
      <w:r>
        <w:rPr>
          <w:rFonts w:hint="eastAsia" w:ascii="黑体" w:hAnsi="宋体" w:eastAsia="黑体"/>
          <w:b/>
          <w:kern w:val="0"/>
          <w:sz w:val="32"/>
          <w:szCs w:val="32"/>
        </w:rPr>
        <w:t>预算表（注：本单位无政府性基金预算财政拨款预算支出）</w:t>
      </w:r>
    </w:p>
    <w:p>
      <w:pPr>
        <w:widowControl/>
        <w:ind w:firstLine="627" w:firstLineChars="196"/>
        <w:outlineLvl w:val="1"/>
        <w:rPr>
          <w:rFonts w:ascii="黑体" w:hAnsi="宋体" w:eastAsia="黑体"/>
          <w:b/>
          <w:kern w:val="0"/>
          <w:sz w:val="32"/>
          <w:szCs w:val="32"/>
        </w:rPr>
      </w:pP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政府性基金预算财政拨款支出预算表</w:t>
      </w:r>
    </w:p>
    <w:p>
      <w:pPr>
        <w:widowControl/>
        <w:ind w:firstLine="720" w:firstLineChars="200"/>
        <w:jc w:val="center"/>
        <w:outlineLvl w:val="1"/>
        <w:rPr>
          <w:rFonts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6"/>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836" w:type="dxa"/>
            <w:gridSpan w:val="2"/>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418" w:type="dxa"/>
            <w:vMerge w:val="continue"/>
            <w:tcBorders>
              <w:left w:val="nil"/>
              <w:right w:val="single" w:color="auto" w:sz="4" w:space="0"/>
            </w:tcBorders>
            <w:vAlign w:val="center"/>
          </w:tcPr>
          <w:p>
            <w:pPr>
              <w:widowControl/>
              <w:jc w:val="center"/>
              <w:rPr>
                <w:rFonts w:ascii="宋体" w:hAnsi="宋体" w:cs="宋体"/>
                <w:b/>
                <w:bCs/>
                <w:kern w:val="0"/>
                <w:sz w:val="22"/>
                <w:szCs w:val="22"/>
              </w:rPr>
            </w:pP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418" w:type="dxa"/>
            <w:vMerge w:val="restart"/>
            <w:tcBorders>
              <w:top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bottom w:val="single" w:color="auto" w:sz="4" w:space="0"/>
              <w:right w:val="single" w:color="auto" w:sz="4" w:space="0"/>
            </w:tcBorders>
            <w:vAlign w:val="center"/>
          </w:tcPr>
          <w:p>
            <w:pPr>
              <w:widowControl/>
              <w:rPr>
                <w:rFonts w:ascii="宋体" w:hAnsi="宋体" w:cs="宋体"/>
                <w:b/>
                <w:bCs/>
                <w:kern w:val="0"/>
                <w:sz w:val="22"/>
                <w:szCs w:val="22"/>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ascii="宋体" w:hAnsi="宋体" w:cs="宋体"/>
                <w:kern w:val="0"/>
                <w:sz w:val="20"/>
                <w:szCs w:val="20"/>
              </w:rPr>
              <w:t>0</w:t>
            </w: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0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0　</w:t>
            </w:r>
          </w:p>
        </w:tc>
        <w:tc>
          <w:tcPr>
            <w:tcW w:w="1418" w:type="dxa"/>
            <w:tcBorders>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六、部门收支预算总表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jc w:val="right"/>
        <w:outlineLvl w:val="1"/>
        <w:rPr>
          <w:rFonts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5235"/>
        <w:gridCol w:w="1800"/>
        <w:gridCol w:w="5022"/>
        <w:gridCol w:w="1800"/>
      </w:tblGrid>
      <w:tr>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13.9544</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13.9544</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       13.9544</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13.9544</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13.9544</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13.9544</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13.9544</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13.9544</w:t>
            </w:r>
          </w:p>
        </w:tc>
      </w:tr>
    </w:tbl>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outlineLvl w:val="1"/>
        <w:rPr>
          <w:rFonts w:ascii="仿宋_GB2312" w:hAnsi="宋体" w:eastAsia="仿宋_GB2312"/>
          <w:kern w:val="0"/>
          <w:sz w:val="32"/>
          <w:szCs w:val="32"/>
        </w:rPr>
      </w:pPr>
    </w:p>
    <w:p>
      <w:pPr>
        <w:widowControl/>
        <w:ind w:firstLine="735"/>
        <w:jc w:val="left"/>
        <w:outlineLvl w:val="1"/>
        <w:rPr>
          <w:rFonts w:hint="eastAsia" w:ascii="黑体" w:hAnsi="宋体" w:eastAsia="黑体"/>
          <w:b/>
          <w:bCs/>
          <w:kern w:val="0"/>
          <w:sz w:val="32"/>
          <w:szCs w:val="32"/>
        </w:rPr>
      </w:pPr>
    </w:p>
    <w:p>
      <w:pPr>
        <w:widowControl/>
        <w:ind w:firstLine="735"/>
        <w:jc w:val="left"/>
        <w:outlineLvl w:val="1"/>
        <w:rPr>
          <w:rFonts w:ascii="黑体" w:hAnsi="宋体" w:eastAsia="黑体"/>
          <w:b/>
          <w:bCs/>
          <w:kern w:val="0"/>
          <w:sz w:val="32"/>
          <w:szCs w:val="32"/>
        </w:rPr>
      </w:pPr>
      <w:r>
        <w:rPr>
          <w:rFonts w:hint="eastAsia" w:ascii="黑体" w:hAnsi="宋体" w:eastAsia="黑体"/>
          <w:b/>
          <w:bCs/>
          <w:kern w:val="0"/>
          <w:sz w:val="32"/>
          <w:szCs w:val="32"/>
        </w:rPr>
        <w:t>七、部门收入预算表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部门收入预算表</w:t>
      </w:r>
    </w:p>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1275"/>
        <w:gridCol w:w="1054"/>
        <w:gridCol w:w="1035"/>
        <w:gridCol w:w="795"/>
        <w:gridCol w:w="637"/>
        <w:gridCol w:w="860"/>
        <w:gridCol w:w="839"/>
        <w:gridCol w:w="840"/>
        <w:gridCol w:w="840"/>
        <w:gridCol w:w="840"/>
        <w:gridCol w:w="840"/>
        <w:gridCol w:w="840"/>
        <w:gridCol w:w="840"/>
        <w:gridCol w:w="840"/>
        <w:gridCol w:w="840"/>
        <w:gridCol w:w="840"/>
      </w:tblGrid>
      <w:tr>
        <w:tblPrEx>
          <w:tblCellMar>
            <w:top w:w="15" w:type="dxa"/>
            <w:left w:w="108" w:type="dxa"/>
            <w:bottom w:w="15" w:type="dxa"/>
            <w:right w:w="108" w:type="dxa"/>
          </w:tblCellMar>
        </w:tblPrEx>
        <w:trPr>
          <w:trHeight w:val="480"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88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33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CellMar>
            <w:top w:w="15" w:type="dxa"/>
            <w:left w:w="108" w:type="dxa"/>
            <w:bottom w:w="15" w:type="dxa"/>
            <w:right w:w="108" w:type="dxa"/>
          </w:tblCellMar>
        </w:tblPrEx>
        <w:trPr>
          <w:trHeight w:val="42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159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13.9544</w:t>
            </w:r>
          </w:p>
        </w:tc>
        <w:tc>
          <w:tcPr>
            <w:tcW w:w="105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13.9544</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13.9544</w:t>
            </w:r>
          </w:p>
        </w:tc>
        <w:tc>
          <w:tcPr>
            <w:tcW w:w="7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63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tabs>
                <w:tab w:val="left" w:pos="644"/>
              </w:tabs>
              <w:ind w:right="132" w:rightChars="63"/>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bl>
    <w:p>
      <w:pPr>
        <w:widowControl/>
        <w:ind w:firstLine="627" w:firstLineChars="196"/>
        <w:jc w:val="left"/>
        <w:outlineLvl w:val="1"/>
        <w:rPr>
          <w:rFonts w:hint="eastAsia" w:ascii="黑体" w:hAnsi="宋体" w:eastAsia="黑体"/>
          <w:b/>
          <w:bCs/>
          <w:kern w:val="0"/>
          <w:sz w:val="32"/>
          <w:szCs w:val="32"/>
        </w:rPr>
      </w:pPr>
    </w:p>
    <w:p>
      <w:pPr>
        <w:widowControl/>
        <w:ind w:firstLine="627" w:firstLineChars="196"/>
        <w:jc w:val="left"/>
        <w:outlineLvl w:val="1"/>
        <w:rPr>
          <w:rFonts w:ascii="黑体" w:hAnsi="宋体" w:eastAsia="黑体"/>
          <w:b/>
          <w:bCs/>
          <w:kern w:val="0"/>
          <w:sz w:val="32"/>
          <w:szCs w:val="32"/>
        </w:rPr>
      </w:pPr>
      <w:r>
        <w:rPr>
          <w:rFonts w:hint="eastAsia" w:ascii="黑体" w:hAnsi="宋体" w:eastAsia="黑体"/>
          <w:b/>
          <w:bCs/>
          <w:kern w:val="0"/>
          <w:sz w:val="32"/>
          <w:szCs w:val="32"/>
        </w:rPr>
        <w:t>八、部门支出预算表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部门支出预算表</w:t>
      </w:r>
    </w:p>
    <w:p>
      <w:pPr>
        <w:rPr>
          <w:szCs w:val="21"/>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050201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13.9544</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13.9544</w:t>
            </w: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97" w:right="1440" w:bottom="1797" w:left="1440" w:header="851" w:footer="992" w:gutter="0"/>
          <w:cols w:space="720" w:num="1"/>
          <w:docGrid w:type="linesAndChars" w:linePitch="312" w:charSpace="0"/>
        </w:sectPr>
      </w:pPr>
    </w:p>
    <w:p>
      <w:pPr>
        <w:widowControl/>
        <w:ind w:left="2461" w:leftChars="1000" w:hanging="361" w:hangingChars="100"/>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银川市金凤区</w:t>
      </w:r>
      <w:r>
        <w:rPr>
          <w:rFonts w:hint="eastAsia" w:ascii="仿宋_GB2312" w:hAnsi="宋体" w:eastAsia="仿宋_GB2312"/>
          <w:b/>
          <w:bCs/>
          <w:kern w:val="0"/>
          <w:sz w:val="36"/>
          <w:szCs w:val="36"/>
          <w:lang w:val="en-US" w:eastAsia="zh-CN"/>
        </w:rPr>
        <w:t>和顺</w:t>
      </w:r>
      <w:r>
        <w:rPr>
          <w:rFonts w:hint="eastAsia" w:ascii="仿宋_GB2312" w:hAnsi="宋体" w:eastAsia="仿宋_GB2312"/>
          <w:b/>
          <w:bCs/>
          <w:kern w:val="0"/>
          <w:sz w:val="36"/>
          <w:szCs w:val="36"/>
        </w:rPr>
        <w:t>幼儿园</w:t>
      </w:r>
    </w:p>
    <w:p>
      <w:pPr>
        <w:widowControl/>
        <w:ind w:left="3218" w:leftChars="500" w:hanging="2168" w:hangingChars="600"/>
        <w:jc w:val="left"/>
        <w:outlineLvl w:val="1"/>
        <w:rPr>
          <w:rFonts w:ascii="仿宋_GB2312" w:hAnsi="宋体" w:eastAsia="仿宋_GB2312"/>
          <w:b/>
          <w:bCs/>
          <w:kern w:val="0"/>
          <w:sz w:val="36"/>
          <w:szCs w:val="36"/>
        </w:rPr>
      </w:pPr>
      <w:r>
        <w:rPr>
          <w:rFonts w:ascii="仿宋_GB2312" w:hAnsi="宋体" w:eastAsia="仿宋_GB2312"/>
          <w:b/>
          <w:bCs/>
          <w:kern w:val="0"/>
          <w:sz w:val="36"/>
          <w:szCs w:val="36"/>
        </w:rPr>
        <w:t>2021</w:t>
      </w:r>
      <w:r>
        <w:rPr>
          <w:rFonts w:hint="eastAsia" w:ascii="仿宋_GB2312" w:hAnsi="宋体" w:eastAsia="仿宋_GB2312"/>
          <w:b/>
          <w:bCs/>
          <w:kern w:val="0"/>
          <w:sz w:val="36"/>
          <w:szCs w:val="36"/>
        </w:rPr>
        <w:t>年部门预算——部门预算情况说明</w:t>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 xml:space="preserve"> </w:t>
      </w:r>
    </w:p>
    <w:p>
      <w:pPr>
        <w:widowControl/>
        <w:spacing w:line="560" w:lineRule="exact"/>
        <w:ind w:firstLine="643" w:firstLineChars="200"/>
        <w:jc w:val="left"/>
        <w:rPr>
          <w:rFonts w:ascii="黑体" w:eastAsia="黑体" w:cs="宋体"/>
          <w:b/>
          <w:bCs/>
          <w:kern w:val="0"/>
          <w:sz w:val="32"/>
          <w:szCs w:val="32"/>
        </w:rPr>
      </w:pPr>
      <w:r>
        <w:rPr>
          <w:rFonts w:hint="eastAsia" w:ascii="黑体" w:eastAsia="黑体" w:cs="宋体"/>
          <w:b/>
          <w:bCs/>
          <w:kern w:val="0"/>
          <w:sz w:val="32"/>
          <w:szCs w:val="32"/>
        </w:rPr>
        <w:t>一、关于银川市金凤区</w:t>
      </w:r>
      <w:r>
        <w:rPr>
          <w:rFonts w:hint="eastAsia" w:ascii="黑体" w:eastAsia="黑体" w:cs="宋体"/>
          <w:b/>
          <w:bCs/>
          <w:kern w:val="0"/>
          <w:sz w:val="32"/>
          <w:szCs w:val="32"/>
          <w:lang w:val="en-US" w:eastAsia="zh-CN"/>
        </w:rPr>
        <w:t>和顺</w:t>
      </w:r>
      <w:r>
        <w:rPr>
          <w:rFonts w:hint="eastAsia" w:ascii="黑体" w:eastAsia="黑体" w:cs="宋体"/>
          <w:b/>
          <w:bCs/>
          <w:kern w:val="0"/>
          <w:sz w:val="32"/>
          <w:szCs w:val="32"/>
        </w:rPr>
        <w:t>幼儿园2021年财政拨款收支预算情况的总体说明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银川市金凤区</w:t>
      </w:r>
      <w:r>
        <w:rPr>
          <w:rFonts w:hint="eastAsia" w:ascii="仿宋_GB2312" w:hAnsi="宋体" w:eastAsia="仿宋_GB2312" w:cs="宋体"/>
          <w:kern w:val="0"/>
          <w:sz w:val="32"/>
          <w:szCs w:val="32"/>
          <w:lang w:val="en-US" w:eastAsia="zh-CN"/>
        </w:rPr>
        <w:t>和顺</w:t>
      </w:r>
      <w:r>
        <w:rPr>
          <w:rFonts w:hint="eastAsia" w:ascii="仿宋_GB2312" w:hAnsi="宋体" w:eastAsia="仿宋_GB2312" w:cs="宋体"/>
          <w:kern w:val="0"/>
          <w:sz w:val="32"/>
          <w:szCs w:val="32"/>
        </w:rPr>
        <w:t>幼儿园2021年财政拨款收入预算</w:t>
      </w:r>
      <w:r>
        <w:rPr>
          <w:rFonts w:hint="eastAsia" w:ascii="仿宋_GB2312" w:hAnsi="宋体" w:eastAsia="仿宋_GB2312" w:cs="宋体"/>
          <w:kern w:val="0"/>
          <w:sz w:val="32"/>
          <w:szCs w:val="32"/>
          <w:lang w:val="en-US" w:eastAsia="zh-CN"/>
        </w:rPr>
        <w:t>13.9544</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13.9544</w:t>
      </w:r>
      <w:r>
        <w:rPr>
          <w:rFonts w:hint="eastAsia" w:ascii="仿宋_GB2312" w:hAnsi="宋体" w:eastAsia="仿宋_GB2312" w:cs="宋体"/>
          <w:kern w:val="0"/>
          <w:sz w:val="32"/>
          <w:szCs w:val="32"/>
        </w:rPr>
        <w:t>万元，包括一般公共预算拨款</w:t>
      </w:r>
      <w:r>
        <w:rPr>
          <w:rFonts w:hint="eastAsia" w:ascii="仿宋_GB2312" w:hAnsi="宋体" w:eastAsia="仿宋_GB2312" w:cs="宋体"/>
          <w:kern w:val="0"/>
          <w:sz w:val="32"/>
          <w:szCs w:val="32"/>
          <w:lang w:val="en-US" w:eastAsia="zh-CN"/>
        </w:rPr>
        <w:t>13.9544</w:t>
      </w:r>
      <w:r>
        <w:rPr>
          <w:rFonts w:hint="eastAsia" w:ascii="仿宋_GB2312" w:hAnsi="宋体" w:eastAsia="仿宋_GB2312" w:cs="宋体"/>
          <w:kern w:val="0"/>
          <w:sz w:val="32"/>
          <w:szCs w:val="32"/>
        </w:rPr>
        <w:t>万元，政府性基金预算拨款</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万元；上年结转结余</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万元。支出预算</w:t>
      </w:r>
      <w:r>
        <w:rPr>
          <w:rFonts w:hint="eastAsia" w:ascii="仿宋_GB2312" w:hAnsi="宋体" w:eastAsia="仿宋_GB2312" w:cs="宋体"/>
          <w:kern w:val="0"/>
          <w:sz w:val="32"/>
          <w:szCs w:val="32"/>
          <w:lang w:val="en-US" w:eastAsia="zh-CN"/>
        </w:rPr>
        <w:t>13.9544</w:t>
      </w:r>
      <w:r>
        <w:rPr>
          <w:rFonts w:hint="eastAsia" w:ascii="仿宋_GB2312" w:hAnsi="宋体" w:eastAsia="仿宋_GB2312" w:cs="宋体"/>
          <w:kern w:val="0"/>
          <w:sz w:val="32"/>
          <w:szCs w:val="32"/>
        </w:rPr>
        <w:t>万元，包括：按政府收支分类功能科目逐项说明。如，一般公共服务支出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万元、社会保障和就业支出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万元、住房保障支出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二、关于银川市金凤区</w:t>
      </w:r>
      <w:r>
        <w:rPr>
          <w:rFonts w:hint="eastAsia" w:ascii="黑体" w:hAnsi="宋体" w:eastAsia="黑体" w:cs="宋体"/>
          <w:b/>
          <w:bCs/>
          <w:kern w:val="0"/>
          <w:sz w:val="32"/>
          <w:szCs w:val="32"/>
          <w:lang w:val="en-US" w:eastAsia="zh-CN"/>
        </w:rPr>
        <w:t>和顺</w:t>
      </w:r>
      <w:r>
        <w:rPr>
          <w:rFonts w:hint="eastAsia" w:ascii="黑体" w:hAnsi="宋体" w:eastAsia="黑体" w:cs="宋体"/>
          <w:b/>
          <w:bCs/>
          <w:kern w:val="0"/>
          <w:sz w:val="32"/>
          <w:szCs w:val="32"/>
        </w:rPr>
        <w:t>幼儿园2021年一般公共预算财政拨款支出情况说明</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和顺</w:t>
      </w:r>
      <w:r>
        <w:rPr>
          <w:rFonts w:hint="eastAsia" w:ascii="仿宋_GB2312" w:hAnsi="宋体" w:eastAsia="仿宋_GB2312" w:cs="宋体"/>
          <w:kern w:val="0"/>
          <w:sz w:val="32"/>
          <w:szCs w:val="32"/>
        </w:rPr>
        <w:t>幼儿园2021年一般公共预算财政拨款基本支出</w:t>
      </w:r>
      <w:r>
        <w:rPr>
          <w:rFonts w:hint="eastAsia" w:ascii="仿宋_GB2312" w:hAnsi="宋体" w:eastAsia="仿宋_GB2312" w:cs="宋体"/>
          <w:kern w:val="0"/>
          <w:sz w:val="32"/>
          <w:szCs w:val="32"/>
          <w:lang w:val="en-US" w:eastAsia="zh-CN"/>
        </w:rPr>
        <w:t>13.9544</w:t>
      </w:r>
      <w:r>
        <w:rPr>
          <w:rFonts w:hint="eastAsia" w:ascii="仿宋_GB2312" w:hAnsi="宋体" w:eastAsia="仿宋_GB2312" w:cs="宋体"/>
          <w:kern w:val="0"/>
          <w:sz w:val="32"/>
          <w:szCs w:val="32"/>
        </w:rPr>
        <w:t>万元，其中：本年收入安排支出</w:t>
      </w:r>
      <w:r>
        <w:rPr>
          <w:rFonts w:hint="eastAsia" w:ascii="仿宋_GB2312" w:hAnsi="宋体" w:eastAsia="仿宋_GB2312" w:cs="宋体"/>
          <w:kern w:val="0"/>
          <w:sz w:val="32"/>
          <w:szCs w:val="32"/>
          <w:lang w:val="en-US" w:eastAsia="zh-CN"/>
        </w:rPr>
        <w:t>13.9544</w:t>
      </w:r>
      <w:r>
        <w:rPr>
          <w:rFonts w:hint="eastAsia" w:ascii="仿宋_GB2312" w:hAnsi="宋体" w:eastAsia="仿宋_GB2312" w:cs="宋体"/>
          <w:kern w:val="0"/>
          <w:sz w:val="32"/>
          <w:szCs w:val="32"/>
        </w:rPr>
        <w:t>万元，上年结转资金安排支出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万元。比上年执行数（决算数）增加（减少）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万元，增长（下降）</w:t>
      </w:r>
      <w:r>
        <w:rPr>
          <w:rFonts w:ascii="仿宋_GB2312" w:hAnsi="宋体" w:eastAsia="仿宋_GB2312" w:cs="宋体"/>
          <w:kern w:val="0"/>
          <w:sz w:val="32"/>
          <w:szCs w:val="32"/>
        </w:rPr>
        <w:t>0</w:t>
      </w:r>
      <w:r>
        <w:rPr>
          <w:rFonts w:hint="eastAsia" w:ascii="仿宋_GB2312" w:hAnsi="宋体" w:eastAsia="仿宋_GB2312" w:cs="宋体"/>
          <w:kern w:val="0"/>
          <w:sz w:val="32"/>
          <w:szCs w:val="32"/>
        </w:rPr>
        <w:t>%。</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主要包括：按部门支出经济分类科目分项说明。如，基本工资、津贴补贴、奖金、社会保障缴费、伙食补助费、绩效工资、其他工资福利支出、离休费、退休费、抚恤金、生活补助、医疗费、助学金、奖励金、住房公积金、提租补贴、购房补贴、其他对个人和家庭的补助支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13.9544</w:t>
      </w:r>
      <w:r>
        <w:rPr>
          <w:rFonts w:hint="eastAsia" w:ascii="仿宋_GB2312" w:hAnsi="宋体" w:eastAsia="仿宋_GB2312" w:cs="宋体"/>
          <w:kern w:val="0"/>
          <w:sz w:val="32"/>
          <w:szCs w:val="32"/>
        </w:rPr>
        <w:t>万元，主要包括：按部门支出经济分类科目分项说明。如，办公费</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万元、水费</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万元、电费1万元、邮电费</w:t>
      </w:r>
      <w:r>
        <w:rPr>
          <w:rFonts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万元、取暖费</w:t>
      </w:r>
      <w:r>
        <w:rPr>
          <w:rFonts w:hint="eastAsia" w:ascii="仿宋_GB2312" w:hAnsi="宋体" w:eastAsia="仿宋_GB2312" w:cs="宋体"/>
          <w:kern w:val="0"/>
          <w:sz w:val="32"/>
          <w:szCs w:val="32"/>
          <w:lang w:val="en-US" w:eastAsia="zh-CN"/>
        </w:rPr>
        <w:t>6.1544</w:t>
      </w:r>
      <w:r>
        <w:rPr>
          <w:rFonts w:hint="eastAsia" w:ascii="仿宋_GB2312" w:hAnsi="宋体" w:eastAsia="仿宋_GB2312" w:cs="宋体"/>
          <w:kern w:val="0"/>
          <w:sz w:val="32"/>
          <w:szCs w:val="32"/>
        </w:rPr>
        <w:t>万元、专用材料费</w:t>
      </w:r>
      <w:r>
        <w:rPr>
          <w:rFonts w:hint="eastAsia" w:ascii="仿宋_GB2312" w:hAnsi="宋体" w:eastAsia="仿宋_GB2312" w:cs="宋体"/>
          <w:kern w:val="0"/>
          <w:sz w:val="32"/>
          <w:szCs w:val="32"/>
          <w:lang w:val="en-US" w:eastAsia="zh-CN"/>
        </w:rPr>
        <w:t>3.7万</w:t>
      </w:r>
      <w:r>
        <w:rPr>
          <w:rFonts w:hint="eastAsia" w:ascii="仿宋_GB2312" w:hAnsi="宋体" w:eastAsia="仿宋_GB2312" w:cs="宋体"/>
          <w:kern w:val="0"/>
          <w:sz w:val="32"/>
          <w:szCs w:val="32"/>
        </w:rPr>
        <w:t>元、维修（护）费</w:t>
      </w:r>
      <w:r>
        <w:rPr>
          <w:rFonts w:hint="eastAsia" w:ascii="仿宋_GB2312" w:hAnsi="宋体" w:eastAsia="仿宋_GB2312" w:cs="宋体"/>
          <w:kern w:val="0"/>
          <w:sz w:val="32"/>
          <w:szCs w:val="32"/>
          <w:lang w:val="en-US" w:eastAsia="zh-CN"/>
        </w:rPr>
        <w:t>0.8</w:t>
      </w:r>
      <w:r>
        <w:rPr>
          <w:rFonts w:hint="eastAsia" w:ascii="仿宋_GB2312" w:hAnsi="宋体" w:eastAsia="仿宋_GB2312" w:cs="宋体"/>
          <w:kern w:val="0"/>
          <w:sz w:val="32"/>
          <w:szCs w:val="32"/>
        </w:rPr>
        <w:t>万元。</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和顺</w:t>
      </w:r>
      <w:r>
        <w:rPr>
          <w:rFonts w:hint="eastAsia" w:ascii="仿宋_GB2312" w:hAnsi="宋体" w:eastAsia="仿宋_GB2312" w:cs="宋体"/>
          <w:kern w:val="0"/>
          <w:sz w:val="32"/>
          <w:szCs w:val="32"/>
        </w:rPr>
        <w:t>幼儿园2021年一般公共预算财政拨款项目支出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万元，其中：本年收入安排支出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万元，上年结转结余资金安排支出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万元。包括：按政府收支科目类、款、项，用途分项说明。如，</w:t>
      </w:r>
      <w:r>
        <w:rPr>
          <w:rFonts w:hint="eastAsia" w:ascii="仿宋_GB2312" w:eastAsia="仿宋_GB2312"/>
          <w:kern w:val="0"/>
          <w:sz w:val="32"/>
          <w:szCs w:val="32"/>
        </w:rPr>
        <w:t>一般公共服务（类）财政事务（款）行政运行（项）2021年预算</w:t>
      </w:r>
      <w:r>
        <w:rPr>
          <w:rFonts w:ascii="仿宋_GB2312" w:eastAsia="仿宋_GB2312"/>
          <w:kern w:val="0"/>
          <w:sz w:val="32"/>
          <w:szCs w:val="32"/>
        </w:rPr>
        <w:t>0</w:t>
      </w:r>
      <w:r>
        <w:rPr>
          <w:rFonts w:hint="eastAsia" w:ascii="仿宋_GB2312" w:eastAsia="仿宋_GB2312"/>
          <w:kern w:val="0"/>
          <w:sz w:val="32"/>
          <w:szCs w:val="32"/>
        </w:rPr>
        <w:t>万元，</w:t>
      </w:r>
      <w:r>
        <w:rPr>
          <w:rFonts w:hint="eastAsia" w:ascii="仿宋_GB2312" w:hAnsi="宋体" w:eastAsia="仿宋_GB2312" w:cs="宋体"/>
          <w:kern w:val="0"/>
          <w:sz w:val="32"/>
          <w:szCs w:val="32"/>
        </w:rPr>
        <w:t>比上年执行数（决算数）增加（减少）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万元，增长（下降）</w:t>
      </w:r>
      <w:r>
        <w:rPr>
          <w:rFonts w:ascii="仿宋_GB2312" w:hAnsi="宋体" w:eastAsia="仿宋_GB2312" w:cs="宋体"/>
          <w:kern w:val="0"/>
          <w:sz w:val="32"/>
          <w:szCs w:val="32"/>
        </w:rPr>
        <w:t>0</w:t>
      </w:r>
      <w:r>
        <w:rPr>
          <w:rFonts w:hint="eastAsia" w:ascii="仿宋_GB2312" w:hAnsi="宋体" w:eastAsia="仿宋_GB2312" w:cs="宋体"/>
          <w:kern w:val="0"/>
          <w:sz w:val="32"/>
          <w:szCs w:val="32"/>
        </w:rPr>
        <w:t>%。主要用于……。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必须按功能分类项级科目逐项说明。</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三、关于银川市金凤区</w:t>
      </w:r>
      <w:r>
        <w:rPr>
          <w:rFonts w:hint="eastAsia" w:ascii="黑体" w:hAnsi="宋体" w:eastAsia="黑体" w:cs="宋体"/>
          <w:b/>
          <w:bCs/>
          <w:kern w:val="0"/>
          <w:sz w:val="32"/>
          <w:szCs w:val="32"/>
          <w:lang w:val="en-US" w:eastAsia="zh-CN"/>
        </w:rPr>
        <w:t>和顺</w:t>
      </w:r>
      <w:r>
        <w:rPr>
          <w:rFonts w:hint="eastAsia" w:ascii="黑体" w:hAnsi="宋体" w:eastAsia="黑体" w:cs="宋体"/>
          <w:b/>
          <w:bCs/>
          <w:kern w:val="0"/>
          <w:sz w:val="32"/>
          <w:szCs w:val="32"/>
        </w:rPr>
        <w:t>幼儿园2021年一般公共预算财政拨款“三公”经费预算情况说明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和顺</w:t>
      </w:r>
      <w:r>
        <w:rPr>
          <w:rFonts w:hint="eastAsia" w:ascii="仿宋_GB2312" w:hAnsi="宋体" w:eastAsia="仿宋_GB2312" w:cs="宋体"/>
          <w:kern w:val="0"/>
          <w:sz w:val="32"/>
          <w:szCs w:val="32"/>
        </w:rPr>
        <w:t>幼儿园2021年“三公”经费财政拨款预算数为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万元，其中：因公出国（境）费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万元，公务用车购置</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万元，公务用车运行费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万元，公务接待费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2021年“三公”经费财政拨款预算比2020年增加（减少）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万元，其中：因公出国（境）费增加（减少）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万元，主要原因……；公务用车购置费增加（减少）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万元，主要原因……；公务用车运行费增加（减少）0万元，主要原因……；公务接待费增加（减少0万元，主要原因……。</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四、关于银川市金凤区</w:t>
      </w:r>
      <w:r>
        <w:rPr>
          <w:rFonts w:hint="eastAsia" w:ascii="黑体" w:hAnsi="宋体" w:eastAsia="黑体" w:cs="宋体"/>
          <w:b/>
          <w:bCs/>
          <w:kern w:val="0"/>
          <w:sz w:val="32"/>
          <w:szCs w:val="32"/>
          <w:lang w:val="en-US" w:eastAsia="zh-CN"/>
        </w:rPr>
        <w:t>和顺</w:t>
      </w:r>
      <w:r>
        <w:rPr>
          <w:rFonts w:hint="eastAsia" w:ascii="黑体" w:hAnsi="宋体" w:eastAsia="黑体" w:cs="宋体"/>
          <w:b/>
          <w:bCs/>
          <w:kern w:val="0"/>
          <w:sz w:val="32"/>
          <w:szCs w:val="32"/>
        </w:rPr>
        <w:t>幼儿园2021年政府性基金预算拨款情况说明</w:t>
      </w:r>
    </w:p>
    <w:p>
      <w:pPr>
        <w:widowControl/>
        <w:spacing w:line="560" w:lineRule="exact"/>
        <w:ind w:firstLine="480"/>
        <w:jc w:val="left"/>
        <w:rPr>
          <w:rFonts w:ascii="仿宋_GB2312" w:hAnsi="宋体" w:eastAsia="仿宋_GB2312" w:cs="宋体"/>
          <w:kern w:val="0"/>
          <w:sz w:val="32"/>
          <w:szCs w:val="32"/>
        </w:rPr>
      </w:pPr>
      <w:r>
        <w:rPr>
          <w:rFonts w:hint="eastAsia" w:ascii="楷体_GB2312" w:hAnsi="宋体" w:eastAsia="楷体_GB2312" w:cs="宋体"/>
          <w:b/>
          <w:bCs/>
          <w:kern w:val="0"/>
          <w:sz w:val="32"/>
          <w:szCs w:val="32"/>
        </w:rPr>
        <w:t>无政府性基金预算财政拨款单位：</w:t>
      </w: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和顺</w:t>
      </w:r>
      <w:r>
        <w:rPr>
          <w:rFonts w:hint="eastAsia" w:ascii="仿宋_GB2312" w:hAnsi="宋体" w:eastAsia="仿宋_GB2312" w:cs="宋体"/>
          <w:kern w:val="0"/>
          <w:sz w:val="32"/>
          <w:szCs w:val="32"/>
        </w:rPr>
        <w:t>幼儿园2021年无政府性基金预算财政拨款收支。</w:t>
      </w:r>
    </w:p>
    <w:p>
      <w:pPr>
        <w:widowControl/>
        <w:spacing w:line="560" w:lineRule="exact"/>
        <w:ind w:firstLine="643" w:firstLineChars="200"/>
        <w:jc w:val="left"/>
        <w:rPr>
          <w:rFonts w:ascii="黑体" w:hAnsi="宋体" w:eastAsia="黑体" w:cs="宋体"/>
          <w:b/>
          <w:bCs/>
          <w:kern w:val="0"/>
          <w:sz w:val="32"/>
          <w:szCs w:val="32"/>
        </w:rPr>
      </w:pPr>
      <w:r>
        <w:rPr>
          <w:rFonts w:hint="eastAsia" w:ascii="黑体" w:hAnsi="宋体" w:eastAsia="黑体" w:cs="宋体"/>
          <w:b/>
          <w:bCs/>
          <w:kern w:val="0"/>
          <w:sz w:val="32"/>
          <w:szCs w:val="32"/>
        </w:rPr>
        <w:t>五、关于银川市金凤区</w:t>
      </w:r>
      <w:r>
        <w:rPr>
          <w:rFonts w:hint="eastAsia" w:ascii="黑体" w:hAnsi="宋体" w:eastAsia="黑体" w:cs="宋体"/>
          <w:b/>
          <w:bCs/>
          <w:kern w:val="0"/>
          <w:sz w:val="32"/>
          <w:szCs w:val="32"/>
          <w:lang w:val="en-US" w:eastAsia="zh-CN"/>
        </w:rPr>
        <w:t>和顺</w:t>
      </w:r>
      <w:r>
        <w:rPr>
          <w:rFonts w:hint="eastAsia" w:ascii="黑体" w:hAnsi="宋体" w:eastAsia="黑体" w:cs="宋体"/>
          <w:b/>
          <w:bCs/>
          <w:kern w:val="0"/>
          <w:sz w:val="32"/>
          <w:szCs w:val="32"/>
        </w:rPr>
        <w:t>幼儿园2021年收支预算情况的总体说明</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和顺</w:t>
      </w:r>
      <w:r>
        <w:rPr>
          <w:rFonts w:hint="eastAsia" w:ascii="仿宋_GB2312" w:hAnsi="宋体" w:eastAsia="仿宋_GB2312" w:cs="宋体"/>
          <w:kern w:val="0"/>
          <w:sz w:val="32"/>
          <w:szCs w:val="32"/>
        </w:rPr>
        <w:t>幼儿园2021年收入总预算</w:t>
      </w:r>
      <w:r>
        <w:rPr>
          <w:rFonts w:hint="eastAsia" w:ascii="仿宋_GB2312" w:hAnsi="宋体" w:eastAsia="仿宋_GB2312" w:cs="宋体"/>
          <w:kern w:val="0"/>
          <w:sz w:val="32"/>
          <w:szCs w:val="32"/>
          <w:lang w:val="en-US" w:eastAsia="zh-CN"/>
        </w:rPr>
        <w:t>13.9544</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13.9544</w:t>
      </w:r>
      <w:r>
        <w:rPr>
          <w:rFonts w:hint="eastAsia" w:ascii="仿宋_GB2312" w:hAnsi="宋体" w:eastAsia="仿宋_GB2312" w:cs="宋体"/>
          <w:kern w:val="0"/>
          <w:sz w:val="32"/>
          <w:szCs w:val="32"/>
        </w:rPr>
        <w:t>万元，上年结转结余</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万元；支出总预算</w:t>
      </w:r>
      <w:r>
        <w:rPr>
          <w:rFonts w:hint="eastAsia" w:ascii="仿宋_GB2312" w:hAnsi="宋体" w:eastAsia="仿宋_GB2312" w:cs="宋体"/>
          <w:kern w:val="0"/>
          <w:sz w:val="32"/>
          <w:szCs w:val="32"/>
          <w:lang w:val="en-US" w:eastAsia="zh-CN"/>
        </w:rPr>
        <w:t>13.9544</w:t>
      </w:r>
      <w:r>
        <w:rPr>
          <w:rFonts w:hint="eastAsia" w:ascii="仿宋_GB2312" w:hAnsi="宋体" w:eastAsia="仿宋_GB2312" w:cs="宋体"/>
          <w:kern w:val="0"/>
          <w:sz w:val="32"/>
          <w:szCs w:val="32"/>
        </w:rPr>
        <w:t>万元，其中：本年支出</w:t>
      </w:r>
      <w:r>
        <w:rPr>
          <w:rFonts w:hint="eastAsia" w:ascii="仿宋_GB2312" w:hAnsi="宋体" w:eastAsia="仿宋_GB2312" w:cs="宋体"/>
          <w:kern w:val="0"/>
          <w:sz w:val="32"/>
          <w:szCs w:val="32"/>
          <w:lang w:val="en-US" w:eastAsia="zh-CN"/>
        </w:rPr>
        <w:t>13.9544</w:t>
      </w:r>
      <w:r>
        <w:rPr>
          <w:rFonts w:hint="eastAsia" w:ascii="仿宋_GB2312" w:hAnsi="宋体" w:eastAsia="仿宋_GB2312" w:cs="宋体"/>
          <w:kern w:val="0"/>
          <w:sz w:val="32"/>
          <w:szCs w:val="32"/>
        </w:rPr>
        <w:t>万元，年末结转结余</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本年收入包括：财政拨款预算收入</w:t>
      </w:r>
      <w:r>
        <w:rPr>
          <w:rFonts w:hint="eastAsia" w:ascii="仿宋_GB2312" w:hAnsi="宋体" w:eastAsia="仿宋_GB2312" w:cs="宋体"/>
          <w:kern w:val="0"/>
          <w:sz w:val="32"/>
          <w:szCs w:val="32"/>
          <w:lang w:val="en-US" w:eastAsia="zh-CN"/>
        </w:rPr>
        <w:t>13.9544</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w:t>
      </w:r>
      <w:r>
        <w:rPr>
          <w:rFonts w:ascii="仿宋_GB2312" w:hAnsi="宋体" w:eastAsia="仿宋_GB2312" w:cs="宋体"/>
          <w:kern w:val="0"/>
          <w:sz w:val="32"/>
          <w:szCs w:val="32"/>
        </w:rPr>
        <w:t>0</w:t>
      </w:r>
      <w:r>
        <w:rPr>
          <w:rFonts w:hint="eastAsia" w:ascii="仿宋_GB2312" w:hAnsi="宋体" w:eastAsia="仿宋_GB2312" w:cs="宋体"/>
          <w:kern w:val="0"/>
          <w:sz w:val="32"/>
          <w:szCs w:val="32"/>
        </w:rPr>
        <w:t>%；事业预算收入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%；上级补助预算收入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%；附属单位上缴预算收入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%；经营预算收入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%；债务预算收入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%；非同级财政拨款预算收入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%；投资预算收益</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%；其他预算收入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w:t>
      </w:r>
    </w:p>
    <w:p>
      <w:pPr>
        <w:widowControl/>
        <w:spacing w:line="560" w:lineRule="exact"/>
        <w:ind w:left="178" w:leftChars="85" w:firstLine="361" w:firstLineChars="113"/>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本年支出包括：行政支出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%；事业支出</w:t>
      </w:r>
      <w:r>
        <w:rPr>
          <w:rFonts w:hint="eastAsia" w:ascii="仿宋_GB2312" w:hAnsi="宋体" w:eastAsia="仿宋_GB2312" w:cs="宋体"/>
          <w:kern w:val="0"/>
          <w:sz w:val="32"/>
          <w:szCs w:val="32"/>
          <w:lang w:val="en-US" w:eastAsia="zh-CN"/>
        </w:rPr>
        <w:t>13.9544</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w:t>
      </w:r>
      <w:r>
        <w:rPr>
          <w:rFonts w:ascii="仿宋_GB2312" w:hAnsi="宋体" w:eastAsia="仿宋_GB2312" w:cs="宋体"/>
          <w:kern w:val="0"/>
          <w:sz w:val="32"/>
          <w:szCs w:val="32"/>
        </w:rPr>
        <w:t>0</w:t>
      </w:r>
      <w:r>
        <w:rPr>
          <w:rFonts w:hint="eastAsia" w:ascii="仿宋_GB2312" w:hAnsi="宋体" w:eastAsia="仿宋_GB2312" w:cs="宋体"/>
          <w:kern w:val="0"/>
          <w:sz w:val="32"/>
          <w:szCs w:val="32"/>
        </w:rPr>
        <w:t>%；经营支出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%；上缴上级支出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%；对附属单位补助支出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%；投资支出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%；债务还本支出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%；其他支出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（一）机关运行经费</w:t>
      </w:r>
    </w:p>
    <w:p>
      <w:pPr>
        <w:widowControl/>
        <w:spacing w:line="56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（二）政府采购情况</w:t>
      </w:r>
    </w:p>
    <w:p>
      <w:pPr>
        <w:widowControl/>
        <w:spacing w:line="56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（三）国有资产占用使用情况</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截至2020年12月31日，银川市金凤区</w:t>
      </w:r>
      <w:r>
        <w:rPr>
          <w:rFonts w:hint="eastAsia" w:ascii="仿宋_GB2312" w:hAnsi="宋体" w:eastAsia="仿宋_GB2312" w:cs="宋体"/>
          <w:kern w:val="0"/>
          <w:sz w:val="32"/>
          <w:szCs w:val="32"/>
          <w:lang w:val="en-US" w:eastAsia="zh-CN"/>
        </w:rPr>
        <w:t>和顺</w:t>
      </w:r>
      <w:r>
        <w:rPr>
          <w:rFonts w:hint="eastAsia" w:ascii="仿宋_GB2312" w:hAnsi="宋体" w:eastAsia="仿宋_GB2312" w:cs="宋体"/>
          <w:kern w:val="0"/>
          <w:sz w:val="32"/>
          <w:szCs w:val="32"/>
        </w:rPr>
        <w:t>幼儿园占用使用国有资产总体情况为房屋</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万元；土地</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万元；车辆</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万元；办公家具价值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万元；其他资产价值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万元。国有资产分布情况为：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本级部门房屋</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万元；土地</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万元；车辆</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万元；办公家具价值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万元；其他资产价值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所属单位房屋</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万元；土地</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万元；车辆</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万元；办公家具价值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万元；其他资产价值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（四）预算绩效情况</w:t>
      </w:r>
    </w:p>
    <w:p>
      <w:pPr>
        <w:widowControl/>
        <w:spacing w:line="56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（五）其他需说明的事项</w:t>
      </w:r>
    </w:p>
    <w:p>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无</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 xml:space="preserve"> </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bookmarkStart w:id="5" w:name="_GoBack"/>
      <w:bookmarkEnd w:id="5"/>
    </w:p>
    <w:p>
      <w:pPr>
        <w:widowControl/>
        <w:ind w:firstLine="1807" w:firstLineChars="500"/>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2021年部门预算——名词解释</w:t>
      </w:r>
    </w:p>
    <w:p>
      <w:pPr>
        <w:widowControl/>
        <w:jc w:val="left"/>
        <w:outlineLvl w:val="1"/>
        <w:rPr>
          <w:rFonts w:ascii="仿宋_GB2312" w:hAnsi="宋体" w:eastAsia="仿宋_GB2312"/>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：按照《2021年政府收支分类科目》“类”、“款”、“项”的编码和名称填列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ind w:firstLine="645"/>
        <w:jc w:val="left"/>
        <w:rPr>
          <w:rFonts w:ascii="仿宋" w:hAnsi="仿宋" w:eastAsia="仿宋" w:cs="宋体"/>
          <w:bCs/>
          <w:kern w:val="0"/>
          <w:sz w:val="32"/>
          <w:szCs w:val="32"/>
        </w:rPr>
      </w:pP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3" w:firstLineChars="200"/>
        <w:jc w:val="left"/>
        <w:rPr>
          <w:rFonts w:ascii="仿宋" w:hAnsi="仿宋" w:eastAsia="仿宋"/>
          <w:b/>
          <w:kern w:val="0"/>
          <w:sz w:val="32"/>
          <w:szCs w:val="32"/>
        </w:rPr>
      </w:pPr>
      <w:r>
        <w:rPr>
          <w:rFonts w:hint="eastAsia" w:ascii="仿宋" w:hAnsi="仿宋" w:eastAsia="仿宋"/>
          <w:b/>
          <w:kern w:val="0"/>
          <w:sz w:val="32"/>
          <w:szCs w:val="32"/>
        </w:rPr>
        <w:t>请各预算单位按照具体情况选取适用于本单位的名词解释公开即可。</w:t>
      </w:r>
    </w:p>
    <w:p>
      <w:pPr>
        <w:widowControl/>
        <w:spacing w:before="240" w:after="240"/>
        <w:ind w:firstLine="645"/>
        <w:jc w:val="left"/>
        <w:rPr>
          <w:rFonts w:ascii="仿宋" w:hAnsi="仿宋" w:eastAsia="仿宋" w:cs="宋体"/>
          <w:bCs/>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23</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01"/>
    <w:rsid w:val="000057A8"/>
    <w:rsid w:val="000145BA"/>
    <w:rsid w:val="00043F07"/>
    <w:rsid w:val="0006670E"/>
    <w:rsid w:val="000831C0"/>
    <w:rsid w:val="000858CD"/>
    <w:rsid w:val="00095461"/>
    <w:rsid w:val="000C42AF"/>
    <w:rsid w:val="000D7B37"/>
    <w:rsid w:val="00135137"/>
    <w:rsid w:val="0013519B"/>
    <w:rsid w:val="0015526B"/>
    <w:rsid w:val="00176337"/>
    <w:rsid w:val="001A5F33"/>
    <w:rsid w:val="001A68AF"/>
    <w:rsid w:val="001B3655"/>
    <w:rsid w:val="001C1D11"/>
    <w:rsid w:val="001E2B95"/>
    <w:rsid w:val="0022537E"/>
    <w:rsid w:val="0023640E"/>
    <w:rsid w:val="00267194"/>
    <w:rsid w:val="00295D0F"/>
    <w:rsid w:val="002C4BD6"/>
    <w:rsid w:val="002D19BE"/>
    <w:rsid w:val="002E78B6"/>
    <w:rsid w:val="002F53FA"/>
    <w:rsid w:val="00322E88"/>
    <w:rsid w:val="003379A6"/>
    <w:rsid w:val="00341CFB"/>
    <w:rsid w:val="0035076A"/>
    <w:rsid w:val="00375123"/>
    <w:rsid w:val="003A44E5"/>
    <w:rsid w:val="003B5F79"/>
    <w:rsid w:val="003B6E94"/>
    <w:rsid w:val="003F169E"/>
    <w:rsid w:val="003F3A6D"/>
    <w:rsid w:val="00401DC4"/>
    <w:rsid w:val="00423519"/>
    <w:rsid w:val="004379C6"/>
    <w:rsid w:val="00447276"/>
    <w:rsid w:val="004656F2"/>
    <w:rsid w:val="004725D4"/>
    <w:rsid w:val="00480549"/>
    <w:rsid w:val="00484DD2"/>
    <w:rsid w:val="004858B2"/>
    <w:rsid w:val="004B2681"/>
    <w:rsid w:val="004D2CAD"/>
    <w:rsid w:val="004E506D"/>
    <w:rsid w:val="00565B9A"/>
    <w:rsid w:val="00571B0D"/>
    <w:rsid w:val="005A4605"/>
    <w:rsid w:val="005B07C7"/>
    <w:rsid w:val="005C3E29"/>
    <w:rsid w:val="005E4A5E"/>
    <w:rsid w:val="005E514F"/>
    <w:rsid w:val="006005FB"/>
    <w:rsid w:val="00616416"/>
    <w:rsid w:val="0062119E"/>
    <w:rsid w:val="0062762F"/>
    <w:rsid w:val="00627DAC"/>
    <w:rsid w:val="0063712A"/>
    <w:rsid w:val="00673569"/>
    <w:rsid w:val="00683EA6"/>
    <w:rsid w:val="006C056F"/>
    <w:rsid w:val="006C5B18"/>
    <w:rsid w:val="006C5E08"/>
    <w:rsid w:val="00702575"/>
    <w:rsid w:val="00737976"/>
    <w:rsid w:val="00765CFD"/>
    <w:rsid w:val="00797C6A"/>
    <w:rsid w:val="007A2546"/>
    <w:rsid w:val="007E5001"/>
    <w:rsid w:val="00806D8F"/>
    <w:rsid w:val="00821C98"/>
    <w:rsid w:val="00830EBE"/>
    <w:rsid w:val="008951C4"/>
    <w:rsid w:val="008C415B"/>
    <w:rsid w:val="00926C87"/>
    <w:rsid w:val="00955E13"/>
    <w:rsid w:val="009C5522"/>
    <w:rsid w:val="009D12EE"/>
    <w:rsid w:val="009F1323"/>
    <w:rsid w:val="00A04D0E"/>
    <w:rsid w:val="00A16743"/>
    <w:rsid w:val="00A24808"/>
    <w:rsid w:val="00A27798"/>
    <w:rsid w:val="00A63BB9"/>
    <w:rsid w:val="00A72DC8"/>
    <w:rsid w:val="00AB0C5B"/>
    <w:rsid w:val="00AB3815"/>
    <w:rsid w:val="00AC24ED"/>
    <w:rsid w:val="00AC560B"/>
    <w:rsid w:val="00AD7672"/>
    <w:rsid w:val="00AE341C"/>
    <w:rsid w:val="00AE6E7F"/>
    <w:rsid w:val="00B272E9"/>
    <w:rsid w:val="00B70EFD"/>
    <w:rsid w:val="00BF3EE9"/>
    <w:rsid w:val="00C05188"/>
    <w:rsid w:val="00C53A1E"/>
    <w:rsid w:val="00C54A32"/>
    <w:rsid w:val="00CA0B80"/>
    <w:rsid w:val="00CB2919"/>
    <w:rsid w:val="00CC1DE0"/>
    <w:rsid w:val="00CE7FCB"/>
    <w:rsid w:val="00CF4C56"/>
    <w:rsid w:val="00D05037"/>
    <w:rsid w:val="00D241FF"/>
    <w:rsid w:val="00D61F97"/>
    <w:rsid w:val="00D62C7C"/>
    <w:rsid w:val="00D66148"/>
    <w:rsid w:val="00D77DE1"/>
    <w:rsid w:val="00D82D77"/>
    <w:rsid w:val="00D953BC"/>
    <w:rsid w:val="00DA2209"/>
    <w:rsid w:val="00DA2C8F"/>
    <w:rsid w:val="00DB1945"/>
    <w:rsid w:val="00DD5905"/>
    <w:rsid w:val="00DE52E6"/>
    <w:rsid w:val="00DE70AB"/>
    <w:rsid w:val="00DF1E87"/>
    <w:rsid w:val="00E00861"/>
    <w:rsid w:val="00E0407D"/>
    <w:rsid w:val="00E06E2A"/>
    <w:rsid w:val="00E14322"/>
    <w:rsid w:val="00E21502"/>
    <w:rsid w:val="00E41378"/>
    <w:rsid w:val="00E71508"/>
    <w:rsid w:val="00E82D24"/>
    <w:rsid w:val="00EB04E5"/>
    <w:rsid w:val="00EB3277"/>
    <w:rsid w:val="00ED10DD"/>
    <w:rsid w:val="00F34818"/>
    <w:rsid w:val="00F832C0"/>
    <w:rsid w:val="00FB2A8B"/>
    <w:rsid w:val="047A04F6"/>
    <w:rsid w:val="054D0199"/>
    <w:rsid w:val="073F63D3"/>
    <w:rsid w:val="091E436E"/>
    <w:rsid w:val="09335A87"/>
    <w:rsid w:val="0AFC3A3D"/>
    <w:rsid w:val="0B014985"/>
    <w:rsid w:val="0B4064C3"/>
    <w:rsid w:val="0B7D100B"/>
    <w:rsid w:val="0BAD7944"/>
    <w:rsid w:val="0E232D9A"/>
    <w:rsid w:val="0E374EE4"/>
    <w:rsid w:val="0E9C4DBC"/>
    <w:rsid w:val="10996A69"/>
    <w:rsid w:val="10DA73EF"/>
    <w:rsid w:val="1108480E"/>
    <w:rsid w:val="11BE730C"/>
    <w:rsid w:val="129C719F"/>
    <w:rsid w:val="13196D85"/>
    <w:rsid w:val="13DF1E6A"/>
    <w:rsid w:val="14B33E31"/>
    <w:rsid w:val="15A90216"/>
    <w:rsid w:val="163F61D2"/>
    <w:rsid w:val="16F93413"/>
    <w:rsid w:val="17E40AD3"/>
    <w:rsid w:val="18D83764"/>
    <w:rsid w:val="19D36EB1"/>
    <w:rsid w:val="1AE35523"/>
    <w:rsid w:val="1B583BB7"/>
    <w:rsid w:val="1CB604F6"/>
    <w:rsid w:val="1E505A25"/>
    <w:rsid w:val="1EA40206"/>
    <w:rsid w:val="1F337449"/>
    <w:rsid w:val="200F2581"/>
    <w:rsid w:val="20CF191F"/>
    <w:rsid w:val="20F36FD7"/>
    <w:rsid w:val="21091299"/>
    <w:rsid w:val="218F45D8"/>
    <w:rsid w:val="25E50D35"/>
    <w:rsid w:val="26010E59"/>
    <w:rsid w:val="2816323E"/>
    <w:rsid w:val="290474E7"/>
    <w:rsid w:val="290B3142"/>
    <w:rsid w:val="292E3725"/>
    <w:rsid w:val="2B361E6B"/>
    <w:rsid w:val="2B384F18"/>
    <w:rsid w:val="2D3507B4"/>
    <w:rsid w:val="2EAF78CB"/>
    <w:rsid w:val="2EBC268F"/>
    <w:rsid w:val="2F9B0BD2"/>
    <w:rsid w:val="2FB26832"/>
    <w:rsid w:val="302902C2"/>
    <w:rsid w:val="30750081"/>
    <w:rsid w:val="31467494"/>
    <w:rsid w:val="32E85C25"/>
    <w:rsid w:val="3468780D"/>
    <w:rsid w:val="354E7943"/>
    <w:rsid w:val="36EC5E19"/>
    <w:rsid w:val="37030FE9"/>
    <w:rsid w:val="37EF15DC"/>
    <w:rsid w:val="38032443"/>
    <w:rsid w:val="394E7CBD"/>
    <w:rsid w:val="3A5B4165"/>
    <w:rsid w:val="3A702D1E"/>
    <w:rsid w:val="3A7E3E97"/>
    <w:rsid w:val="3BA9431F"/>
    <w:rsid w:val="3BEA214E"/>
    <w:rsid w:val="3F184B5F"/>
    <w:rsid w:val="3F1B3646"/>
    <w:rsid w:val="3F4D2725"/>
    <w:rsid w:val="3F521FF4"/>
    <w:rsid w:val="40394D39"/>
    <w:rsid w:val="41F80830"/>
    <w:rsid w:val="43242A7F"/>
    <w:rsid w:val="434A736C"/>
    <w:rsid w:val="447F1E47"/>
    <w:rsid w:val="44B21AB0"/>
    <w:rsid w:val="45587263"/>
    <w:rsid w:val="47977D29"/>
    <w:rsid w:val="47E41EC6"/>
    <w:rsid w:val="47FA4CF7"/>
    <w:rsid w:val="48C008DC"/>
    <w:rsid w:val="49F64785"/>
    <w:rsid w:val="4B134913"/>
    <w:rsid w:val="526B28FF"/>
    <w:rsid w:val="52C3276B"/>
    <w:rsid w:val="53342F5D"/>
    <w:rsid w:val="5342416F"/>
    <w:rsid w:val="53527AB7"/>
    <w:rsid w:val="535D7042"/>
    <w:rsid w:val="56CD4DE1"/>
    <w:rsid w:val="577632E4"/>
    <w:rsid w:val="57A30866"/>
    <w:rsid w:val="57C5764C"/>
    <w:rsid w:val="59F622AC"/>
    <w:rsid w:val="5A0C5B8D"/>
    <w:rsid w:val="5A971362"/>
    <w:rsid w:val="5BB83D8F"/>
    <w:rsid w:val="5D8A1398"/>
    <w:rsid w:val="5DC12126"/>
    <w:rsid w:val="5E2E2007"/>
    <w:rsid w:val="5EAE7439"/>
    <w:rsid w:val="5F382063"/>
    <w:rsid w:val="5F9E0032"/>
    <w:rsid w:val="606C168B"/>
    <w:rsid w:val="6080570C"/>
    <w:rsid w:val="616D17A4"/>
    <w:rsid w:val="61FF5BA7"/>
    <w:rsid w:val="62206274"/>
    <w:rsid w:val="628806C0"/>
    <w:rsid w:val="656B6720"/>
    <w:rsid w:val="65CF228F"/>
    <w:rsid w:val="66C875F5"/>
    <w:rsid w:val="679E689E"/>
    <w:rsid w:val="67DC0065"/>
    <w:rsid w:val="68751A8C"/>
    <w:rsid w:val="6B0130F1"/>
    <w:rsid w:val="6E1564A7"/>
    <w:rsid w:val="6F0773E7"/>
    <w:rsid w:val="709B3DA0"/>
    <w:rsid w:val="72EE5720"/>
    <w:rsid w:val="72F46C1F"/>
    <w:rsid w:val="73235C27"/>
    <w:rsid w:val="735A6B72"/>
    <w:rsid w:val="748F2A83"/>
    <w:rsid w:val="76EE728B"/>
    <w:rsid w:val="77082305"/>
    <w:rsid w:val="78494B2C"/>
    <w:rsid w:val="78A956E5"/>
    <w:rsid w:val="792F7DED"/>
    <w:rsid w:val="7ADA6224"/>
    <w:rsid w:val="7BD44857"/>
    <w:rsid w:val="7D4C4849"/>
    <w:rsid w:val="7D685B4C"/>
    <w:rsid w:val="7DBE3197"/>
    <w:rsid w:val="7DEB5AF8"/>
    <w:rsid w:val="7EDC7B0D"/>
    <w:rsid w:val="7FEE7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iPriority w:val="0"/>
    <w:rPr>
      <w:sz w:val="18"/>
      <w:szCs w:val="18"/>
    </w:rPr>
  </w:style>
  <w:style w:type="paragraph" w:styleId="3">
    <w:name w:val="footer"/>
    <w:basedOn w:val="1"/>
    <w:link w:val="11"/>
    <w:unhideWhenUsed/>
    <w:uiPriority w:val="0"/>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cs="Times New Roman"/>
      <w:b/>
      <w:bCs/>
    </w:rPr>
  </w:style>
  <w:style w:type="character" w:styleId="9">
    <w:name w:val="page number"/>
    <w:basedOn w:val="7"/>
    <w:uiPriority w:val="0"/>
  </w:style>
  <w:style w:type="character" w:customStyle="1" w:styleId="10">
    <w:name w:val="页眉 字符"/>
    <w:basedOn w:val="7"/>
    <w:link w:val="4"/>
    <w:qFormat/>
    <w:uiPriority w:val="0"/>
    <w:rPr>
      <w:sz w:val="18"/>
      <w:szCs w:val="18"/>
    </w:rPr>
  </w:style>
  <w:style w:type="character" w:customStyle="1" w:styleId="11">
    <w:name w:val="页脚 字符"/>
    <w:basedOn w:val="7"/>
    <w:link w:val="3"/>
    <w:qFormat/>
    <w:uiPriority w:val="0"/>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2"/>
    <w:semiHidden/>
    <w:uiPriority w:val="0"/>
    <w:rPr>
      <w:rFonts w:ascii="Times New Roman" w:hAnsi="Times New Roman" w:eastAsia="宋体" w:cs="Times New Roman"/>
      <w:sz w:val="18"/>
      <w:szCs w:val="18"/>
    </w:rPr>
  </w:style>
  <w:style w:type="paragraph" w:customStyle="1" w:styleId="14">
    <w:name w:val="Char"/>
    <w:basedOn w:val="1"/>
    <w:qFormat/>
    <w:uiPriority w:val="0"/>
    <w:pPr>
      <w:spacing w:line="360" w:lineRule="auto"/>
      <w:ind w:firstLine="200" w:firstLineChars="200"/>
    </w:pPr>
    <w:rPr>
      <w:rFonts w:ascii="宋体" w:hAnsi="宋体" w:cs="宋体"/>
      <w:sz w:val="24"/>
      <w:szCs w:val="20"/>
    </w:rPr>
  </w:style>
  <w:style w:type="character" w:customStyle="1" w:styleId="15">
    <w:name w:val="font21"/>
    <w:basedOn w:val="7"/>
    <w:qFormat/>
    <w:uiPriority w:val="0"/>
    <w:rPr>
      <w:rFonts w:hint="eastAsia" w:ascii="宋体" w:hAnsi="宋体" w:eastAsia="宋体"/>
      <w:color w:val="000000"/>
      <w:sz w:val="18"/>
      <w:szCs w:val="18"/>
      <w:u w:val="none"/>
    </w:rPr>
  </w:style>
  <w:style w:type="paragraph" w:customStyle="1" w:styleId="16">
    <w:name w:val="Char1"/>
    <w:basedOn w:val="1"/>
    <w:qFormat/>
    <w:uiPriority w:val="0"/>
    <w:pPr>
      <w:spacing w:line="360" w:lineRule="auto"/>
      <w:ind w:firstLine="200" w:firstLineChars="200"/>
    </w:pPr>
    <w:rPr>
      <w:rFonts w:ascii="宋体" w:hAnsi="宋体"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93D4B-1CA7-4F5C-8C96-8FD99376CEC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1312</Words>
  <Characters>7484</Characters>
  <Lines>62</Lines>
  <Paragraphs>17</Paragraphs>
  <TotalTime>28</TotalTime>
  <ScaleCrop>false</ScaleCrop>
  <LinksUpToDate>false</LinksUpToDate>
  <CharactersWithSpaces>8779</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2021-01-27T14:05:00Z</dcterms:created>
  <dc:creator>User</dc:creator>
  <cp:lastModifiedBy>admin</cp:lastModifiedBy>
  <cp:lastPrinted>2021-01-26T07:03:00Z</cp:lastPrinted>
  <dcterms:modified xsi:type="dcterms:W3CDTF">2021-01-29T03:41:00Z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