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 xml:space="preserve"> 银川市金凤区</w:t>
      </w:r>
      <w:r>
        <w:rPr>
          <w:rFonts w:hint="eastAsia" w:asciiTheme="majorEastAsia" w:hAnsiTheme="majorEastAsia" w:eastAsiaTheme="majorEastAsia" w:cstheme="majorEastAsia"/>
          <w:b/>
          <w:color w:val="000000"/>
          <w:kern w:val="0"/>
          <w:sz w:val="44"/>
          <w:szCs w:val="44"/>
          <w:lang w:val="en-US" w:eastAsia="zh-CN"/>
        </w:rPr>
        <w:t>良田镇</w:t>
      </w:r>
      <w:r>
        <w:rPr>
          <w:rFonts w:hint="eastAsia" w:asciiTheme="majorEastAsia" w:hAnsiTheme="majorEastAsia" w:eastAsiaTheme="majorEastAsia" w:cstheme="majorEastAsia"/>
          <w:b/>
          <w:color w:val="000000"/>
          <w:kern w:val="0"/>
          <w:sz w:val="44"/>
          <w:szCs w:val="44"/>
        </w:rPr>
        <w:t>第一幼儿园</w:t>
      </w: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202</w:t>
      </w:r>
      <w:r>
        <w:rPr>
          <w:rFonts w:asciiTheme="majorEastAsia" w:hAnsiTheme="majorEastAsia" w:eastAsiaTheme="majorEastAsia" w:cstheme="majorEastAsia"/>
          <w:b/>
          <w:color w:val="000000"/>
          <w:kern w:val="0"/>
          <w:sz w:val="44"/>
          <w:szCs w:val="44"/>
        </w:rPr>
        <w:t>1</w:t>
      </w:r>
      <w:r>
        <w:rPr>
          <w:rFonts w:hint="eastAsia" w:asciiTheme="majorEastAsia" w:hAnsiTheme="majorEastAsia" w:eastAsiaTheme="majorEastAsia" w:cstheme="majorEastAsia"/>
          <w:b/>
          <w:color w:val="000000"/>
          <w:kern w:val="0"/>
          <w:sz w:val="44"/>
          <w:szCs w:val="44"/>
        </w:rPr>
        <w:t>年部门预算</w:t>
      </w: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bookmarkStart w:id="0" w:name="_Hlk32687985"/>
    </w:p>
    <w:p>
      <w:pPr>
        <w:widowControl/>
        <w:ind w:left="2100" w:leftChars="1000" w:firstLine="2160" w:firstLineChars="600"/>
        <w:jc w:val="left"/>
        <w:outlineLvl w:val="1"/>
        <w:rPr>
          <w:rFonts w:hint="eastAsia"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金凤区</w:t>
      </w:r>
      <w:r>
        <w:rPr>
          <w:rFonts w:hint="eastAsia" w:ascii="仿宋_GB2312" w:hAnsi="宋体" w:eastAsia="仿宋_GB2312"/>
          <w:b/>
          <w:kern w:val="0"/>
          <w:sz w:val="36"/>
          <w:szCs w:val="36"/>
          <w:lang w:val="en-US" w:eastAsia="zh-CN"/>
        </w:rPr>
        <w:t>良田镇</w:t>
      </w:r>
      <w:r>
        <w:rPr>
          <w:rFonts w:hint="eastAsia" w:ascii="仿宋_GB2312" w:hAnsi="宋体" w:eastAsia="仿宋_GB2312"/>
          <w:b/>
          <w:kern w:val="0"/>
          <w:sz w:val="36"/>
          <w:szCs w:val="36"/>
        </w:rPr>
        <w:t>第一幼儿园</w:t>
      </w:r>
      <w:bookmarkEnd w:id="0"/>
      <w:r>
        <w:rPr>
          <w:rFonts w:hint="eastAsia" w:ascii="仿宋_GB2312" w:hAnsi="宋体" w:eastAsia="仿宋_GB2312"/>
          <w:b/>
          <w:kern w:val="0"/>
          <w:sz w:val="36"/>
          <w:szCs w:val="36"/>
        </w:rPr>
        <w:t>202</w:t>
      </w:r>
      <w:r>
        <w:rPr>
          <w:rFonts w:ascii="仿宋_GB2312" w:hAnsi="宋体" w:eastAsia="仿宋_GB2312"/>
          <w:b/>
          <w:kern w:val="0"/>
          <w:sz w:val="36"/>
          <w:szCs w:val="36"/>
        </w:rPr>
        <w:t>1</w:t>
      </w:r>
      <w:r>
        <w:rPr>
          <w:rFonts w:hint="eastAsia" w:ascii="仿宋_GB2312" w:hAnsi="宋体" w:eastAsia="仿宋_GB2312"/>
          <w:b/>
          <w:kern w:val="0"/>
          <w:sz w:val="36"/>
          <w:szCs w:val="36"/>
        </w:rPr>
        <w:t>年部门预算</w:t>
      </w:r>
    </w:p>
    <w:p>
      <w:pPr>
        <w:widowControl/>
        <w:ind w:firstLine="2880" w:firstLineChars="8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——单位概况</w:t>
      </w:r>
    </w:p>
    <w:p>
      <w:pPr>
        <w:widowControl/>
        <w:spacing w:line="560" w:lineRule="exact"/>
        <w:ind w:firstLine="640"/>
        <w:jc w:val="left"/>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widowControl/>
        <w:spacing w:line="560" w:lineRule="exac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1、认真贯彻执行党和国家的有关法律法规、方针、政策，坚持民主管理，依法办园，执行上级主管部门的指示和决定。</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2、实行保育和教育相结合的原则，对幼儿实施体、智、德、美诸方面全面发展的教育，促进其身心和谐发展。为家长解除后顾之忧，热忱为家长服务。</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4、严格执行幼儿园安全、卫生保健制度，保证幼儿身心健康和生命安全。</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5、充分利用幼儿和社区的资源优势，面向家长开展多种形式的早期教育宣传、指导等服务，促进家庭教育质量的不断提高。</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二、部门预算单位构成</w:t>
      </w:r>
    </w:p>
    <w:p>
      <w:pPr>
        <w:widowControl/>
        <w:spacing w:line="560" w:lineRule="exact"/>
        <w:jc w:val="left"/>
        <w:rPr>
          <w:rFonts w:ascii="仿宋_GB2312" w:hAnsi="宋体" w:eastAsia="仿宋_GB2312"/>
          <w:b/>
          <w:kern w:val="0"/>
          <w:sz w:val="36"/>
          <w:szCs w:val="36"/>
        </w:rPr>
        <w:sectPr>
          <w:pgSz w:w="11906" w:h="16838"/>
          <w:pgMar w:top="1440" w:right="1797" w:bottom="1440" w:left="1797" w:header="851" w:footer="992" w:gutter="0"/>
          <w:cols w:space="720" w:num="1"/>
          <w:docGrid w:type="linesAndChars" w:linePitch="312" w:charSpace="0"/>
        </w:sectPr>
      </w:pPr>
      <w:r>
        <w:rPr>
          <w:rFonts w:hint="eastAsia" w:ascii="黑体" w:hAnsi="黑体" w:eastAsia="黑体" w:cs="宋体"/>
          <w:b/>
          <w:bCs/>
          <w:kern w:val="0"/>
          <w:sz w:val="32"/>
          <w:szCs w:val="32"/>
        </w:rPr>
        <w:t xml:space="preserve">   </w:t>
      </w:r>
      <w:r>
        <w:rPr>
          <w:rFonts w:hint="eastAsia" w:ascii="仿宋" w:hAnsi="仿宋" w:eastAsia="仿宋" w:cs="宋体"/>
          <w:b/>
          <w:bCs/>
          <w:kern w:val="0"/>
          <w:sz w:val="32"/>
          <w:szCs w:val="32"/>
        </w:rPr>
        <w:t xml:space="preserve"> </w:t>
      </w:r>
      <w:r>
        <w:rPr>
          <w:rFonts w:hint="eastAsia" w:ascii="仿宋" w:hAnsi="Calibri" w:eastAsia="仿宋" w:cs="宋体"/>
          <w:color w:val="000000"/>
          <w:kern w:val="0"/>
          <w:sz w:val="32"/>
          <w:szCs w:val="32"/>
        </w:rPr>
        <w:t>我园为独立核算、差额拨款事业单位，执行</w:t>
      </w:r>
      <w:r>
        <w:rPr>
          <w:rFonts w:hint="eastAsia" w:ascii="仿宋" w:hAnsi="Calibri" w:eastAsia="仿宋" w:cs="宋体"/>
          <w:color w:val="000000"/>
          <w:kern w:val="0"/>
          <w:sz w:val="32"/>
          <w:szCs w:val="32"/>
          <w:lang w:val="en-US" w:eastAsia="zh-CN"/>
        </w:rPr>
        <w:t>政府</w:t>
      </w:r>
      <w:r>
        <w:rPr>
          <w:rFonts w:hint="eastAsia" w:ascii="仿宋" w:hAnsi="Calibri" w:eastAsia="仿宋" w:cs="宋体"/>
          <w:color w:val="000000"/>
          <w:kern w:val="0"/>
          <w:sz w:val="32"/>
          <w:szCs w:val="32"/>
        </w:rPr>
        <w:t>会计制度，预算级次为一级预算单位。</w:t>
      </w:r>
    </w:p>
    <w:p>
      <w:pPr>
        <w:widowControl/>
        <w:jc w:val="left"/>
        <w:outlineLvl w:val="1"/>
        <w:rPr>
          <w:rFonts w:ascii="仿宋_GB2312" w:hAnsi="宋体" w:eastAsia="仿宋_GB2312"/>
          <w:b/>
          <w:kern w:val="0"/>
          <w:sz w:val="36"/>
          <w:szCs w:val="36"/>
        </w:rPr>
      </w:pPr>
    </w:p>
    <w:p>
      <w:pPr>
        <w:widowControl/>
        <w:ind w:firstLine="2520" w:firstLineChars="7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银川市金凤区</w:t>
      </w:r>
      <w:r>
        <w:rPr>
          <w:rFonts w:hint="eastAsia" w:ascii="仿宋_GB2312" w:hAnsi="宋体" w:eastAsia="仿宋_GB2312"/>
          <w:b/>
          <w:kern w:val="0"/>
          <w:sz w:val="36"/>
          <w:szCs w:val="36"/>
          <w:lang w:val="en-US" w:eastAsia="zh-CN"/>
        </w:rPr>
        <w:t>良田镇</w:t>
      </w:r>
      <w:r>
        <w:rPr>
          <w:rFonts w:hint="eastAsia" w:ascii="仿宋_GB2312" w:hAnsi="宋体" w:eastAsia="仿宋_GB2312"/>
          <w:b/>
          <w:kern w:val="0"/>
          <w:sz w:val="36"/>
          <w:szCs w:val="36"/>
        </w:rPr>
        <w:t>第一幼儿园2021年部门预算——预算表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19.6298</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xml:space="preserve"> </w:t>
            </w:r>
            <w:r>
              <w:rPr>
                <w:rFonts w:ascii="宋体" w:hAnsi="宋体" w:cs="Arial"/>
                <w:color w:val="000000"/>
                <w:kern w:val="0"/>
                <w:sz w:val="22"/>
                <w:szCs w:val="22"/>
              </w:rPr>
              <w:t xml:space="preserve">  </w:t>
            </w:r>
            <w:r>
              <w:rPr>
                <w:rFonts w:hint="eastAsia" w:ascii="宋体" w:hAnsi="宋体" w:cs="Arial"/>
                <w:color w:val="000000"/>
                <w:kern w:val="0"/>
                <w:sz w:val="22"/>
                <w:szCs w:val="22"/>
                <w:lang w:val="en-US" w:eastAsia="zh-CN"/>
              </w:rPr>
              <w:t>19.6298</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19.6298</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19.6298</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19.6298</w:t>
            </w:r>
            <w:r>
              <w:rPr>
                <w:rFonts w:ascii="宋体" w:hAnsi="宋体" w:cs="Arial"/>
                <w:color w:val="000000"/>
                <w:kern w:val="0"/>
                <w:sz w:val="22"/>
                <w:szCs w:val="22"/>
              </w:rPr>
              <w:t xml:space="preserve"> </w:t>
            </w:r>
          </w:p>
        </w:tc>
        <w:tc>
          <w:tcPr>
            <w:tcW w:w="7940" w:type="dxa"/>
            <w:gridSpan w:val="4"/>
            <w:tcBorders>
              <w:top w:val="single" w:color="000000" w:sz="4" w:space="0"/>
              <w:left w:val="nil"/>
              <w:bottom w:val="single" w:color="000000" w:sz="8" w:space="0"/>
              <w:right w:val="single" w:color="000000" w:sz="4" w:space="0"/>
            </w:tcBorders>
            <w:vAlign w:val="center"/>
          </w:tcPr>
          <w:p>
            <w:pPr>
              <w:widowControl/>
              <w:ind w:firstLine="1760" w:firstLineChars="800"/>
              <w:jc w:val="both"/>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19.6298</w:t>
            </w: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r>
        <w:rPr>
          <w:rFonts w:ascii="黑体" w:hAnsi="宋体" w:eastAsia="黑体"/>
          <w:b/>
          <w:kern w:val="0"/>
          <w:sz w:val="32"/>
          <w:szCs w:val="32"/>
        </w:rPr>
        <w:t>(</w:t>
      </w:r>
      <w:r>
        <w:rPr>
          <w:rFonts w:hint="eastAsia" w:ascii="黑体" w:hAnsi="宋体" w:eastAsia="黑体"/>
          <w:b/>
          <w:kern w:val="0"/>
          <w:sz w:val="32"/>
          <w:szCs w:val="32"/>
        </w:rPr>
        <w:t>注：回收幼儿园，无2</w:t>
      </w:r>
      <w:r>
        <w:rPr>
          <w:rFonts w:ascii="黑体" w:hAnsi="宋体" w:eastAsia="黑体"/>
          <w:b/>
          <w:kern w:val="0"/>
          <w:sz w:val="32"/>
          <w:szCs w:val="32"/>
        </w:rPr>
        <w:t>020</w:t>
      </w:r>
      <w:r>
        <w:rPr>
          <w:rFonts w:hint="eastAsia" w:ascii="黑体" w:hAnsi="宋体" w:eastAsia="黑体"/>
          <w:b/>
          <w:kern w:val="0"/>
          <w:sz w:val="32"/>
          <w:szCs w:val="32"/>
        </w:rPr>
        <w:t>年数据)</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2</w:t>
            </w:r>
            <w:r>
              <w:rPr>
                <w:rFonts w:ascii="宋体" w:hAnsi="宋体" w:cs="宋体"/>
                <w:kern w:val="0"/>
                <w:sz w:val="20"/>
                <w:szCs w:val="20"/>
              </w:rPr>
              <w:t>050201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学前教育</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19.6298</w:t>
            </w:r>
            <w:r>
              <w:rPr>
                <w:rFonts w:ascii="宋体" w:hAnsi="宋体" w:cs="宋体"/>
                <w:kern w:val="0"/>
                <w:sz w:val="20"/>
                <w:szCs w:val="20"/>
              </w:rPr>
              <w:t xml:space="preserve">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19.6298</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kern w:val="0"/>
                <w:sz w:val="20"/>
                <w:szCs w:val="20"/>
              </w:rPr>
            </w:pPr>
            <w:r>
              <w:rPr>
                <w:rFonts w:hint="eastAsia"/>
                <w:kern w:val="0"/>
                <w:sz w:val="20"/>
                <w:szCs w:val="20"/>
              </w:rPr>
              <w:t>0</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0</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19.6298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2.2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0.6</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0.6</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8.8298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8.8298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lang w:val="en-US" w:eastAsia="zh-CN"/>
              </w:rPr>
              <w:t>4.2</w:t>
            </w:r>
            <w:r>
              <w:rPr>
                <w:rFonts w:ascii="宋体" w:hAnsi="宋体" w:cs="宋体"/>
                <w:sz w:val="22"/>
                <w:szCs w:val="22"/>
              </w:rPr>
              <w:t xml:space="preserve">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4.2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rPr>
        <w:t xml:space="preserve">四、一般公共预算 </w:t>
      </w:r>
      <w:bookmarkStart w:id="1" w:name="_Hlk62675235"/>
      <w:r>
        <w:rPr>
          <w:rFonts w:hint="eastAsia" w:ascii="黑体" w:hAnsi="宋体" w:eastAsia="黑体"/>
          <w:b/>
          <w:kern w:val="0"/>
          <w:sz w:val="32"/>
          <w:szCs w:val="32"/>
        </w:rPr>
        <w:t>“三公”</w:t>
      </w:r>
      <w:bookmarkEnd w:id="1"/>
      <w:bookmarkStart w:id="2" w:name="_Hlk62675267"/>
      <w:r>
        <w:rPr>
          <w:rFonts w:hint="eastAsia" w:ascii="黑体" w:hAnsi="宋体" w:eastAsia="黑体"/>
          <w:b/>
          <w:kern w:val="0"/>
          <w:sz w:val="32"/>
          <w:szCs w:val="32"/>
        </w:rPr>
        <w:t>经费支出</w:t>
      </w:r>
      <w:bookmarkEnd w:id="2"/>
      <w:r>
        <w:rPr>
          <w:rFonts w:hint="eastAsia" w:ascii="黑体" w:hAnsi="宋体" w:eastAsia="黑体"/>
          <w:b/>
          <w:kern w:val="0"/>
          <w:sz w:val="32"/>
          <w:szCs w:val="32"/>
        </w:rPr>
        <w:t>预算表（</w:t>
      </w:r>
      <w:bookmarkStart w:id="3" w:name="_Hlk62675290"/>
      <w:r>
        <w:rPr>
          <w:rFonts w:hint="eastAsia" w:ascii="黑体" w:hAnsi="宋体" w:eastAsia="黑体"/>
          <w:b/>
          <w:kern w:val="0"/>
          <w:sz w:val="32"/>
          <w:szCs w:val="32"/>
        </w:rPr>
        <w:t>注：本单位无“三公”经费支出）</w:t>
      </w:r>
    </w:p>
    <w:bookmarkEnd w:id="3"/>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五、政府性基金</w:t>
      </w:r>
      <w:bookmarkStart w:id="4" w:name="_Hlk62675325"/>
      <w:r>
        <w:rPr>
          <w:rFonts w:hint="eastAsia" w:ascii="黑体" w:hAnsi="宋体" w:eastAsia="黑体"/>
          <w:b/>
          <w:kern w:val="0"/>
          <w:sz w:val="32"/>
          <w:szCs w:val="32"/>
        </w:rPr>
        <w:t>预算财政拨款支出</w:t>
      </w:r>
      <w:bookmarkEnd w:id="4"/>
      <w:r>
        <w:rPr>
          <w:rFonts w:hint="eastAsia" w:ascii="黑体" w:hAnsi="宋体" w:eastAsia="黑体"/>
          <w:b/>
          <w:kern w:val="0"/>
          <w:sz w:val="32"/>
          <w:szCs w:val="32"/>
        </w:rPr>
        <w:t>预算表（注：本单位无政府性基金预算财政拨款预算支出）</w:t>
      </w:r>
    </w:p>
    <w:p>
      <w:pPr>
        <w:widowControl/>
        <w:ind w:firstLine="627" w:firstLineChars="196"/>
        <w:outlineLvl w:val="1"/>
        <w:rPr>
          <w:rFonts w:ascii="黑体" w:hAnsi="宋体" w:eastAsia="黑体"/>
          <w:b/>
          <w:kern w:val="0"/>
          <w:sz w:val="32"/>
          <w:szCs w:val="32"/>
        </w:rPr>
      </w:pP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ascii="宋体" w:hAnsi="宋体" w:cs="宋体"/>
                <w:kern w:val="0"/>
                <w:sz w:val="20"/>
                <w:szCs w:val="20"/>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19.6298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ind w:firstLine="735"/>
        <w:jc w:val="left"/>
        <w:outlineLvl w:val="1"/>
        <w:rPr>
          <w:rFonts w:hint="eastAsia" w:ascii="黑体" w:hAnsi="宋体" w:eastAsia="黑体"/>
          <w:b/>
          <w:bCs/>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275"/>
        <w:gridCol w:w="1054"/>
        <w:gridCol w:w="1035"/>
        <w:gridCol w:w="795"/>
        <w:gridCol w:w="637"/>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88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105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19.6298</w:t>
            </w:r>
          </w:p>
        </w:tc>
        <w:tc>
          <w:tcPr>
            <w:tcW w:w="7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63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hint="eastAsia"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050201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19.6298</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19.6298</w:t>
            </w: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ind w:left="2461" w:leftChars="1000" w:hanging="361" w:hangingChars="1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银川市金凤区</w:t>
      </w:r>
      <w:r>
        <w:rPr>
          <w:rFonts w:hint="eastAsia" w:ascii="仿宋_GB2312" w:hAnsi="宋体" w:eastAsia="仿宋_GB2312"/>
          <w:b/>
          <w:bCs/>
          <w:kern w:val="0"/>
          <w:sz w:val="36"/>
          <w:szCs w:val="36"/>
          <w:lang w:val="en-US" w:eastAsia="zh-CN"/>
        </w:rPr>
        <w:t>良田镇</w:t>
      </w:r>
      <w:r>
        <w:rPr>
          <w:rFonts w:hint="eastAsia" w:ascii="仿宋_GB2312" w:hAnsi="宋体" w:eastAsia="仿宋_GB2312"/>
          <w:b/>
          <w:bCs/>
          <w:kern w:val="0"/>
          <w:sz w:val="36"/>
          <w:szCs w:val="36"/>
        </w:rPr>
        <w:t>第一幼儿园</w:t>
      </w:r>
    </w:p>
    <w:p>
      <w:pPr>
        <w:widowControl/>
        <w:ind w:left="3218" w:leftChars="500" w:hanging="2168" w:hangingChars="600"/>
        <w:jc w:val="left"/>
        <w:outlineLvl w:val="1"/>
        <w:rPr>
          <w:rFonts w:ascii="仿宋_GB2312" w:hAnsi="宋体" w:eastAsia="仿宋_GB2312"/>
          <w:b/>
          <w:bCs/>
          <w:kern w:val="0"/>
          <w:sz w:val="36"/>
          <w:szCs w:val="36"/>
        </w:rPr>
      </w:pPr>
      <w:r>
        <w:rPr>
          <w:rFonts w:ascii="仿宋_GB2312" w:hAnsi="宋体" w:eastAsia="仿宋_GB2312"/>
          <w:b/>
          <w:bCs/>
          <w:kern w:val="0"/>
          <w:sz w:val="36"/>
          <w:szCs w:val="36"/>
        </w:rPr>
        <w:t>2021</w:t>
      </w:r>
      <w:r>
        <w:rPr>
          <w:rFonts w:hint="eastAsia" w:ascii="仿宋_GB2312" w:hAnsi="宋体" w:eastAsia="仿宋_GB2312"/>
          <w:b/>
          <w:bCs/>
          <w:kern w:val="0"/>
          <w:sz w:val="36"/>
          <w:szCs w:val="36"/>
        </w:rPr>
        <w:t>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一、关于银川市金凤区</w:t>
      </w:r>
      <w:r>
        <w:rPr>
          <w:rFonts w:hint="eastAsia" w:ascii="黑体" w:eastAsia="黑体" w:cs="宋体"/>
          <w:b/>
          <w:bCs/>
          <w:kern w:val="0"/>
          <w:sz w:val="32"/>
          <w:szCs w:val="32"/>
          <w:lang w:val="en-US" w:eastAsia="zh-CN"/>
        </w:rPr>
        <w:t>良田镇</w:t>
      </w:r>
      <w:r>
        <w:rPr>
          <w:rFonts w:hint="eastAsia" w:ascii="黑体" w:eastAsia="黑体" w:cs="宋体"/>
          <w:b/>
          <w:bCs/>
          <w:kern w:val="0"/>
          <w:sz w:val="32"/>
          <w:szCs w:val="32"/>
        </w:rPr>
        <w:t>第一幼儿园2021年财政拨款收支预算情况的总体说明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第一幼儿园2021年财政拨款收入预算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万元，政府性基金预算拨款</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万元，包括：按政府收支分类功能科目逐项说明。如，一般公共服务支出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万元、社会保障和就业支出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万元、住房保障支出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第一幼儿园2021年一般公共预算财政拨款支出情况说明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第一幼儿园2021年一般公共预算财政拨款基本支出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万元，上年结转资金安排支出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万元，主要包括：按部门支出经济分类科目分项说明。如，办公费</w:t>
      </w:r>
      <w:r>
        <w:rPr>
          <w:rFonts w:hint="eastAsia" w:ascii="仿宋_GB2312" w:hAnsi="宋体" w:eastAsia="仿宋_GB2312" w:cs="宋体"/>
          <w:kern w:val="0"/>
          <w:sz w:val="32"/>
          <w:szCs w:val="32"/>
          <w:lang w:val="en-US" w:eastAsia="zh-CN"/>
        </w:rPr>
        <w:t>2.2</w:t>
      </w:r>
      <w:r>
        <w:rPr>
          <w:rFonts w:hint="eastAsia" w:ascii="仿宋_GB2312" w:hAnsi="宋体" w:eastAsia="仿宋_GB2312" w:cs="宋体"/>
          <w:kern w:val="0"/>
          <w:sz w:val="32"/>
          <w:szCs w:val="32"/>
        </w:rPr>
        <w:t>万元、水费</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万元、电费1</w:t>
      </w:r>
      <w:r>
        <w:rPr>
          <w:rFonts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万元、邮电费</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万元、取暖费</w:t>
      </w:r>
      <w:r>
        <w:rPr>
          <w:rFonts w:hint="eastAsia" w:ascii="仿宋_GB2312" w:hAnsi="宋体" w:eastAsia="仿宋_GB2312" w:cs="宋体"/>
          <w:kern w:val="0"/>
          <w:sz w:val="32"/>
          <w:szCs w:val="32"/>
          <w:lang w:val="en-US" w:eastAsia="zh-CN"/>
        </w:rPr>
        <w:t>8.8298</w:t>
      </w:r>
      <w:r>
        <w:rPr>
          <w:rFonts w:hint="eastAsia" w:ascii="仿宋_GB2312" w:hAnsi="宋体" w:eastAsia="仿宋_GB2312" w:cs="宋体"/>
          <w:kern w:val="0"/>
          <w:sz w:val="32"/>
          <w:szCs w:val="32"/>
        </w:rPr>
        <w:t>万元、专用材料费</w:t>
      </w:r>
      <w:r>
        <w:rPr>
          <w:rFonts w:hint="eastAsia" w:ascii="仿宋_GB2312" w:hAnsi="宋体" w:eastAsia="仿宋_GB2312" w:cs="宋体"/>
          <w:kern w:val="0"/>
          <w:sz w:val="32"/>
          <w:szCs w:val="32"/>
          <w:lang w:val="en-US" w:eastAsia="zh-CN"/>
        </w:rPr>
        <w:t>4.2万</w:t>
      </w:r>
      <w:bookmarkStart w:id="5" w:name="_GoBack"/>
      <w:bookmarkEnd w:id="5"/>
      <w:r>
        <w:rPr>
          <w:rFonts w:hint="eastAsia" w:ascii="仿宋_GB2312" w:hAnsi="宋体" w:eastAsia="仿宋_GB2312" w:cs="宋体"/>
          <w:kern w:val="0"/>
          <w:sz w:val="32"/>
          <w:szCs w:val="32"/>
        </w:rPr>
        <w:t>元、维修（护）费</w:t>
      </w:r>
      <w:r>
        <w:rPr>
          <w:rFonts w:hint="eastAsia" w:ascii="仿宋_GB2312" w:hAnsi="宋体" w:eastAsia="仿宋_GB2312" w:cs="宋体"/>
          <w:kern w:val="0"/>
          <w:sz w:val="32"/>
          <w:szCs w:val="32"/>
          <w:lang w:val="en-US" w:eastAsia="zh-CN"/>
        </w:rPr>
        <w:t>1.8</w:t>
      </w:r>
      <w:r>
        <w:rPr>
          <w:rFonts w:hint="eastAsia" w:ascii="仿宋_GB2312" w:hAnsi="宋体" w:eastAsia="仿宋_GB2312" w:cs="宋体"/>
          <w:kern w:val="0"/>
          <w:sz w:val="32"/>
          <w:szCs w:val="32"/>
        </w:rPr>
        <w:t>万元。</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第一幼儿园2021年一般公共预算财政拨款项目支出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万元，其中：本年收入安排支出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万元。包括：按政府收支科目类、款、项，用途分项说明。如，</w:t>
      </w:r>
      <w:r>
        <w:rPr>
          <w:rFonts w:hint="eastAsia" w:ascii="仿宋_GB2312" w:eastAsia="仿宋_GB2312"/>
          <w:kern w:val="0"/>
          <w:sz w:val="32"/>
          <w:szCs w:val="32"/>
        </w:rPr>
        <w:t>一般公共服务（类）财政事务（款）行政运行（项）2021年预算</w:t>
      </w:r>
      <w:r>
        <w:rPr>
          <w:rFonts w:ascii="仿宋_GB2312" w:eastAsia="仿宋_GB2312"/>
          <w:kern w:val="0"/>
          <w:sz w:val="32"/>
          <w:szCs w:val="32"/>
        </w:rPr>
        <w:t>0</w:t>
      </w:r>
      <w:r>
        <w:rPr>
          <w:rFonts w:hint="eastAsia" w:ascii="仿宋_GB2312" w:eastAsia="仿宋_GB2312"/>
          <w:kern w:val="0"/>
          <w:sz w:val="32"/>
          <w:szCs w:val="32"/>
        </w:rPr>
        <w:t>万元，</w:t>
      </w:r>
      <w:r>
        <w:rPr>
          <w:rFonts w:hint="eastAsia" w:ascii="仿宋_GB2312" w:hAnsi="宋体" w:eastAsia="仿宋_GB2312" w:cs="宋体"/>
          <w:kern w:val="0"/>
          <w:sz w:val="32"/>
          <w:szCs w:val="32"/>
        </w:rPr>
        <w:t>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%。主要用于……。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必须按功能分类项级科目逐项说明。</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第一幼儿园2021年一般公共预算财政拨款“三公”经费预算情况说明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第一幼儿园2021年“三公”经费财政拨款预算数为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万元，公务接待费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2021年“三公”经费财政拨款预算比2020年增加（减少）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万元，主要原因……；公务用车购置费增加（减少）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万元，主要原因……；公务用车运行费增加（减少）0万元，主要原因……；公务接待费增加（减少0万元，主要原因……。</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第一幼儿园2021年政府性基金预算拨款情况说明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第一幼儿园2021年无政府性基金预算财政拨款收支。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五、关于银川市金凤区</w:t>
      </w:r>
      <w:r>
        <w:rPr>
          <w:rFonts w:hint="eastAsia" w:ascii="黑体" w:hAnsi="宋体" w:eastAsia="黑体" w:cs="宋体"/>
          <w:b/>
          <w:bCs/>
          <w:kern w:val="0"/>
          <w:sz w:val="32"/>
          <w:szCs w:val="32"/>
          <w:lang w:val="en-US" w:eastAsia="zh-CN"/>
        </w:rPr>
        <w:t>良田镇</w:t>
      </w:r>
      <w:r>
        <w:rPr>
          <w:rFonts w:hint="eastAsia" w:ascii="黑体" w:hAnsi="宋体" w:eastAsia="黑体" w:cs="宋体"/>
          <w:b/>
          <w:bCs/>
          <w:kern w:val="0"/>
          <w:sz w:val="32"/>
          <w:szCs w:val="32"/>
        </w:rPr>
        <w:t>第一幼儿园2021年收支预算情况的总体说明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第一幼儿园2021年收入总预算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万元，年末结转结余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%；上级补助预算收入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%；附属单位上缴预算收入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%；非同级财政拨款预算收入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%；投资预算收益</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%；事业支出</w:t>
      </w:r>
      <w:r>
        <w:rPr>
          <w:rFonts w:hint="eastAsia" w:ascii="仿宋_GB2312" w:hAnsi="宋体" w:eastAsia="仿宋_GB2312" w:cs="宋体"/>
          <w:kern w:val="0"/>
          <w:sz w:val="32"/>
          <w:szCs w:val="32"/>
          <w:lang w:val="en-US" w:eastAsia="zh-CN"/>
        </w:rPr>
        <w:t>19.6298</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%；上缴上级支出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%；对附属单位补助支出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%；债务还本支出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截至2020年12月31日，银川市金凤区</w:t>
      </w:r>
      <w:r>
        <w:rPr>
          <w:rFonts w:hint="eastAsia" w:ascii="仿宋_GB2312" w:hAnsi="宋体" w:eastAsia="仿宋_GB2312" w:cs="宋体"/>
          <w:kern w:val="0"/>
          <w:sz w:val="32"/>
          <w:szCs w:val="32"/>
          <w:lang w:val="en-US" w:eastAsia="zh-CN"/>
        </w:rPr>
        <w:t>良田镇</w:t>
      </w:r>
      <w:r>
        <w:rPr>
          <w:rFonts w:hint="eastAsia" w:ascii="仿宋_GB2312" w:hAnsi="宋体" w:eastAsia="仿宋_GB2312" w:cs="宋体"/>
          <w:kern w:val="0"/>
          <w:sz w:val="32"/>
          <w:szCs w:val="32"/>
        </w:rPr>
        <w:t>第一幼儿园占用使用国有资产总体情况为房屋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无</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76337"/>
    <w:rsid w:val="001A5F33"/>
    <w:rsid w:val="001A68AF"/>
    <w:rsid w:val="001B3655"/>
    <w:rsid w:val="001C1D11"/>
    <w:rsid w:val="001E2B95"/>
    <w:rsid w:val="0022537E"/>
    <w:rsid w:val="0023640E"/>
    <w:rsid w:val="00267194"/>
    <w:rsid w:val="00295D0F"/>
    <w:rsid w:val="002C4BD6"/>
    <w:rsid w:val="002D19BE"/>
    <w:rsid w:val="002E78B6"/>
    <w:rsid w:val="002F53FA"/>
    <w:rsid w:val="00322E88"/>
    <w:rsid w:val="003379A6"/>
    <w:rsid w:val="00341CFB"/>
    <w:rsid w:val="0035076A"/>
    <w:rsid w:val="00375123"/>
    <w:rsid w:val="003A44E5"/>
    <w:rsid w:val="003B5F79"/>
    <w:rsid w:val="003B6E94"/>
    <w:rsid w:val="003F169E"/>
    <w:rsid w:val="003F3A6D"/>
    <w:rsid w:val="00401DC4"/>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02575"/>
    <w:rsid w:val="00737976"/>
    <w:rsid w:val="00765CFD"/>
    <w:rsid w:val="00797C6A"/>
    <w:rsid w:val="007A2546"/>
    <w:rsid w:val="007E5001"/>
    <w:rsid w:val="00806D8F"/>
    <w:rsid w:val="00821C98"/>
    <w:rsid w:val="00830EBE"/>
    <w:rsid w:val="008951C4"/>
    <w:rsid w:val="008C415B"/>
    <w:rsid w:val="00926C87"/>
    <w:rsid w:val="00955E13"/>
    <w:rsid w:val="009C5522"/>
    <w:rsid w:val="009D12EE"/>
    <w:rsid w:val="009F1323"/>
    <w:rsid w:val="00A04D0E"/>
    <w:rsid w:val="00A16743"/>
    <w:rsid w:val="00A24808"/>
    <w:rsid w:val="00A27798"/>
    <w:rsid w:val="00A63BB9"/>
    <w:rsid w:val="00A72DC8"/>
    <w:rsid w:val="00AB0C5B"/>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C1DE0"/>
    <w:rsid w:val="00CE7FCB"/>
    <w:rsid w:val="00CF4C56"/>
    <w:rsid w:val="00D05037"/>
    <w:rsid w:val="00D241FF"/>
    <w:rsid w:val="00D61F97"/>
    <w:rsid w:val="00D62C7C"/>
    <w:rsid w:val="00D66148"/>
    <w:rsid w:val="00D77DE1"/>
    <w:rsid w:val="00D82D77"/>
    <w:rsid w:val="00D953BC"/>
    <w:rsid w:val="00DA2209"/>
    <w:rsid w:val="00DA2C8F"/>
    <w:rsid w:val="00DB1945"/>
    <w:rsid w:val="00DD5905"/>
    <w:rsid w:val="00DE52E6"/>
    <w:rsid w:val="00DE70AB"/>
    <w:rsid w:val="00DF1E87"/>
    <w:rsid w:val="00E00861"/>
    <w:rsid w:val="00E0407D"/>
    <w:rsid w:val="00E06E2A"/>
    <w:rsid w:val="00E14322"/>
    <w:rsid w:val="00E21502"/>
    <w:rsid w:val="00E41378"/>
    <w:rsid w:val="00E71508"/>
    <w:rsid w:val="00E82D24"/>
    <w:rsid w:val="00EB04E5"/>
    <w:rsid w:val="00EB3277"/>
    <w:rsid w:val="00ED10DD"/>
    <w:rsid w:val="00F34818"/>
    <w:rsid w:val="00F832C0"/>
    <w:rsid w:val="00FB2A8B"/>
    <w:rsid w:val="073F63D3"/>
    <w:rsid w:val="09335A87"/>
    <w:rsid w:val="0B7D100B"/>
    <w:rsid w:val="0BAD7944"/>
    <w:rsid w:val="0E374EE4"/>
    <w:rsid w:val="0E9C4DBC"/>
    <w:rsid w:val="10996A69"/>
    <w:rsid w:val="128A6480"/>
    <w:rsid w:val="13DF1E6A"/>
    <w:rsid w:val="16F93413"/>
    <w:rsid w:val="1CB604F6"/>
    <w:rsid w:val="1F337449"/>
    <w:rsid w:val="20CF191F"/>
    <w:rsid w:val="20F36FD7"/>
    <w:rsid w:val="21091299"/>
    <w:rsid w:val="218F45D8"/>
    <w:rsid w:val="22F9167A"/>
    <w:rsid w:val="25AD5DE3"/>
    <w:rsid w:val="290B3142"/>
    <w:rsid w:val="292E3725"/>
    <w:rsid w:val="2B361E6B"/>
    <w:rsid w:val="2D3507B4"/>
    <w:rsid w:val="2EBC268F"/>
    <w:rsid w:val="2FB26832"/>
    <w:rsid w:val="302902C2"/>
    <w:rsid w:val="30750081"/>
    <w:rsid w:val="3468780D"/>
    <w:rsid w:val="354E7943"/>
    <w:rsid w:val="36EC5E19"/>
    <w:rsid w:val="37030FE9"/>
    <w:rsid w:val="38032443"/>
    <w:rsid w:val="3A5B4165"/>
    <w:rsid w:val="3A702D1E"/>
    <w:rsid w:val="3BA9431F"/>
    <w:rsid w:val="3F184B5F"/>
    <w:rsid w:val="3F4D2725"/>
    <w:rsid w:val="3F521FF4"/>
    <w:rsid w:val="41F80830"/>
    <w:rsid w:val="44B21AB0"/>
    <w:rsid w:val="45587263"/>
    <w:rsid w:val="47977D29"/>
    <w:rsid w:val="47E41EC6"/>
    <w:rsid w:val="49F64785"/>
    <w:rsid w:val="4B134913"/>
    <w:rsid w:val="526B28FF"/>
    <w:rsid w:val="52C3276B"/>
    <w:rsid w:val="53527AB7"/>
    <w:rsid w:val="535D7042"/>
    <w:rsid w:val="577632E4"/>
    <w:rsid w:val="57A30866"/>
    <w:rsid w:val="5A971362"/>
    <w:rsid w:val="5BB83D8F"/>
    <w:rsid w:val="5D8A1398"/>
    <w:rsid w:val="5DC12126"/>
    <w:rsid w:val="5E2E2007"/>
    <w:rsid w:val="5F382063"/>
    <w:rsid w:val="5F9E0032"/>
    <w:rsid w:val="606C168B"/>
    <w:rsid w:val="616D17A4"/>
    <w:rsid w:val="62206274"/>
    <w:rsid w:val="65CF228F"/>
    <w:rsid w:val="67DC0065"/>
    <w:rsid w:val="6E1564A7"/>
    <w:rsid w:val="6F0773E7"/>
    <w:rsid w:val="709B3DA0"/>
    <w:rsid w:val="72EE5720"/>
    <w:rsid w:val="73235C27"/>
    <w:rsid w:val="75E33F25"/>
    <w:rsid w:val="792F7DED"/>
    <w:rsid w:val="7BD44857"/>
    <w:rsid w:val="7D4C4849"/>
    <w:rsid w:val="7D685B4C"/>
    <w:rsid w:val="7DEB5AF8"/>
    <w:rsid w:val="7EDC7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qFormat/>
    <w:uiPriority w:val="0"/>
  </w:style>
  <w:style w:type="character" w:customStyle="1" w:styleId="10">
    <w:name w:val="页眉 字符"/>
    <w:basedOn w:val="7"/>
    <w:link w:val="4"/>
    <w:qFormat/>
    <w:uiPriority w:val="0"/>
    <w:rPr>
      <w:sz w:val="18"/>
      <w:szCs w:val="18"/>
    </w:rPr>
  </w:style>
  <w:style w:type="character" w:customStyle="1" w:styleId="11">
    <w:name w:val="页脚 字符"/>
    <w:basedOn w:val="7"/>
    <w:link w:val="3"/>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 w:type="paragraph" w:customStyle="1" w:styleId="16">
    <w:name w:val="Char1"/>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1312</Words>
  <Characters>7484</Characters>
  <Lines>62</Lines>
  <Paragraphs>17</Paragraphs>
  <TotalTime>8</TotalTime>
  <ScaleCrop>false</ScaleCrop>
  <LinksUpToDate>false</LinksUpToDate>
  <CharactersWithSpaces>8779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2021-01-27T14:05:00Z</dcterms:created>
  <dc:creator>User</dc:creator>
  <cp:lastModifiedBy>admin</cp:lastModifiedBy>
  <cp:lastPrinted>2021-01-26T07:03:00Z</cp:lastPrinted>
  <dcterms:modified xsi:type="dcterms:W3CDTF">2021-01-29T03:45:43Z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