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2A66">
      <w:pPr>
        <w:pageBreakBefore w:val="0"/>
        <w:widowControl/>
        <w:kinsoku/>
        <w:wordWrap/>
        <w:overflowPunct/>
        <w:topLinePunct w:val="0"/>
        <w:autoSpaceDE/>
        <w:autoSpaceDN/>
        <w:bidi w:val="0"/>
        <w:adjustRightInd/>
        <w:snapToGrid/>
        <w:spacing w:line="560" w:lineRule="exact"/>
        <w:ind w:left="640" w:hanging="640" w:hangingChars="200"/>
        <w:jc w:val="left"/>
        <w:textAlignment w:val="auto"/>
        <w:rPr>
          <w:rFonts w:hint="default" w:ascii="FangSong_GB2312" w:hAnsi="FangSong_GB2312" w:eastAsia="FangSong_GB2312" w:cs="FangSong_GB2312"/>
          <w:kern w:val="1"/>
          <w:sz w:val="32"/>
          <w:szCs w:val="32"/>
          <w:lang w:val="en-US" w:eastAsia="zh-CN"/>
        </w:rPr>
      </w:pPr>
      <w:r>
        <w:rPr>
          <w:rFonts w:hint="eastAsia" w:ascii="FangSong_GB2312" w:hAnsi="FangSong_GB2312" w:eastAsia="FangSong_GB2312" w:cs="FangSong_GB2312"/>
          <w:kern w:val="1"/>
          <w:sz w:val="32"/>
          <w:szCs w:val="32"/>
          <w:lang w:val="en-US" w:eastAsia="zh-CN"/>
        </w:rPr>
        <w:t>附件3</w:t>
      </w:r>
      <w:bookmarkStart w:id="0" w:name="_GoBack"/>
      <w:bookmarkEnd w:id="0"/>
      <w:r>
        <w:rPr>
          <w:rFonts w:hint="eastAsia" w:ascii="FangSong_GB2312" w:hAnsi="FangSong_GB2312" w:eastAsia="FangSong_GB2312" w:cs="FangSong_GB2312"/>
          <w:kern w:val="1"/>
          <w:sz w:val="32"/>
          <w:szCs w:val="32"/>
          <w:lang w:val="en-US" w:eastAsia="zh-CN"/>
        </w:rPr>
        <w:t>：</w:t>
      </w:r>
    </w:p>
    <w:p w14:paraId="07A5C7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color w:val="auto"/>
          <w:w w:val="100"/>
          <w:sz w:val="44"/>
          <w:szCs w:val="44"/>
          <w:lang w:val="en-US" w:eastAsia="zh-CN"/>
        </w:rPr>
      </w:pPr>
      <w:r>
        <w:rPr>
          <w:rFonts w:hint="eastAsia" w:ascii="方正小标宋_GBK" w:hAnsi="方正小标宋_GBK" w:eastAsia="方正小标宋_GBK" w:cs="方正小标宋_GBK"/>
          <w:b w:val="0"/>
          <w:bCs w:val="0"/>
          <w:color w:val="auto"/>
          <w:w w:val="100"/>
          <w:sz w:val="44"/>
          <w:szCs w:val="44"/>
          <w:lang w:val="en-US" w:eastAsia="zh-CN"/>
        </w:rPr>
        <w:t xml:space="preserve"> 2025年良田镇</w:t>
      </w:r>
      <w:r>
        <w:rPr>
          <w:rFonts w:hint="eastAsia" w:ascii="方正小标宋_GBK" w:hAnsi="方正小标宋_GBK" w:eastAsia="方正小标宋_GBK" w:cs="方正小标宋_GBK"/>
          <w:sz w:val="44"/>
          <w:szCs w:val="44"/>
          <w:lang w:val="en-US" w:eastAsia="zh-CN"/>
        </w:rPr>
        <w:t>已脱贫人口及“三类人员”务工就业奖励和交通补贴项目实施方案</w:t>
      </w:r>
    </w:p>
    <w:p w14:paraId="41975C89">
      <w:pPr>
        <w:keepNext w:val="0"/>
        <w:keepLines w:val="0"/>
        <w:pageBreakBefore w:val="0"/>
        <w:widowControl w:val="0"/>
        <w:kinsoku/>
        <w:wordWrap/>
        <w:overflowPunct/>
        <w:topLinePunct w:val="0"/>
        <w:autoSpaceDE/>
        <w:autoSpaceDN/>
        <w:bidi w:val="0"/>
        <w:adjustRightInd w:val="0"/>
        <w:snapToGrid w:val="0"/>
        <w:spacing w:line="560" w:lineRule="exact"/>
        <w:ind w:left="640" w:right="0" w:rightChars="0" w:hanging="640" w:hangingChars="200"/>
        <w:jc w:val="both"/>
        <w:textAlignment w:val="auto"/>
        <w:rPr>
          <w:rFonts w:hint="default" w:ascii="FangSong_GB2312" w:hAnsi="FangSong_GB2312" w:eastAsia="FangSong_GB2312" w:cs="FangSong_GB2312"/>
          <w:spacing w:val="-20"/>
          <w:kern w:val="1"/>
          <w:sz w:val="32"/>
          <w:szCs w:val="32"/>
          <w:lang w:val="en-US" w:eastAsia="zh-CN"/>
        </w:rPr>
      </w:pPr>
      <w:r>
        <w:rPr>
          <w:rFonts w:hint="eastAsia" w:ascii="黑体" w:hAnsi="黑体" w:eastAsia="黑体" w:cs="黑体"/>
          <w:b w:val="0"/>
          <w:bCs/>
          <w:kern w:val="0"/>
          <w:sz w:val="32"/>
          <w:szCs w:val="32"/>
          <w:lang w:val="en-US" w:eastAsia="zh-CN" w:bidi="ar-SA"/>
        </w:rPr>
        <w:t>一、项目名称：</w:t>
      </w:r>
      <w:r>
        <w:rPr>
          <w:rFonts w:hint="eastAsia" w:ascii="FangSong_GB2312" w:hAnsi="FangSong_GB2312" w:eastAsia="FangSong_GB2312" w:cs="FangSong_GB2312"/>
          <w:kern w:val="1"/>
          <w:sz w:val="32"/>
          <w:szCs w:val="32"/>
          <w:lang w:val="en-US" w:eastAsia="zh-CN"/>
        </w:rPr>
        <w:t>良田镇已脱贫人口及“三类人员”务工就业奖励和交通补贴项目</w:t>
      </w:r>
    </w:p>
    <w:p w14:paraId="3E41A9CC">
      <w:pPr>
        <w:pageBreakBefore w:val="0"/>
        <w:kinsoku/>
        <w:wordWrap/>
        <w:overflowPunct/>
        <w:topLinePunct w:val="0"/>
        <w:autoSpaceDE/>
        <w:autoSpaceDN/>
        <w:bidi w:val="0"/>
        <w:adjustRightInd/>
        <w:snapToGrid/>
        <w:spacing w:line="560" w:lineRule="exact"/>
        <w:ind w:right="0" w:rightChars="0"/>
        <w:textAlignment w:val="auto"/>
        <w:rPr>
          <w:rFonts w:hint="eastAsia" w:ascii="FangSong_GB2312" w:hAnsi="FangSong_GB2312" w:eastAsia="FangSong_GB2312" w:cs="FangSong_GB2312"/>
          <w:kern w:val="1"/>
          <w:sz w:val="32"/>
          <w:szCs w:val="32"/>
          <w:lang w:val="en-US" w:eastAsia="zh-CN"/>
        </w:rPr>
      </w:pPr>
      <w:r>
        <w:rPr>
          <w:rFonts w:hint="default" w:ascii="黑体" w:hAnsi="黑体" w:eastAsia="黑体" w:cs="黑体"/>
          <w:b w:val="0"/>
          <w:bCs/>
          <w:kern w:val="0"/>
          <w:sz w:val="32"/>
          <w:szCs w:val="32"/>
          <w:lang w:val="en-US" w:eastAsia="zh-CN" w:bidi="ar-SA"/>
        </w:rPr>
        <w:t>二、项目类别：</w:t>
      </w:r>
      <w:r>
        <w:rPr>
          <w:rFonts w:hint="eastAsia" w:ascii="FangSong_GB2312" w:hAnsi="FangSong_GB2312" w:eastAsia="FangSong_GB2312" w:cs="FangSong_GB2312"/>
          <w:color w:val="auto"/>
          <w:sz w:val="32"/>
          <w:szCs w:val="32"/>
          <w:lang w:val="en-US" w:eastAsia="zh-CN"/>
        </w:rPr>
        <w:t>到户类补助资金项</w:t>
      </w:r>
      <w:r>
        <w:rPr>
          <w:rFonts w:hint="eastAsia" w:ascii="FangSong_GB2312" w:hAnsi="FangSong_GB2312" w:eastAsia="FangSong_GB2312" w:cs="FangSong_GB2312"/>
          <w:kern w:val="1"/>
          <w:sz w:val="32"/>
          <w:szCs w:val="32"/>
          <w:lang w:val="en-US" w:eastAsia="zh-CN"/>
        </w:rPr>
        <w:t>目</w:t>
      </w:r>
    </w:p>
    <w:p w14:paraId="6C16F825">
      <w:pPr>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kern w:val="1"/>
          <w:sz w:val="32"/>
          <w:szCs w:val="32"/>
          <w:lang w:val="en-US" w:eastAsia="zh-CN"/>
        </w:rPr>
      </w:pPr>
      <w:r>
        <w:rPr>
          <w:rFonts w:hint="default" w:ascii="黑体" w:hAnsi="黑体" w:eastAsia="黑体" w:cs="黑体"/>
          <w:b w:val="0"/>
          <w:bCs/>
          <w:kern w:val="0"/>
          <w:sz w:val="32"/>
          <w:szCs w:val="32"/>
          <w:lang w:val="en-US" w:eastAsia="zh-CN" w:bidi="ar-SA"/>
        </w:rPr>
        <w:t>三、项目</w:t>
      </w:r>
      <w:r>
        <w:rPr>
          <w:rFonts w:hint="eastAsia" w:ascii="黑体" w:hAnsi="黑体" w:eastAsia="黑体" w:cs="黑体"/>
          <w:b w:val="0"/>
          <w:bCs/>
          <w:kern w:val="0"/>
          <w:sz w:val="32"/>
          <w:szCs w:val="32"/>
          <w:lang w:val="en-US" w:eastAsia="zh-CN" w:bidi="ar-SA"/>
        </w:rPr>
        <w:t>实施单位</w:t>
      </w:r>
      <w:r>
        <w:rPr>
          <w:rFonts w:hint="default" w:ascii="黑体" w:hAnsi="黑体" w:eastAsia="黑体" w:cs="黑体"/>
          <w:b w:val="0"/>
          <w:bCs/>
          <w:kern w:val="0"/>
          <w:sz w:val="32"/>
          <w:szCs w:val="32"/>
          <w:lang w:val="en-US" w:eastAsia="zh-CN" w:bidi="ar-SA"/>
        </w:rPr>
        <w:t>：</w:t>
      </w:r>
      <w:r>
        <w:rPr>
          <w:rFonts w:hint="eastAsia" w:ascii="FangSong_GB2312" w:hAnsi="FangSong_GB2312" w:eastAsia="FangSong_GB2312" w:cs="FangSong_GB2312"/>
          <w:b w:val="0"/>
          <w:bCs w:val="0"/>
          <w:color w:val="auto"/>
          <w:sz w:val="32"/>
          <w:szCs w:val="32"/>
          <w:lang w:val="en-US" w:eastAsia="zh-CN"/>
        </w:rPr>
        <w:t>良田镇所辖八村一居</w:t>
      </w:r>
    </w:p>
    <w:p w14:paraId="2F2B2F92">
      <w:pPr>
        <w:pageBreakBefore w:val="0"/>
        <w:widowControl/>
        <w:kinsoku/>
        <w:wordWrap/>
        <w:overflowPunct/>
        <w:topLinePunct w:val="0"/>
        <w:autoSpaceDE/>
        <w:autoSpaceDN/>
        <w:bidi w:val="0"/>
        <w:adjustRightInd/>
        <w:snapToGrid/>
        <w:spacing w:line="560" w:lineRule="exact"/>
        <w:ind w:left="640" w:hanging="640" w:hangingChars="200"/>
        <w:jc w:val="left"/>
        <w:textAlignment w:val="auto"/>
        <w:rPr>
          <w:rFonts w:hint="default" w:ascii="FangSong_GB2312" w:hAnsi="FangSong_GB2312" w:eastAsia="FangSong_GB2312" w:cs="FangSong_GB2312"/>
          <w:kern w:val="1"/>
          <w:sz w:val="32"/>
          <w:szCs w:val="32"/>
          <w:lang w:val="en-US" w:eastAsia="zh-CN"/>
        </w:rPr>
      </w:pPr>
      <w:r>
        <w:rPr>
          <w:rFonts w:hint="default" w:ascii="黑体" w:hAnsi="黑体" w:eastAsia="黑体" w:cs="黑体"/>
          <w:b w:val="0"/>
          <w:bCs/>
          <w:kern w:val="0"/>
          <w:sz w:val="32"/>
          <w:szCs w:val="32"/>
          <w:lang w:val="en-US" w:eastAsia="zh-CN" w:bidi="ar-SA"/>
        </w:rPr>
        <w:t>四、项目</w:t>
      </w:r>
      <w:r>
        <w:rPr>
          <w:rFonts w:hint="eastAsia" w:ascii="黑体" w:hAnsi="黑体" w:eastAsia="黑体" w:cs="黑体"/>
          <w:b w:val="0"/>
          <w:bCs/>
          <w:kern w:val="0"/>
          <w:sz w:val="32"/>
          <w:szCs w:val="32"/>
          <w:lang w:val="en-US" w:eastAsia="zh-CN" w:bidi="ar-SA"/>
        </w:rPr>
        <w:t>主管单位</w:t>
      </w:r>
      <w:r>
        <w:rPr>
          <w:rFonts w:hint="default" w:ascii="黑体" w:hAnsi="黑体" w:eastAsia="黑体" w:cs="黑体"/>
          <w:b w:val="0"/>
          <w:bCs/>
          <w:kern w:val="0"/>
          <w:sz w:val="32"/>
          <w:szCs w:val="32"/>
          <w:lang w:val="en-US" w:eastAsia="zh-CN" w:bidi="ar-SA"/>
        </w:rPr>
        <w:t>：</w:t>
      </w:r>
      <w:r>
        <w:rPr>
          <w:rFonts w:hint="eastAsia" w:ascii="FangSong_GB2312" w:hAnsi="FangSong_GB2312" w:eastAsia="FangSong_GB2312" w:cs="FangSong_GB2312"/>
          <w:b w:val="0"/>
          <w:kern w:val="1"/>
          <w:sz w:val="32"/>
          <w:szCs w:val="32"/>
          <w:lang w:val="en-US" w:eastAsia="zh-CN" w:bidi="ar-SA"/>
        </w:rPr>
        <w:t>金凤区</w:t>
      </w:r>
      <w:r>
        <w:rPr>
          <w:rFonts w:hint="default" w:ascii="Times New Roman" w:hAnsi="Times New Roman" w:eastAsia="FangSong_GB2312" w:cs="Times New Roman"/>
          <w:sz w:val="32"/>
          <w:szCs w:val="32"/>
        </w:rPr>
        <w:t>良田镇人民政府</w:t>
      </w:r>
    </w:p>
    <w:p w14:paraId="40F69446">
      <w:pPr>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五、项目建设规模及主要内容</w:t>
      </w:r>
    </w:p>
    <w:p w14:paraId="1658D1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auto"/>
        <w:outlineLvl w:val="9"/>
        <w:rPr>
          <w:rFonts w:hint="eastAsia" w:ascii="宋体" w:hAnsi="宋体" w:eastAsia="宋体" w:cs="宋体"/>
          <w:i w:val="0"/>
          <w:iCs w:val="0"/>
          <w:caps w:val="0"/>
          <w:color w:val="000000"/>
          <w:spacing w:val="0"/>
          <w:sz w:val="19"/>
          <w:szCs w:val="19"/>
          <w:highlight w:val="none"/>
        </w:rPr>
      </w:pPr>
      <w:r>
        <w:rPr>
          <w:rStyle w:val="10"/>
          <w:rFonts w:hint="eastAsia" w:ascii="仿宋" w:hAnsi="仿宋" w:eastAsia="仿宋" w:cs="仿宋"/>
          <w:b w:val="0"/>
          <w:bCs/>
          <w:i w:val="0"/>
          <w:iCs w:val="0"/>
          <w:caps w:val="0"/>
          <w:color w:val="000000"/>
          <w:spacing w:val="0"/>
          <w:sz w:val="32"/>
          <w:szCs w:val="32"/>
          <w:highlight w:val="none"/>
          <w:shd w:val="clear" w:fill="FFFFFF"/>
        </w:rPr>
        <w:t>1.</w:t>
      </w:r>
      <w:r>
        <w:rPr>
          <w:rStyle w:val="10"/>
          <w:rFonts w:hint="eastAsia" w:ascii="仿宋_GB2312" w:hAnsi="宋体" w:eastAsia="仿宋_GB2312" w:cs="仿宋_GB2312"/>
          <w:b w:val="0"/>
          <w:bCs/>
          <w:i w:val="0"/>
          <w:iCs w:val="0"/>
          <w:caps w:val="0"/>
          <w:color w:val="000000"/>
          <w:spacing w:val="0"/>
          <w:sz w:val="32"/>
          <w:szCs w:val="32"/>
          <w:highlight w:val="none"/>
          <w:shd w:val="clear" w:fill="FFFFFF"/>
        </w:rPr>
        <w:t>务工就业奖励。</w:t>
      </w:r>
      <w:r>
        <w:rPr>
          <w:rFonts w:hint="eastAsia" w:ascii="仿宋_GB2312" w:hAnsi="宋体" w:eastAsia="仿宋_GB2312" w:cs="仿宋_GB2312"/>
          <w:i w:val="0"/>
          <w:iCs w:val="0"/>
          <w:caps w:val="0"/>
          <w:color w:val="000000"/>
          <w:spacing w:val="0"/>
          <w:sz w:val="32"/>
          <w:szCs w:val="32"/>
          <w:highlight w:val="none"/>
          <w:shd w:val="clear" w:fill="FFFFFF"/>
        </w:rPr>
        <w:t>对脱贫户、“三类人员”监测对象家庭成员务工就业（含自主创业和临时就业）且工资性收入达到以下标准的给予一次性奖励。以上一年度</w:t>
      </w:r>
      <w:r>
        <w:rPr>
          <w:rStyle w:val="10"/>
          <w:rFonts w:hint="eastAsia" w:ascii="仿宋" w:hAnsi="仿宋" w:eastAsia="仿宋" w:cs="仿宋"/>
          <w:b w:val="0"/>
          <w:bCs/>
          <w:i w:val="0"/>
          <w:iCs w:val="0"/>
          <w:caps w:val="0"/>
          <w:color w:val="000000"/>
          <w:spacing w:val="0"/>
          <w:sz w:val="32"/>
          <w:szCs w:val="32"/>
          <w:highlight w:val="none"/>
          <w:shd w:val="clear" w:fill="FFFFFF"/>
        </w:rPr>
        <w:t>10</w:t>
      </w:r>
      <w:r>
        <w:rPr>
          <w:rFonts w:hint="eastAsia" w:ascii="仿宋_GB2312" w:hAnsi="宋体" w:eastAsia="仿宋_GB2312" w:cs="仿宋_GB2312"/>
          <w:i w:val="0"/>
          <w:iCs w:val="0"/>
          <w:caps w:val="0"/>
          <w:color w:val="000000"/>
          <w:spacing w:val="0"/>
          <w:sz w:val="32"/>
          <w:szCs w:val="32"/>
          <w:highlight w:val="none"/>
          <w:shd w:val="clear" w:fill="FFFFFF"/>
        </w:rPr>
        <w:t>月到当年</w:t>
      </w:r>
      <w:r>
        <w:rPr>
          <w:rStyle w:val="10"/>
          <w:rFonts w:hint="eastAsia" w:ascii="仿宋" w:hAnsi="仿宋" w:eastAsia="仿宋" w:cs="仿宋"/>
          <w:b w:val="0"/>
          <w:bCs/>
          <w:i w:val="0"/>
          <w:iCs w:val="0"/>
          <w:caps w:val="0"/>
          <w:color w:val="000000"/>
          <w:spacing w:val="0"/>
          <w:sz w:val="32"/>
          <w:szCs w:val="32"/>
          <w:highlight w:val="none"/>
          <w:shd w:val="clear" w:fill="FFFFFF"/>
        </w:rPr>
        <w:t>10</w:t>
      </w:r>
      <w:r>
        <w:rPr>
          <w:rFonts w:hint="eastAsia" w:ascii="仿宋_GB2312" w:hAnsi="宋体" w:eastAsia="仿宋_GB2312" w:cs="仿宋_GB2312"/>
          <w:i w:val="0"/>
          <w:iCs w:val="0"/>
          <w:caps w:val="0"/>
          <w:color w:val="000000"/>
          <w:spacing w:val="0"/>
          <w:sz w:val="32"/>
          <w:szCs w:val="32"/>
          <w:highlight w:val="none"/>
          <w:shd w:val="clear" w:fill="FFFFFF"/>
        </w:rPr>
        <w:t>月为一个周期（</w:t>
      </w:r>
      <w:r>
        <w:rPr>
          <w:rStyle w:val="10"/>
          <w:rFonts w:hint="eastAsia" w:ascii="仿宋" w:hAnsi="仿宋" w:eastAsia="仿宋" w:cs="仿宋"/>
          <w:b w:val="0"/>
          <w:bCs/>
          <w:i w:val="0"/>
          <w:iCs w:val="0"/>
          <w:caps w:val="0"/>
          <w:color w:val="000000"/>
          <w:spacing w:val="0"/>
          <w:sz w:val="32"/>
          <w:szCs w:val="32"/>
          <w:highlight w:val="none"/>
          <w:shd w:val="clear" w:fill="FFFFFF"/>
        </w:rPr>
        <w:t>12</w:t>
      </w:r>
      <w:r>
        <w:rPr>
          <w:rFonts w:hint="eastAsia" w:ascii="仿宋_GB2312" w:hAnsi="宋体" w:eastAsia="仿宋_GB2312" w:cs="仿宋_GB2312"/>
          <w:i w:val="0"/>
          <w:iCs w:val="0"/>
          <w:caps w:val="0"/>
          <w:color w:val="000000"/>
          <w:spacing w:val="0"/>
          <w:sz w:val="32"/>
          <w:szCs w:val="32"/>
          <w:highlight w:val="none"/>
          <w:shd w:val="clear" w:fill="FFFFFF"/>
        </w:rPr>
        <w:t>个月），周期内务工就业收入达到</w:t>
      </w:r>
      <w:r>
        <w:rPr>
          <w:rStyle w:val="10"/>
          <w:rFonts w:hint="eastAsia" w:ascii="仿宋" w:hAnsi="仿宋" w:eastAsia="仿宋" w:cs="仿宋"/>
          <w:b w:val="0"/>
          <w:bCs/>
          <w:i w:val="0"/>
          <w:iCs w:val="0"/>
          <w:caps w:val="0"/>
          <w:color w:val="000000"/>
          <w:spacing w:val="0"/>
          <w:sz w:val="32"/>
          <w:szCs w:val="32"/>
          <w:highlight w:val="none"/>
          <w:shd w:val="clear" w:fill="FFFFFF"/>
        </w:rPr>
        <w:t>1</w:t>
      </w:r>
      <w:r>
        <w:rPr>
          <w:rFonts w:hint="eastAsia" w:ascii="仿宋_GB2312" w:hAnsi="宋体" w:eastAsia="仿宋_GB2312" w:cs="仿宋_GB2312"/>
          <w:i w:val="0"/>
          <w:iCs w:val="0"/>
          <w:caps w:val="0"/>
          <w:color w:val="000000"/>
          <w:spacing w:val="0"/>
          <w:sz w:val="32"/>
          <w:szCs w:val="32"/>
          <w:highlight w:val="none"/>
          <w:shd w:val="clear" w:fill="FFFFFF"/>
        </w:rPr>
        <w:t>万元的，给予全年一次性奖励</w:t>
      </w:r>
      <w:r>
        <w:rPr>
          <w:rStyle w:val="10"/>
          <w:rFonts w:hint="eastAsia" w:ascii="仿宋" w:hAnsi="仿宋" w:eastAsia="仿宋" w:cs="仿宋"/>
          <w:b w:val="0"/>
          <w:bCs/>
          <w:i w:val="0"/>
          <w:iCs w:val="0"/>
          <w:caps w:val="0"/>
          <w:color w:val="000000"/>
          <w:spacing w:val="0"/>
          <w:sz w:val="32"/>
          <w:szCs w:val="32"/>
          <w:highlight w:val="none"/>
          <w:shd w:val="clear" w:fill="FFFFFF"/>
        </w:rPr>
        <w:t>1000</w:t>
      </w:r>
      <w:r>
        <w:rPr>
          <w:rFonts w:hint="eastAsia" w:ascii="仿宋_GB2312" w:hAnsi="宋体" w:eastAsia="仿宋_GB2312" w:cs="仿宋_GB2312"/>
          <w:i w:val="0"/>
          <w:iCs w:val="0"/>
          <w:caps w:val="0"/>
          <w:color w:val="000000"/>
          <w:spacing w:val="0"/>
          <w:sz w:val="32"/>
          <w:szCs w:val="32"/>
          <w:highlight w:val="none"/>
          <w:shd w:val="clear" w:fill="FFFFFF"/>
        </w:rPr>
        <w:t>元，收入达到</w:t>
      </w:r>
      <w:r>
        <w:rPr>
          <w:rStyle w:val="10"/>
          <w:rFonts w:hint="eastAsia" w:ascii="仿宋" w:hAnsi="仿宋" w:eastAsia="仿宋" w:cs="仿宋"/>
          <w:b w:val="0"/>
          <w:bCs/>
          <w:i w:val="0"/>
          <w:iCs w:val="0"/>
          <w:caps w:val="0"/>
          <w:color w:val="000000"/>
          <w:spacing w:val="0"/>
          <w:sz w:val="32"/>
          <w:szCs w:val="32"/>
          <w:highlight w:val="none"/>
          <w:shd w:val="clear" w:fill="FFFFFF"/>
        </w:rPr>
        <w:t>2</w:t>
      </w:r>
      <w:r>
        <w:rPr>
          <w:rFonts w:hint="eastAsia" w:ascii="仿宋_GB2312" w:hAnsi="宋体" w:eastAsia="仿宋_GB2312" w:cs="仿宋_GB2312"/>
          <w:i w:val="0"/>
          <w:iCs w:val="0"/>
          <w:caps w:val="0"/>
          <w:color w:val="000000"/>
          <w:spacing w:val="0"/>
          <w:sz w:val="32"/>
          <w:szCs w:val="32"/>
          <w:highlight w:val="none"/>
          <w:shd w:val="clear" w:fill="FFFFFF"/>
        </w:rPr>
        <w:t>万元的，给予全年一次性奖励</w:t>
      </w:r>
      <w:r>
        <w:rPr>
          <w:rStyle w:val="10"/>
          <w:rFonts w:hint="eastAsia" w:ascii="仿宋" w:hAnsi="仿宋" w:eastAsia="仿宋" w:cs="仿宋"/>
          <w:b w:val="0"/>
          <w:bCs/>
          <w:i w:val="0"/>
          <w:iCs w:val="0"/>
          <w:caps w:val="0"/>
          <w:color w:val="000000"/>
          <w:spacing w:val="0"/>
          <w:sz w:val="32"/>
          <w:szCs w:val="32"/>
          <w:highlight w:val="none"/>
          <w:shd w:val="clear" w:fill="FFFFFF"/>
        </w:rPr>
        <w:t>2000</w:t>
      </w:r>
      <w:r>
        <w:rPr>
          <w:rFonts w:hint="eastAsia" w:ascii="仿宋_GB2312" w:hAnsi="宋体" w:eastAsia="仿宋_GB2312" w:cs="仿宋_GB2312"/>
          <w:i w:val="0"/>
          <w:iCs w:val="0"/>
          <w:caps w:val="0"/>
          <w:color w:val="000000"/>
          <w:spacing w:val="0"/>
          <w:sz w:val="32"/>
          <w:szCs w:val="32"/>
          <w:highlight w:val="none"/>
          <w:shd w:val="clear" w:fill="FFFFFF"/>
        </w:rPr>
        <w:t>元，收入达到</w:t>
      </w:r>
      <w:r>
        <w:rPr>
          <w:rStyle w:val="10"/>
          <w:rFonts w:hint="eastAsia" w:ascii="仿宋" w:hAnsi="仿宋" w:eastAsia="仿宋" w:cs="仿宋"/>
          <w:b w:val="0"/>
          <w:bCs/>
          <w:i w:val="0"/>
          <w:iCs w:val="0"/>
          <w:caps w:val="0"/>
          <w:color w:val="000000"/>
          <w:spacing w:val="0"/>
          <w:sz w:val="32"/>
          <w:szCs w:val="32"/>
          <w:highlight w:val="none"/>
          <w:shd w:val="clear" w:fill="FFFFFF"/>
        </w:rPr>
        <w:t>3</w:t>
      </w:r>
      <w:r>
        <w:rPr>
          <w:rFonts w:hint="eastAsia" w:ascii="仿宋_GB2312" w:hAnsi="宋体" w:eastAsia="仿宋_GB2312" w:cs="仿宋_GB2312"/>
          <w:i w:val="0"/>
          <w:iCs w:val="0"/>
          <w:caps w:val="0"/>
          <w:color w:val="000000"/>
          <w:spacing w:val="0"/>
          <w:sz w:val="32"/>
          <w:szCs w:val="32"/>
          <w:highlight w:val="none"/>
          <w:shd w:val="clear" w:fill="FFFFFF"/>
        </w:rPr>
        <w:t>万元的，给予全年一次性奖励</w:t>
      </w:r>
      <w:r>
        <w:rPr>
          <w:rStyle w:val="10"/>
          <w:rFonts w:hint="eastAsia" w:ascii="仿宋" w:hAnsi="仿宋" w:eastAsia="仿宋" w:cs="仿宋"/>
          <w:b w:val="0"/>
          <w:bCs/>
          <w:i w:val="0"/>
          <w:iCs w:val="0"/>
          <w:caps w:val="0"/>
          <w:color w:val="000000"/>
          <w:spacing w:val="0"/>
          <w:sz w:val="32"/>
          <w:szCs w:val="32"/>
          <w:highlight w:val="none"/>
          <w:shd w:val="clear" w:fill="FFFFFF"/>
        </w:rPr>
        <w:t>3000</w:t>
      </w:r>
      <w:r>
        <w:rPr>
          <w:rFonts w:hint="eastAsia" w:ascii="仿宋_GB2312" w:hAnsi="宋体" w:eastAsia="仿宋_GB2312" w:cs="仿宋_GB2312"/>
          <w:i w:val="0"/>
          <w:iCs w:val="0"/>
          <w:caps w:val="0"/>
          <w:color w:val="000000"/>
          <w:spacing w:val="0"/>
          <w:sz w:val="32"/>
          <w:szCs w:val="32"/>
          <w:highlight w:val="none"/>
          <w:shd w:val="clear" w:fill="FFFFFF"/>
        </w:rPr>
        <w:t>元，收入达到</w:t>
      </w:r>
      <w:r>
        <w:rPr>
          <w:rStyle w:val="10"/>
          <w:rFonts w:hint="eastAsia" w:ascii="仿宋" w:hAnsi="仿宋" w:eastAsia="仿宋" w:cs="仿宋"/>
          <w:b w:val="0"/>
          <w:bCs/>
          <w:i w:val="0"/>
          <w:iCs w:val="0"/>
          <w:caps w:val="0"/>
          <w:color w:val="000000"/>
          <w:spacing w:val="0"/>
          <w:sz w:val="32"/>
          <w:szCs w:val="32"/>
          <w:highlight w:val="none"/>
          <w:shd w:val="clear" w:fill="FFFFFF"/>
        </w:rPr>
        <w:t>4</w:t>
      </w:r>
      <w:r>
        <w:rPr>
          <w:rFonts w:hint="eastAsia" w:ascii="仿宋_GB2312" w:hAnsi="宋体" w:eastAsia="仿宋_GB2312" w:cs="仿宋_GB2312"/>
          <w:i w:val="0"/>
          <w:iCs w:val="0"/>
          <w:caps w:val="0"/>
          <w:color w:val="000000"/>
          <w:spacing w:val="0"/>
          <w:sz w:val="32"/>
          <w:szCs w:val="32"/>
          <w:highlight w:val="none"/>
          <w:shd w:val="clear" w:fill="FFFFFF"/>
        </w:rPr>
        <w:t>万元的，给予全年一次性奖励</w:t>
      </w:r>
      <w:r>
        <w:rPr>
          <w:rStyle w:val="10"/>
          <w:rFonts w:hint="eastAsia" w:ascii="仿宋" w:hAnsi="仿宋" w:eastAsia="仿宋" w:cs="仿宋"/>
          <w:b w:val="0"/>
          <w:bCs/>
          <w:i w:val="0"/>
          <w:iCs w:val="0"/>
          <w:caps w:val="0"/>
          <w:color w:val="000000"/>
          <w:spacing w:val="0"/>
          <w:sz w:val="32"/>
          <w:szCs w:val="32"/>
          <w:highlight w:val="none"/>
          <w:shd w:val="clear" w:fill="FFFFFF"/>
        </w:rPr>
        <w:t>4000</w:t>
      </w:r>
      <w:r>
        <w:rPr>
          <w:rFonts w:hint="eastAsia" w:ascii="仿宋_GB2312" w:hAnsi="宋体" w:eastAsia="仿宋_GB2312" w:cs="仿宋_GB2312"/>
          <w:i w:val="0"/>
          <w:iCs w:val="0"/>
          <w:caps w:val="0"/>
          <w:color w:val="000000"/>
          <w:spacing w:val="0"/>
          <w:sz w:val="32"/>
          <w:szCs w:val="32"/>
          <w:highlight w:val="none"/>
          <w:shd w:val="clear" w:fill="FFFFFF"/>
        </w:rPr>
        <w:t>元，收入达到5万元及以上的，给予全年一次性奖励</w:t>
      </w:r>
      <w:r>
        <w:rPr>
          <w:rStyle w:val="10"/>
          <w:rFonts w:hint="eastAsia" w:ascii="仿宋" w:hAnsi="仿宋" w:eastAsia="仿宋" w:cs="仿宋"/>
          <w:b w:val="0"/>
          <w:bCs/>
          <w:i w:val="0"/>
          <w:iCs w:val="0"/>
          <w:caps w:val="0"/>
          <w:color w:val="000000"/>
          <w:spacing w:val="0"/>
          <w:sz w:val="32"/>
          <w:szCs w:val="32"/>
          <w:highlight w:val="none"/>
          <w:shd w:val="clear" w:fill="FFFFFF"/>
        </w:rPr>
        <w:t>5000</w:t>
      </w:r>
      <w:r>
        <w:rPr>
          <w:rFonts w:hint="eastAsia" w:ascii="仿宋_GB2312" w:hAnsi="宋体" w:eastAsia="仿宋_GB2312" w:cs="仿宋_GB2312"/>
          <w:i w:val="0"/>
          <w:iCs w:val="0"/>
          <w:caps w:val="0"/>
          <w:color w:val="000000"/>
          <w:spacing w:val="0"/>
          <w:sz w:val="32"/>
          <w:szCs w:val="32"/>
          <w:highlight w:val="none"/>
          <w:shd w:val="clear" w:fill="FFFFFF"/>
        </w:rPr>
        <w:t>元，以上奖励每户最高奖励不超过</w:t>
      </w:r>
      <w:r>
        <w:rPr>
          <w:rStyle w:val="10"/>
          <w:rFonts w:hint="eastAsia" w:ascii="仿宋" w:hAnsi="仿宋" w:eastAsia="仿宋" w:cs="仿宋"/>
          <w:b w:val="0"/>
          <w:bCs/>
          <w:i w:val="0"/>
          <w:iCs w:val="0"/>
          <w:caps w:val="0"/>
          <w:color w:val="000000"/>
          <w:spacing w:val="0"/>
          <w:sz w:val="32"/>
          <w:szCs w:val="32"/>
          <w:highlight w:val="none"/>
          <w:shd w:val="clear" w:fill="FFFFFF"/>
        </w:rPr>
        <w:t>6000</w:t>
      </w:r>
      <w:r>
        <w:rPr>
          <w:rFonts w:hint="eastAsia" w:ascii="仿宋_GB2312" w:hAnsi="宋体" w:eastAsia="仿宋_GB2312" w:cs="仿宋_GB2312"/>
          <w:i w:val="0"/>
          <w:iCs w:val="0"/>
          <w:caps w:val="0"/>
          <w:color w:val="000000"/>
          <w:spacing w:val="0"/>
          <w:sz w:val="32"/>
          <w:szCs w:val="32"/>
          <w:highlight w:val="none"/>
          <w:shd w:val="clear" w:fill="FFFFFF"/>
        </w:rPr>
        <w:t>元。</w:t>
      </w:r>
    </w:p>
    <w:p w14:paraId="3FBABD2A">
      <w:pPr>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宋体" w:eastAsia="仿宋_GB2312" w:cs="仿宋_GB2312"/>
          <w:i w:val="0"/>
          <w:iCs w:val="0"/>
          <w:caps w:val="0"/>
          <w:color w:val="000000"/>
          <w:spacing w:val="0"/>
          <w:sz w:val="32"/>
          <w:szCs w:val="32"/>
          <w:highlight w:val="none"/>
          <w:shd w:val="clear" w:fill="FFFFFF"/>
        </w:rPr>
      </w:pPr>
      <w:r>
        <w:rPr>
          <w:rStyle w:val="10"/>
          <w:rFonts w:hint="eastAsia" w:ascii="仿宋" w:hAnsi="仿宋" w:eastAsia="仿宋" w:cs="仿宋"/>
          <w:b w:val="0"/>
          <w:bCs/>
          <w:i w:val="0"/>
          <w:iCs w:val="0"/>
          <w:caps w:val="0"/>
          <w:color w:val="000000"/>
          <w:spacing w:val="0"/>
          <w:sz w:val="32"/>
          <w:szCs w:val="32"/>
          <w:highlight w:val="none"/>
          <w:shd w:val="clear" w:fill="FFFFFF"/>
        </w:rPr>
        <w:t>2.</w:t>
      </w:r>
      <w:r>
        <w:rPr>
          <w:rStyle w:val="10"/>
          <w:rFonts w:hint="eastAsia" w:ascii="仿宋_GB2312" w:hAnsi="宋体" w:eastAsia="仿宋_GB2312" w:cs="仿宋_GB2312"/>
          <w:b w:val="0"/>
          <w:bCs/>
          <w:i w:val="0"/>
          <w:iCs w:val="0"/>
          <w:caps w:val="0"/>
          <w:color w:val="000000"/>
          <w:spacing w:val="0"/>
          <w:sz w:val="32"/>
          <w:szCs w:val="32"/>
          <w:highlight w:val="none"/>
          <w:shd w:val="clear" w:fill="FFFFFF"/>
        </w:rPr>
        <w:t>务工交通补贴。</w:t>
      </w:r>
      <w:r>
        <w:rPr>
          <w:rFonts w:hint="eastAsia" w:ascii="仿宋_GB2312" w:hAnsi="宋体" w:eastAsia="仿宋_GB2312" w:cs="仿宋_GB2312"/>
          <w:i w:val="0"/>
          <w:iCs w:val="0"/>
          <w:caps w:val="0"/>
          <w:color w:val="000000"/>
          <w:spacing w:val="0"/>
          <w:sz w:val="32"/>
          <w:szCs w:val="32"/>
          <w:highlight w:val="none"/>
          <w:shd w:val="clear" w:fill="FFFFFF"/>
        </w:rPr>
        <w:t>对脱贫户、“三类人员”监测对象家庭成员跨县、跨省务工就业的给予一次性交通奖补。稳定务工就业</w:t>
      </w:r>
      <w:r>
        <w:rPr>
          <w:rStyle w:val="10"/>
          <w:rFonts w:hint="eastAsia" w:ascii="仿宋" w:hAnsi="仿宋" w:eastAsia="仿宋" w:cs="仿宋"/>
          <w:b w:val="0"/>
          <w:bCs/>
          <w:i w:val="0"/>
          <w:iCs w:val="0"/>
          <w:caps w:val="0"/>
          <w:color w:val="000000"/>
          <w:spacing w:val="0"/>
          <w:sz w:val="32"/>
          <w:szCs w:val="32"/>
          <w:highlight w:val="none"/>
          <w:shd w:val="clear" w:fill="FFFFFF"/>
        </w:rPr>
        <w:t>3</w:t>
      </w:r>
      <w:r>
        <w:rPr>
          <w:rFonts w:hint="eastAsia" w:ascii="仿宋_GB2312" w:hAnsi="宋体" w:eastAsia="仿宋_GB2312" w:cs="仿宋_GB2312"/>
          <w:i w:val="0"/>
          <w:iCs w:val="0"/>
          <w:caps w:val="0"/>
          <w:color w:val="000000"/>
          <w:spacing w:val="0"/>
          <w:sz w:val="32"/>
          <w:szCs w:val="32"/>
          <w:highlight w:val="none"/>
          <w:shd w:val="clear" w:fill="FFFFFF"/>
        </w:rPr>
        <w:t>个月以上</w:t>
      </w:r>
      <w:r>
        <w:rPr>
          <w:rStyle w:val="10"/>
          <w:rFonts w:hint="eastAsia" w:ascii="仿宋" w:hAnsi="仿宋" w:eastAsia="仿宋" w:cs="仿宋"/>
          <w:b w:val="0"/>
          <w:bCs/>
          <w:i w:val="0"/>
          <w:iCs w:val="0"/>
          <w:caps w:val="0"/>
          <w:color w:val="000000"/>
          <w:spacing w:val="0"/>
          <w:sz w:val="32"/>
          <w:szCs w:val="32"/>
          <w:highlight w:val="none"/>
          <w:shd w:val="clear" w:fill="FFFFFF"/>
        </w:rPr>
        <w:t>6</w:t>
      </w:r>
      <w:r>
        <w:rPr>
          <w:rFonts w:hint="eastAsia" w:ascii="仿宋_GB2312" w:hAnsi="宋体" w:eastAsia="仿宋_GB2312" w:cs="仿宋_GB2312"/>
          <w:i w:val="0"/>
          <w:iCs w:val="0"/>
          <w:caps w:val="0"/>
          <w:color w:val="000000"/>
          <w:spacing w:val="0"/>
          <w:sz w:val="32"/>
          <w:szCs w:val="32"/>
          <w:highlight w:val="none"/>
          <w:shd w:val="clear" w:fill="FFFFFF"/>
        </w:rPr>
        <w:t>个月以下的，跨县的给予</w:t>
      </w:r>
      <w:r>
        <w:rPr>
          <w:rStyle w:val="10"/>
          <w:rFonts w:hint="eastAsia" w:ascii="仿宋" w:hAnsi="仿宋" w:eastAsia="仿宋" w:cs="仿宋"/>
          <w:b w:val="0"/>
          <w:bCs/>
          <w:i w:val="0"/>
          <w:iCs w:val="0"/>
          <w:caps w:val="0"/>
          <w:color w:val="000000"/>
          <w:spacing w:val="0"/>
          <w:sz w:val="32"/>
          <w:szCs w:val="32"/>
          <w:highlight w:val="none"/>
          <w:shd w:val="clear" w:fill="FFFFFF"/>
        </w:rPr>
        <w:t>400</w:t>
      </w:r>
      <w:r>
        <w:rPr>
          <w:rFonts w:hint="eastAsia" w:ascii="仿宋_GB2312" w:hAnsi="宋体" w:eastAsia="仿宋_GB2312" w:cs="仿宋_GB2312"/>
          <w:i w:val="0"/>
          <w:iCs w:val="0"/>
          <w:caps w:val="0"/>
          <w:color w:val="000000"/>
          <w:spacing w:val="0"/>
          <w:sz w:val="32"/>
          <w:szCs w:val="32"/>
          <w:highlight w:val="none"/>
          <w:shd w:val="clear" w:fill="FFFFFF"/>
        </w:rPr>
        <w:t>元一次性交通补助，跨省给予</w:t>
      </w:r>
      <w:r>
        <w:rPr>
          <w:rStyle w:val="10"/>
          <w:rFonts w:hint="eastAsia" w:ascii="仿宋" w:hAnsi="仿宋" w:eastAsia="仿宋" w:cs="仿宋"/>
          <w:b w:val="0"/>
          <w:bCs/>
          <w:i w:val="0"/>
          <w:iCs w:val="0"/>
          <w:caps w:val="0"/>
          <w:color w:val="000000"/>
          <w:spacing w:val="0"/>
          <w:sz w:val="32"/>
          <w:szCs w:val="32"/>
          <w:highlight w:val="none"/>
          <w:shd w:val="clear" w:fill="FFFFFF"/>
        </w:rPr>
        <w:t>1000</w:t>
      </w:r>
      <w:r>
        <w:rPr>
          <w:rFonts w:hint="eastAsia" w:ascii="仿宋_GB2312" w:hAnsi="宋体" w:eastAsia="仿宋_GB2312" w:cs="仿宋_GB2312"/>
          <w:i w:val="0"/>
          <w:iCs w:val="0"/>
          <w:caps w:val="0"/>
          <w:color w:val="000000"/>
          <w:spacing w:val="0"/>
          <w:sz w:val="32"/>
          <w:szCs w:val="32"/>
          <w:highlight w:val="none"/>
          <w:shd w:val="clear" w:fill="FFFFFF"/>
        </w:rPr>
        <w:t>元一次性交通补助，稳定务工就业</w:t>
      </w:r>
      <w:r>
        <w:rPr>
          <w:rStyle w:val="10"/>
          <w:rFonts w:hint="eastAsia" w:ascii="仿宋" w:hAnsi="仿宋" w:eastAsia="仿宋" w:cs="仿宋"/>
          <w:b w:val="0"/>
          <w:bCs/>
          <w:i w:val="0"/>
          <w:iCs w:val="0"/>
          <w:caps w:val="0"/>
          <w:color w:val="000000"/>
          <w:spacing w:val="0"/>
          <w:sz w:val="32"/>
          <w:szCs w:val="32"/>
          <w:highlight w:val="none"/>
          <w:shd w:val="clear" w:fill="FFFFFF"/>
        </w:rPr>
        <w:t>6</w:t>
      </w:r>
      <w:r>
        <w:rPr>
          <w:rFonts w:hint="eastAsia" w:ascii="仿宋_GB2312" w:hAnsi="宋体" w:eastAsia="仿宋_GB2312" w:cs="仿宋_GB2312"/>
          <w:i w:val="0"/>
          <w:iCs w:val="0"/>
          <w:caps w:val="0"/>
          <w:color w:val="000000"/>
          <w:spacing w:val="0"/>
          <w:sz w:val="32"/>
          <w:szCs w:val="32"/>
          <w:highlight w:val="none"/>
          <w:shd w:val="clear" w:fill="FFFFFF"/>
        </w:rPr>
        <w:t>个月以上的，跨县的给予</w:t>
      </w:r>
      <w:r>
        <w:rPr>
          <w:rStyle w:val="10"/>
          <w:rFonts w:hint="eastAsia" w:ascii="仿宋" w:hAnsi="仿宋" w:eastAsia="仿宋" w:cs="仿宋"/>
          <w:b w:val="0"/>
          <w:bCs/>
          <w:i w:val="0"/>
          <w:iCs w:val="0"/>
          <w:caps w:val="0"/>
          <w:color w:val="000000"/>
          <w:spacing w:val="0"/>
          <w:sz w:val="32"/>
          <w:szCs w:val="32"/>
          <w:highlight w:val="none"/>
          <w:shd w:val="clear" w:fill="FFFFFF"/>
        </w:rPr>
        <w:t>600</w:t>
      </w:r>
      <w:r>
        <w:rPr>
          <w:rFonts w:hint="eastAsia" w:ascii="仿宋_GB2312" w:hAnsi="宋体" w:eastAsia="仿宋_GB2312" w:cs="仿宋_GB2312"/>
          <w:i w:val="0"/>
          <w:iCs w:val="0"/>
          <w:caps w:val="0"/>
          <w:color w:val="000000"/>
          <w:spacing w:val="0"/>
          <w:sz w:val="32"/>
          <w:szCs w:val="32"/>
          <w:highlight w:val="none"/>
          <w:shd w:val="clear" w:fill="FFFFFF"/>
        </w:rPr>
        <w:t>元一次性交通补助，跨省的给予</w:t>
      </w:r>
      <w:r>
        <w:rPr>
          <w:rStyle w:val="10"/>
          <w:rFonts w:hint="eastAsia" w:ascii="仿宋" w:hAnsi="仿宋" w:eastAsia="仿宋" w:cs="仿宋"/>
          <w:b w:val="0"/>
          <w:bCs/>
          <w:i w:val="0"/>
          <w:iCs w:val="0"/>
          <w:caps w:val="0"/>
          <w:color w:val="000000"/>
          <w:spacing w:val="0"/>
          <w:sz w:val="32"/>
          <w:szCs w:val="32"/>
          <w:highlight w:val="none"/>
          <w:shd w:val="clear" w:fill="FFFFFF"/>
        </w:rPr>
        <w:t>1400</w:t>
      </w:r>
      <w:r>
        <w:rPr>
          <w:rFonts w:hint="eastAsia" w:ascii="仿宋_GB2312" w:hAnsi="宋体" w:eastAsia="仿宋_GB2312" w:cs="仿宋_GB2312"/>
          <w:i w:val="0"/>
          <w:iCs w:val="0"/>
          <w:caps w:val="0"/>
          <w:color w:val="000000"/>
          <w:spacing w:val="0"/>
          <w:sz w:val="32"/>
          <w:szCs w:val="32"/>
          <w:highlight w:val="none"/>
          <w:shd w:val="clear" w:fill="FFFFFF"/>
        </w:rPr>
        <w:t>元一次性交通补助，以上奖补每户不限人数。</w:t>
      </w:r>
    </w:p>
    <w:p w14:paraId="170675E9">
      <w:pPr>
        <w:pageBreakBefore w:val="0"/>
        <w:kinsoku/>
        <w:wordWrap/>
        <w:overflowPunct/>
        <w:topLinePunct w:val="0"/>
        <w:autoSpaceDE/>
        <w:autoSpaceDN/>
        <w:bidi w:val="0"/>
        <w:adjustRightInd/>
        <w:snapToGrid/>
        <w:spacing w:line="560" w:lineRule="exact"/>
        <w:ind w:right="0" w:rightChars="0"/>
        <w:textAlignment w:val="auto"/>
        <w:rPr>
          <w:rFonts w:hint="default"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六</w:t>
      </w:r>
      <w:r>
        <w:rPr>
          <w:rFonts w:hint="default" w:ascii="黑体" w:hAnsi="黑体" w:eastAsia="黑体" w:cs="黑体"/>
          <w:b w:val="0"/>
          <w:bCs/>
          <w:kern w:val="0"/>
          <w:sz w:val="32"/>
          <w:szCs w:val="32"/>
          <w:lang w:val="en-US" w:eastAsia="zh-CN" w:bidi="ar-SA"/>
        </w:rPr>
        <w:t>、项目资金概算及资金筹措</w:t>
      </w:r>
    </w:p>
    <w:p w14:paraId="5B4C7976">
      <w:pPr>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本项目总投资概算为189.73万元，资金来源为衔接推进乡村振兴补助资金。</w:t>
      </w:r>
    </w:p>
    <w:p w14:paraId="5E6852B7">
      <w:pPr>
        <w:pageBreakBefore w:val="0"/>
        <w:kinsoku/>
        <w:wordWrap/>
        <w:overflowPunct/>
        <w:topLinePunct w:val="0"/>
        <w:autoSpaceDE/>
        <w:autoSpaceDN/>
        <w:bidi w:val="0"/>
        <w:adjustRightInd/>
        <w:snapToGrid/>
        <w:spacing w:line="560" w:lineRule="exact"/>
        <w:ind w:right="0" w:rightChars="0"/>
        <w:textAlignment w:val="auto"/>
        <w:rPr>
          <w:rFonts w:hint="default"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七</w:t>
      </w:r>
      <w:r>
        <w:rPr>
          <w:rFonts w:hint="default" w:ascii="黑体" w:hAnsi="黑体" w:eastAsia="黑体" w:cs="黑体"/>
          <w:b w:val="0"/>
          <w:bCs/>
          <w:kern w:val="0"/>
          <w:sz w:val="32"/>
          <w:szCs w:val="32"/>
          <w:lang w:val="en-US" w:eastAsia="zh-CN" w:bidi="ar-SA"/>
        </w:rPr>
        <w:t>、项目建设时间安排</w:t>
      </w:r>
    </w:p>
    <w:p w14:paraId="4C68BD68">
      <w:pPr>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default" w:ascii="黑体" w:hAnsi="黑体" w:eastAsia="黑体" w:cs="黑体"/>
          <w:b w:val="0"/>
          <w:bCs/>
          <w:kern w:val="0"/>
          <w:sz w:val="32"/>
          <w:szCs w:val="32"/>
          <w:lang w:val="en-US" w:eastAsia="zh-CN" w:bidi="ar-SA"/>
        </w:rPr>
      </w:pPr>
      <w:r>
        <w:rPr>
          <w:rFonts w:hint="eastAsia" w:ascii="FangSong_GB2312" w:hAnsi="FangSong_GB2312" w:eastAsia="FangSong_GB2312" w:cs="FangSong_GB2312"/>
          <w:sz w:val="32"/>
          <w:szCs w:val="32"/>
          <w:lang w:val="en-US" w:eastAsia="zh-CN"/>
        </w:rPr>
        <w:t>本项目根据各村季度统计按批次在一年之内发放：自</w:t>
      </w:r>
      <w:r>
        <w:rPr>
          <w:rFonts w:hint="eastAsia" w:ascii="仿宋" w:hAnsi="仿宋" w:eastAsia="仿宋" w:cs="仿宋"/>
          <w:b w:val="0"/>
          <w:kern w:val="0"/>
          <w:sz w:val="32"/>
          <w:szCs w:val="32"/>
          <w:lang w:val="en-US" w:eastAsia="zh-CN" w:bidi="ar-SA"/>
        </w:rPr>
        <w:t>2025</w:t>
      </w:r>
      <w:r>
        <w:rPr>
          <w:rFonts w:hint="eastAsia" w:ascii="FangSong_GB2312" w:hAnsi="FangSong_GB2312" w:eastAsia="FangSong_GB2312" w:cs="FangSong_GB2312"/>
          <w:sz w:val="32"/>
          <w:szCs w:val="32"/>
          <w:lang w:val="en-US" w:eastAsia="zh-CN"/>
        </w:rPr>
        <w:t>年</w:t>
      </w:r>
      <w:r>
        <w:rPr>
          <w:rFonts w:hint="eastAsia" w:ascii="仿宋" w:hAnsi="仿宋" w:eastAsia="仿宋" w:cs="仿宋"/>
          <w:b w:val="0"/>
          <w:kern w:val="0"/>
          <w:sz w:val="32"/>
          <w:szCs w:val="32"/>
          <w:lang w:val="en-US" w:eastAsia="zh-CN" w:bidi="ar-SA"/>
        </w:rPr>
        <w:t>1</w:t>
      </w:r>
      <w:r>
        <w:rPr>
          <w:rFonts w:hint="eastAsia" w:ascii="FangSong_GB2312" w:hAnsi="FangSong_GB2312" w:eastAsia="FangSong_GB2312" w:cs="FangSong_GB2312"/>
          <w:sz w:val="32"/>
          <w:szCs w:val="32"/>
          <w:lang w:val="en-US" w:eastAsia="zh-CN"/>
        </w:rPr>
        <w:t>月开始至</w:t>
      </w:r>
      <w:r>
        <w:rPr>
          <w:rFonts w:hint="eastAsia" w:ascii="仿宋" w:hAnsi="仿宋" w:eastAsia="仿宋" w:cs="仿宋"/>
          <w:b w:val="0"/>
          <w:kern w:val="0"/>
          <w:sz w:val="32"/>
          <w:szCs w:val="32"/>
          <w:lang w:val="en-US" w:eastAsia="zh-CN" w:bidi="ar-SA"/>
        </w:rPr>
        <w:t>2025</w:t>
      </w:r>
      <w:r>
        <w:rPr>
          <w:rFonts w:hint="eastAsia" w:ascii="FangSong_GB2312" w:hAnsi="FangSong_GB2312" w:eastAsia="FangSong_GB2312" w:cs="FangSong_GB2312"/>
          <w:sz w:val="32"/>
          <w:szCs w:val="32"/>
          <w:lang w:val="en-US" w:eastAsia="zh-CN"/>
        </w:rPr>
        <w:t>年</w:t>
      </w:r>
      <w:r>
        <w:rPr>
          <w:rFonts w:hint="eastAsia" w:ascii="仿宋" w:hAnsi="仿宋" w:eastAsia="仿宋" w:cs="仿宋"/>
          <w:b w:val="0"/>
          <w:kern w:val="0"/>
          <w:sz w:val="32"/>
          <w:szCs w:val="32"/>
          <w:lang w:val="en-US" w:eastAsia="zh-CN" w:bidi="ar-SA"/>
        </w:rPr>
        <w:t>12</w:t>
      </w:r>
      <w:r>
        <w:rPr>
          <w:rFonts w:hint="eastAsia" w:ascii="FangSong_GB2312" w:hAnsi="FangSong_GB2312" w:eastAsia="FangSong_GB2312" w:cs="FangSong_GB2312"/>
          <w:sz w:val="32"/>
          <w:szCs w:val="32"/>
          <w:lang w:val="en-US" w:eastAsia="zh-CN"/>
        </w:rPr>
        <w:t>月结束。</w:t>
      </w:r>
    </w:p>
    <w:p w14:paraId="4C7B221F">
      <w:pPr>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八、项目运营机制</w:t>
      </w:r>
    </w:p>
    <w:p w14:paraId="3B191ACB">
      <w:pPr>
        <w:pStyle w:val="4"/>
        <w:pageBreakBefore w:val="0"/>
        <w:numPr>
          <w:ilvl w:val="0"/>
          <w:numId w:val="0"/>
        </w:numPr>
        <w:kinsoku/>
        <w:wordWrap/>
        <w:overflowPunct/>
        <w:topLinePunct w:val="0"/>
        <w:autoSpaceDE/>
        <w:autoSpaceDN/>
        <w:bidi w:val="0"/>
        <w:adjustRightInd/>
        <w:snapToGrid/>
        <w:spacing w:line="560" w:lineRule="exact"/>
        <w:ind w:left="0" w:leftChars="0" w:right="0" w:rightChars="0" w:firstLine="420" w:firstLineChars="200"/>
        <w:textAlignment w:val="auto"/>
        <w:rPr>
          <w:rFonts w:hint="eastAsia" w:ascii="FangSong_GB2312" w:hAnsi="FangSong_GB2312" w:eastAsia="FangSong_GB2312" w:cs="FangSong_GB2312"/>
          <w:kern w:val="2"/>
          <w:sz w:val="32"/>
          <w:szCs w:val="32"/>
          <w:lang w:val="en-US" w:eastAsia="zh-CN" w:bidi="ar-SA"/>
        </w:rPr>
      </w:pPr>
      <w:r>
        <w:rPr>
          <w:rFonts w:hint="eastAsia"/>
          <w:lang w:val="en-US" w:eastAsia="zh-CN"/>
        </w:rPr>
        <w:t xml:space="preserve">  </w:t>
      </w:r>
      <w:r>
        <w:rPr>
          <w:rFonts w:hint="eastAsia" w:ascii="FangSong_GB2312" w:hAnsi="FangSong_GB2312" w:eastAsia="FangSong_GB2312" w:cs="FangSong_GB2312"/>
          <w:color w:val="auto"/>
          <w:sz w:val="32"/>
          <w:szCs w:val="32"/>
          <w:lang w:val="en-US" w:eastAsia="zh-CN"/>
        </w:rPr>
        <w:t>项目争取政府财政支持，由政府全额承担已脱贫人口及监测对象务工就业奖励与务工交通补贴费用，已脱贫人口及监测对象受益</w:t>
      </w:r>
      <w:r>
        <w:rPr>
          <w:rFonts w:hint="default" w:ascii="Times New Roman" w:hAnsi="Times New Roman" w:eastAsia="FangSong_GB2312" w:cs="Times New Roman"/>
          <w:kern w:val="2"/>
          <w:sz w:val="32"/>
          <w:szCs w:val="32"/>
          <w:lang w:val="en-US" w:eastAsia="zh-CN" w:bidi="ar-SA"/>
        </w:rPr>
        <w:t>。</w:t>
      </w:r>
    </w:p>
    <w:p w14:paraId="576617C2">
      <w:pPr>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九、项目绩效分析</w:t>
      </w:r>
    </w:p>
    <w:p w14:paraId="60BBC588">
      <w:pPr>
        <w:pStyle w:val="4"/>
        <w:pageBreakBefore w:val="0"/>
        <w:numPr>
          <w:ilvl w:val="0"/>
          <w:numId w:val="0"/>
        </w:numPr>
        <w:kinsoku/>
        <w:wordWrap/>
        <w:overflowPunct/>
        <w:topLinePunct w:val="0"/>
        <w:autoSpaceDE/>
        <w:autoSpaceDN/>
        <w:bidi w:val="0"/>
        <w:adjustRightInd/>
        <w:snapToGrid/>
        <w:spacing w:line="480" w:lineRule="exact"/>
        <w:ind w:right="0" w:rightChars="0"/>
        <w:textAlignment w:val="auto"/>
        <w:rPr>
          <w:rFonts w:hint="default"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 xml:space="preserve">    </w:t>
      </w:r>
      <w:r>
        <w:rPr>
          <w:rFonts w:hint="eastAsia" w:ascii="FangSong_GB2312" w:hAnsi="FangSong_GB2312" w:eastAsia="FangSong_GB2312" w:cs="FangSong_GB2312"/>
          <w:sz w:val="32"/>
          <w:szCs w:val="32"/>
          <w:lang w:eastAsia="zh-CN"/>
        </w:rPr>
        <w:t>把增加农民收入特别是脱贫人口及易返贫“三类人员”监测对象重点群体收入作为主攻方向，坚持扶智扶志有机结合，聚焦产业就业和综合保障，充分发挥资金使用效益，加大到户帮扶力度，增强自我发展内生动力，提高自我发展抗风险能力，建立“多干多补、少干少补、不干不补”长效奖励帮扶机制，持续巩固脱贫成果，不断缩小收入差距，为全面推进乡村振兴夯实基础，坚决守住不发生规模性返贫底线。</w:t>
      </w:r>
    </w:p>
    <w:p w14:paraId="5F2EE5CD">
      <w:pPr>
        <w:pStyle w:val="4"/>
        <w:pageBreakBefore w:val="0"/>
        <w:numPr>
          <w:ilvl w:val="0"/>
          <w:numId w:val="0"/>
        </w:numPr>
        <w:kinsoku/>
        <w:wordWrap/>
        <w:overflowPunct/>
        <w:topLinePunct w:val="0"/>
        <w:autoSpaceDE/>
        <w:autoSpaceDN/>
        <w:bidi w:val="0"/>
        <w:adjustRightInd/>
        <w:snapToGrid/>
        <w:spacing w:line="480" w:lineRule="exact"/>
        <w:ind w:left="0" w:leftChars="0" w:right="0" w:rightChars="0" w:firstLine="640" w:firstLineChars="200"/>
        <w:textAlignment w:val="auto"/>
        <w:rPr>
          <w:rFonts w:hint="default" w:ascii="FangSong_GB2312" w:hAnsi="FangSong_GB2312" w:eastAsia="FangSong_GB2312" w:cs="FangSong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A9A643-4E42-4FF9-AA5F-9754FD05CB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decorative"/>
    <w:pitch w:val="default"/>
    <w:sig w:usb0="00000000" w:usb1="00000000" w:usb2="00000000" w:usb3="00000000" w:csb0="00040000" w:csb1="00000000"/>
    <w:embedRegular r:id="rId2" w:fontKey="{33692EF7-C3C7-4BB5-B054-81B85757286D}"/>
  </w:font>
  <w:font w:name="仿宋_GB2312">
    <w:panose1 w:val="02010609030101010101"/>
    <w:charset w:val="86"/>
    <w:family w:val="auto"/>
    <w:pitch w:val="default"/>
    <w:sig w:usb0="00000001" w:usb1="080E0000" w:usb2="00000000" w:usb3="00000000" w:csb0="00040000" w:csb1="00000000"/>
    <w:embedRegular r:id="rId3" w:fontKey="{B563F6C2-135D-4616-8F44-EF8D3AE50B27}"/>
  </w:font>
  <w:font w:name="方正小标宋_GBK">
    <w:panose1 w:val="02000000000000000000"/>
    <w:charset w:val="86"/>
    <w:family w:val="script"/>
    <w:pitch w:val="default"/>
    <w:sig w:usb0="A00002BF" w:usb1="38CF7CFA" w:usb2="00082016" w:usb3="00000000" w:csb0="00040001" w:csb1="00000000"/>
    <w:embedRegular r:id="rId4" w:fontKey="{97C63F37-41EF-4F60-924A-3DD5DB9BC197}"/>
  </w:font>
  <w:font w:name="仿宋">
    <w:panose1 w:val="02010609060101010101"/>
    <w:charset w:val="86"/>
    <w:family w:val="auto"/>
    <w:pitch w:val="default"/>
    <w:sig w:usb0="800002BF" w:usb1="38CF7CFA" w:usb2="00000016" w:usb3="00000000" w:csb0="00040001" w:csb1="00000000"/>
    <w:embedRegular r:id="rId5" w:fontKey="{5B83E563-D504-474A-BBF9-526FBEAEF2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NzE4OTNjMzRmMWU5YmQ2ODBlNWNiMjdhZDBiYzQifQ=="/>
  </w:docVars>
  <w:rsids>
    <w:rsidRoot w:val="76BB46F7"/>
    <w:rsid w:val="014B226C"/>
    <w:rsid w:val="01822ECF"/>
    <w:rsid w:val="01E741E6"/>
    <w:rsid w:val="02342662"/>
    <w:rsid w:val="02CA5881"/>
    <w:rsid w:val="05E5511C"/>
    <w:rsid w:val="06F4251D"/>
    <w:rsid w:val="071C33A6"/>
    <w:rsid w:val="07FD4B9E"/>
    <w:rsid w:val="091F613B"/>
    <w:rsid w:val="09C80580"/>
    <w:rsid w:val="09F10CF0"/>
    <w:rsid w:val="0BB9315C"/>
    <w:rsid w:val="0C373E17"/>
    <w:rsid w:val="0D3925D3"/>
    <w:rsid w:val="0D926E67"/>
    <w:rsid w:val="0ECC7F88"/>
    <w:rsid w:val="111456F0"/>
    <w:rsid w:val="13ED7C68"/>
    <w:rsid w:val="142719A2"/>
    <w:rsid w:val="166B4751"/>
    <w:rsid w:val="167A6185"/>
    <w:rsid w:val="16C347E3"/>
    <w:rsid w:val="17203A40"/>
    <w:rsid w:val="1A021159"/>
    <w:rsid w:val="1B0E31EF"/>
    <w:rsid w:val="1D5F3F39"/>
    <w:rsid w:val="1E9965E1"/>
    <w:rsid w:val="1EFB5962"/>
    <w:rsid w:val="1F475801"/>
    <w:rsid w:val="1F974825"/>
    <w:rsid w:val="20AD403F"/>
    <w:rsid w:val="20E151BC"/>
    <w:rsid w:val="224A270E"/>
    <w:rsid w:val="25362573"/>
    <w:rsid w:val="262E7D45"/>
    <w:rsid w:val="27701B3E"/>
    <w:rsid w:val="27F7396A"/>
    <w:rsid w:val="29F55AD8"/>
    <w:rsid w:val="2E397554"/>
    <w:rsid w:val="30B841BE"/>
    <w:rsid w:val="3162147B"/>
    <w:rsid w:val="31D7355B"/>
    <w:rsid w:val="329E0753"/>
    <w:rsid w:val="32B74494"/>
    <w:rsid w:val="33250FA4"/>
    <w:rsid w:val="33747AA6"/>
    <w:rsid w:val="33A8474F"/>
    <w:rsid w:val="33B81330"/>
    <w:rsid w:val="36092691"/>
    <w:rsid w:val="378B4FAA"/>
    <w:rsid w:val="3BAE0B04"/>
    <w:rsid w:val="3CFF3AF0"/>
    <w:rsid w:val="3D0E7306"/>
    <w:rsid w:val="3E1C441B"/>
    <w:rsid w:val="3EEE0A7E"/>
    <w:rsid w:val="3FCE0DDC"/>
    <w:rsid w:val="40073D71"/>
    <w:rsid w:val="414919E1"/>
    <w:rsid w:val="42D01D29"/>
    <w:rsid w:val="45312A44"/>
    <w:rsid w:val="456E0F5C"/>
    <w:rsid w:val="46E63733"/>
    <w:rsid w:val="488A7A22"/>
    <w:rsid w:val="48CC02CD"/>
    <w:rsid w:val="4A565BB8"/>
    <w:rsid w:val="4A835334"/>
    <w:rsid w:val="4B334BF8"/>
    <w:rsid w:val="4F89312D"/>
    <w:rsid w:val="52A6541F"/>
    <w:rsid w:val="531F1E8E"/>
    <w:rsid w:val="54646CC3"/>
    <w:rsid w:val="55463C6A"/>
    <w:rsid w:val="55625391"/>
    <w:rsid w:val="56885E09"/>
    <w:rsid w:val="5A906D66"/>
    <w:rsid w:val="5A9E5F89"/>
    <w:rsid w:val="5B443891"/>
    <w:rsid w:val="5BBF6B4B"/>
    <w:rsid w:val="5E7B361A"/>
    <w:rsid w:val="5F011A9B"/>
    <w:rsid w:val="606721D5"/>
    <w:rsid w:val="607F0D49"/>
    <w:rsid w:val="6202393D"/>
    <w:rsid w:val="63AC694D"/>
    <w:rsid w:val="64D00EC4"/>
    <w:rsid w:val="64D3145C"/>
    <w:rsid w:val="67D46190"/>
    <w:rsid w:val="687D1B59"/>
    <w:rsid w:val="68CE5659"/>
    <w:rsid w:val="6B3B7561"/>
    <w:rsid w:val="6BEC459F"/>
    <w:rsid w:val="6D332891"/>
    <w:rsid w:val="6D3B0B5C"/>
    <w:rsid w:val="6D4F03CA"/>
    <w:rsid w:val="6D6441A6"/>
    <w:rsid w:val="6EB76F4B"/>
    <w:rsid w:val="6F381CBF"/>
    <w:rsid w:val="723C6AE8"/>
    <w:rsid w:val="724F0B21"/>
    <w:rsid w:val="73D21EA7"/>
    <w:rsid w:val="73F22AF9"/>
    <w:rsid w:val="74F3A0D6"/>
    <w:rsid w:val="74F461E6"/>
    <w:rsid w:val="74F563ED"/>
    <w:rsid w:val="759D7566"/>
    <w:rsid w:val="763F111C"/>
    <w:rsid w:val="76780887"/>
    <w:rsid w:val="76BB46F7"/>
    <w:rsid w:val="76C877F9"/>
    <w:rsid w:val="784225B8"/>
    <w:rsid w:val="78842B97"/>
    <w:rsid w:val="7AB15A0C"/>
    <w:rsid w:val="7AD01F0C"/>
    <w:rsid w:val="7B23707D"/>
    <w:rsid w:val="7B6C35EF"/>
    <w:rsid w:val="7B8B6C2F"/>
    <w:rsid w:val="7B9958F7"/>
    <w:rsid w:val="7C472DBE"/>
    <w:rsid w:val="7D9F2166"/>
    <w:rsid w:val="7E660F0C"/>
    <w:rsid w:val="7FED5CDD"/>
    <w:rsid w:val="9F4DC7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widowControl/>
      <w:ind w:left="840" w:leftChars="400"/>
      <w:jc w:val="left"/>
      <w:outlineLvl w:val="1"/>
    </w:pPr>
    <w:rPr>
      <w:b/>
      <w:kern w:val="0"/>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1200" w:lineRule="exact"/>
      <w:jc w:val="center"/>
    </w:pPr>
    <w:rPr>
      <w:rFonts w:eastAsia="黑体"/>
      <w:sz w:val="52"/>
      <w:szCs w:val="20"/>
    </w:rPr>
  </w:style>
  <w:style w:type="paragraph" w:styleId="4">
    <w:name w:val="Normal Indent"/>
    <w:basedOn w:val="1"/>
    <w:qFormat/>
    <w:uiPriority w:val="0"/>
    <w:pPr>
      <w:ind w:firstLine="680"/>
    </w:pPr>
  </w:style>
  <w:style w:type="paragraph" w:styleId="5">
    <w:name w:val="index 6"/>
    <w:basedOn w:val="1"/>
    <w:next w:val="1"/>
    <w:qFormat/>
    <w:uiPriority w:val="0"/>
    <w:pPr>
      <w:ind w:left="1000" w:leftChars="1000"/>
    </w:p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正文（首行缩进两字）"/>
    <w:basedOn w:val="1"/>
    <w:qFormat/>
    <w:uiPriority w:val="0"/>
    <w:pPr>
      <w:spacing w:line="360" w:lineRule="auto"/>
      <w:ind w:firstLine="42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898</Characters>
  <Lines>0</Lines>
  <Paragraphs>0</Paragraphs>
  <TotalTime>0</TotalTime>
  <ScaleCrop>false</ScaleCrop>
  <LinksUpToDate>false</LinksUpToDate>
  <CharactersWithSpaces>905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2020-01-11T07:26:00Z</dcterms:created>
  <dc:creator>夫宏也</dc:creator>
  <cp:lastModifiedBy>Administrator</cp:lastModifiedBy>
  <cp:lastPrinted>2025-05-27T06:13:00Z</cp:lastPrinted>
  <dcterms:modified xsi:type="dcterms:W3CDTF">2025-07-28T01:41:33Z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SaveFontToCloudKey">
    <vt:lpwstr>401941033_btnclosed</vt:lpwstr>
  </property>
  <property fmtid="{D5CDD505-2E9C-101B-9397-08002B2CF9AE}" pid="4" name="ICV">
    <vt:lpwstr>9E6342B4267B43E488AA55BFBDEA6670_13</vt:lpwstr>
  </property>
  <property fmtid="{D5CDD505-2E9C-101B-9397-08002B2CF9AE}" pid="5" name="KSOTemplateDocerSaveRecord">
    <vt:lpwstr>eyJoZGlkIjoiMjQ4ZjljM2MwZjU1ZmE0NGMwODliZThkMGU1OTZmNWEifQ==</vt:lpwstr>
  </property>
</Properties>
</file>