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 xml:space="preserve">                   </w:t>
      </w:r>
      <w:r>
        <w:rPr>
          <w:rFonts w:hint="eastAsia" w:ascii="方正小标宋简体" w:hAnsi="宋体" w:eastAsia="方正小标宋简体"/>
          <w:sz w:val="44"/>
          <w:szCs w:val="44"/>
        </w:rPr>
        <w:t>申请家庭经济状况信息表</w:t>
      </w:r>
    </w:p>
    <w:tbl>
      <w:tblPr>
        <w:tblStyle w:val="2"/>
        <w:tblpPr w:leftFromText="180" w:rightFromText="180" w:vertAnchor="text" w:horzAnchor="page" w:tblpX="1462" w:tblpY="455"/>
        <w:tblOverlap w:val="never"/>
        <w:tblW w:w="1408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18"/>
        <w:gridCol w:w="1571"/>
        <w:gridCol w:w="1025"/>
        <w:gridCol w:w="708"/>
        <w:gridCol w:w="723"/>
        <w:gridCol w:w="3284"/>
        <w:gridCol w:w="1620"/>
        <w:gridCol w:w="1359"/>
        <w:gridCol w:w="166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监护人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情况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户籍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与申请人关系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年龄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身体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职业状况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近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12个月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收入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35" w:tblpY="10"/>
        <w:tblOverlap w:val="never"/>
        <w:tblW w:w="141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15"/>
        <w:gridCol w:w="1237"/>
        <w:gridCol w:w="732"/>
        <w:gridCol w:w="723"/>
        <w:gridCol w:w="3817"/>
        <w:gridCol w:w="1395"/>
        <w:gridCol w:w="1330"/>
        <w:gridCol w:w="2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赡抚扶养人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与申请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人关系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身体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职业状况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是否失踪、服刑、特困、低保、低收入等人员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2052" w:tblpY="224"/>
        <w:tblOverlap w:val="never"/>
        <w:tblW w:w="13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705"/>
        <w:gridCol w:w="204"/>
        <w:gridCol w:w="358"/>
        <w:gridCol w:w="1157"/>
        <w:gridCol w:w="73"/>
        <w:gridCol w:w="936"/>
        <w:gridCol w:w="848"/>
        <w:gridCol w:w="337"/>
        <w:gridCol w:w="1232"/>
        <w:gridCol w:w="336"/>
        <w:gridCol w:w="829"/>
        <w:gridCol w:w="250"/>
        <w:gridCol w:w="1430"/>
        <w:gridCol w:w="28"/>
        <w:gridCol w:w="849"/>
        <w:gridCol w:w="303"/>
        <w:gridCol w:w="79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家庭财产状况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银行存款</w:t>
            </w:r>
          </w:p>
        </w:tc>
        <w:tc>
          <w:tcPr>
            <w:tcW w:w="33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元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有价证券</w:t>
            </w:r>
          </w:p>
        </w:tc>
        <w:tc>
          <w:tcPr>
            <w:tcW w:w="28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元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债 权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0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房产</w:t>
            </w:r>
          </w:p>
        </w:tc>
        <w:tc>
          <w:tcPr>
            <w:tcW w:w="33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房屋地址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建筑面积(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0"/>
              </w:rPr>
              <w:t>㎡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)</w:t>
            </w:r>
          </w:p>
        </w:tc>
        <w:tc>
          <w:tcPr>
            <w:tcW w:w="40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房屋性质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购（建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、租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）房时间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3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0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3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0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0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机动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车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车主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姓名</w:t>
            </w: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品名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型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号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车牌号</w:t>
            </w: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购买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时间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购买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金额</w:t>
            </w:r>
          </w:p>
        </w:tc>
        <w:tc>
          <w:tcPr>
            <w:tcW w:w="33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3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3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6"/>
              </w:rPr>
              <w:t>其他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6"/>
                <w:lang w:eastAsia="zh-CN"/>
              </w:rPr>
              <w:t>收入及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6"/>
                <w:lang w:eastAsia="zh-CN"/>
              </w:rPr>
              <w:t>家庭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16"/>
              </w:rPr>
              <w:t>财产</w:t>
            </w:r>
          </w:p>
        </w:tc>
        <w:tc>
          <w:tcPr>
            <w:tcW w:w="1076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u w:val="singl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（根据实际情况填写）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近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val="en-US" w:eastAsia="zh-CN"/>
              </w:rPr>
              <w:t>12个月以来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刚性支出情况</w:t>
            </w:r>
          </w:p>
        </w:tc>
        <w:tc>
          <w:tcPr>
            <w:tcW w:w="34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医治疾病</w:t>
            </w:r>
          </w:p>
        </w:tc>
        <w:tc>
          <w:tcPr>
            <w:tcW w:w="35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非义务教育就学</w:t>
            </w:r>
          </w:p>
        </w:tc>
        <w:tc>
          <w:tcPr>
            <w:tcW w:w="25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租赁房屋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就业创业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姓名</w:t>
            </w:r>
          </w:p>
        </w:tc>
        <w:tc>
          <w:tcPr>
            <w:tcW w:w="17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所患疾病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支出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姓名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就读学校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支出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房屋地点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支出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姓名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人员类别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ind w:right="-17" w:rightChars="-8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5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  <w:t>近亲属中有无经办人员或村干部</w:t>
            </w:r>
          </w:p>
        </w:tc>
        <w:tc>
          <w:tcPr>
            <w:tcW w:w="45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  <w:t>联系电话</w:t>
            </w:r>
          </w:p>
        </w:tc>
        <w:tc>
          <w:tcPr>
            <w:tcW w:w="33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560" w:lineRule="exact"/>
        <w:ind w:firstLine="422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eastAsia="zh-CN"/>
        </w:rPr>
        <w:sectPr>
          <w:pgSz w:w="16838" w:h="11906" w:orient="landscape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b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</w:rPr>
        <w:t>填表说明：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eastAsia="zh-CN"/>
        </w:rPr>
        <w:t>填报人应据实填写，不得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>虚报、隐瞒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eastAsia="zh-CN"/>
        </w:rPr>
        <w:t>）本表家庭收入、财产和刚性支出范围为共同生活家庭成员，收入与支出计算期限为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申请当月起前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12个月，超出人员和时间范围的填报无效。（3）户籍状况填写与申请人一致，如不一致须填明户籍所属街道（乡镇）。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eastAsia="zh-CN"/>
        </w:rPr>
        <w:t>）身体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状况填写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</w:rPr>
        <w:t>健康、残疾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eastAsia="zh-CN"/>
        </w:rPr>
        <w:t>类别和等级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</w:rPr>
        <w:t>、患病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eastAsia="zh-CN"/>
        </w:rPr>
        <w:t>所患疾病名称等。（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eastAsia="zh-CN"/>
        </w:rPr>
        <w:t>）职业状况填写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>在职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eastAsia="zh-CN"/>
        </w:rPr>
        <w:t>离退休、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>灵活就业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>登记失业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、学生、务农、无业等实际就业情况。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eastAsia="zh-CN"/>
        </w:rPr>
        <w:t>）共同生活家庭成员包括申请人配偶、未成年子女、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已成年但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不能独立生活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子女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 w:color="auto"/>
        </w:rPr>
        <w:t>具有法定赡养、扶养、抚养和收养义务关系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 w:color="auto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 w:color="auto"/>
        </w:rPr>
        <w:t>长期共同居住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 w:color="auto"/>
          <w:lang w:eastAsia="zh-CN"/>
        </w:rPr>
        <w:t>的其他人员。（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 w:color="auto"/>
          <w:lang w:eastAsia="zh-CN"/>
        </w:rPr>
        <w:t>）非共同生活赡（抚扶）养人员如是失踪、服刑、特困、低保或低收入等人员之一的，应在对于栏中填写具体。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</w:rPr>
        <w:t>）有价证券：包括股票、债券及基金等。（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</w:rPr>
        <w:t>）建筑面积：按房屋产权证填报。（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</w:rPr>
        <w:t>）房屋性质：自有私房、租用公房、租用私房、临时搭建房、借住房等。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eastAsia="zh-CN"/>
        </w:rPr>
        <w:t>刚性支出情况应依据相关凭证填写。其中，就业人员类别据实填写就业人员是低保、低收入或残疾人员等。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</w:rPr>
        <w:t>）近亲属包括配偶、父母、子女、兄弟姐妹、祖父母、外祖父母、孙子女、外孙子女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1"/>
          <w:lang w:eastAsia="zh-CN"/>
        </w:rPr>
        <w:t>。如有，应填写具体职务及姓名。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TMwMzg0ZWIwYjRjMmQxN2FiODgzODU2M2I4OTgifQ=="/>
  </w:docVars>
  <w:rsids>
    <w:rsidRoot w:val="63E25647"/>
    <w:rsid w:val="1D9A250E"/>
    <w:rsid w:val="63E2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2023-09-27T15:44:00Z</dcterms:created>
  <dc:creator>青睐</dc:creator>
  <cp:lastModifiedBy>kylin</cp:lastModifiedBy>
  <dcterms:modified xsi:type="dcterms:W3CDTF">2023-10-26T09:21:06Z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2D1E53C47AA8466AACF65C816D4C436F_11</vt:lpwstr>
  </property>
</Properties>
</file>