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23" w:firstLineChars="200"/>
        <w:jc w:val="center"/>
        <w:outlineLvl w:val="1"/>
        <w:rPr>
          <w:rFonts w:hint="eastAsia" w:ascii="仿宋_GB2312" w:hAnsi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仿宋_GB2312" w:hAnsi="仿宋_GB2312"/>
          <w:b/>
          <w:bCs/>
          <w:kern w:val="0"/>
          <w:sz w:val="36"/>
          <w:szCs w:val="36"/>
        </w:rPr>
        <w:t>一般公共预算</w:t>
      </w:r>
      <w:r>
        <w:rPr>
          <w:rFonts w:ascii="仿宋_GB2312" w:hAnsi="宋体"/>
          <w:b/>
          <w:bCs/>
          <w:kern w:val="0"/>
          <w:sz w:val="36"/>
          <w:szCs w:val="36"/>
        </w:rPr>
        <w:t>“三公”经费支出表</w:t>
      </w:r>
    </w:p>
    <w:p>
      <w:pPr>
        <w:widowControl/>
        <w:ind w:firstLine="735"/>
        <w:jc w:val="left"/>
        <w:outlineLvl w:val="1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ascii="仿宋_GB2312" w:hAnsi="仿宋_GB2312"/>
          <w:kern w:val="0"/>
          <w:sz w:val="32"/>
          <w:szCs w:val="32"/>
        </w:rPr>
        <w:t>单位：万元</w:t>
      </w:r>
    </w:p>
    <w:tbl>
      <w:tblPr>
        <w:tblStyle w:val="3"/>
        <w:tblW w:w="146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2016年预算数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2016年执行数</w:t>
            </w:r>
          </w:p>
        </w:tc>
        <w:tc>
          <w:tcPr>
            <w:tcW w:w="4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2017年预算数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5.56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5.56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5.56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7.00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7.00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91CFA"/>
    <w:rsid w:val="23F53519"/>
    <w:rsid w:val="71D91C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2018-05-21T02:21:00Z</dcterms:created>
  <dc:creator>Administrator</dc:creator>
  <cp:lastModifiedBy>Administrator</cp:lastModifiedBy>
  <dcterms:modified xsi:type="dcterms:W3CDTF">2018-05-21T02:23:49Z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