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wordWrap/>
        <w:autoSpaceDE w:val="0"/>
        <w:autoSpaceDN w:val="0"/>
        <w:adjustRightInd w:val="0"/>
        <w:snapToGrid w:val="0"/>
        <w:spacing w:line="560" w:lineRule="exact"/>
        <w:jc w:val="left"/>
        <w:textAlignment w:val="baseline"/>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附件：</w:t>
      </w:r>
    </w:p>
    <w:p>
      <w:pPr>
        <w:widowControl/>
        <w:wordWrap/>
        <w:autoSpaceDE w:val="0"/>
        <w:autoSpaceDN w:val="0"/>
        <w:adjustRightInd w:val="0"/>
        <w:snapToGrid w:val="0"/>
        <w:spacing w:line="560" w:lineRule="exact"/>
        <w:jc w:val="center"/>
        <w:textAlignment w:val="baseline"/>
        <w:rPr>
          <w:rFonts w:hint="default" w:ascii="Times New Roman" w:hAnsi="Times New Roman" w:eastAsia="方正小标宋简体" w:cs="Times New Roman"/>
          <w:spacing w:val="-6"/>
          <w:sz w:val="44"/>
          <w:szCs w:val="44"/>
        </w:rPr>
      </w:pPr>
    </w:p>
    <w:p>
      <w:pPr>
        <w:widowControl/>
        <w:wordWrap/>
        <w:autoSpaceDE w:val="0"/>
        <w:autoSpaceDN w:val="0"/>
        <w:adjustRightInd w:val="0"/>
        <w:snapToGrid w:val="0"/>
        <w:spacing w:line="560" w:lineRule="exact"/>
        <w:jc w:val="center"/>
        <w:textAlignment w:val="baseline"/>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pacing w:val="-6"/>
          <w:sz w:val="44"/>
          <w:szCs w:val="44"/>
        </w:rPr>
        <w:t>金凤区关于2025年银川市巩固拓展脱贫攻坚</w:t>
      </w:r>
      <w:r>
        <w:rPr>
          <w:rFonts w:hint="default" w:ascii="Times New Roman" w:hAnsi="Times New Roman" w:eastAsia="方正小标宋简体" w:cs="Times New Roman"/>
          <w:sz w:val="44"/>
          <w:szCs w:val="44"/>
        </w:rPr>
        <w:t>成果民生保障资金分配使用计划</w:t>
      </w:r>
    </w:p>
    <w:p>
      <w:pPr>
        <w:widowControl/>
        <w:wordWrap/>
        <w:autoSpaceDE w:val="0"/>
        <w:autoSpaceDN w:val="0"/>
        <w:adjustRightInd w:val="0"/>
        <w:snapToGrid w:val="0"/>
        <w:spacing w:line="560" w:lineRule="exact"/>
        <w:textAlignment w:val="baseline"/>
        <w:rPr>
          <w:rFonts w:hint="default" w:ascii="Times New Roman" w:hAnsi="Times New Roman" w:eastAsia="仿宋_GB2312" w:cs="Times New Roman"/>
          <w:sz w:val="32"/>
          <w:szCs w:val="32"/>
        </w:rPr>
      </w:pPr>
    </w:p>
    <w:p>
      <w:pPr>
        <w:widowControl/>
        <w:wordWrap/>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银川市财政局关于下达2025年第二批财政支农资金预算指标的通知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（银财指标〔2025〕72号），结合我区巩固拓展脱贫攻坚成果同乡村振兴有效衔接重点工作任务，现制定我区关于2025年银川市巩固拓展脱贫攻坚成果民生保障资金分配使用计划。</w:t>
      </w:r>
    </w:p>
    <w:p>
      <w:pPr>
        <w:widowControl/>
        <w:wordWrap/>
        <w:autoSpaceDE w:val="0"/>
        <w:autoSpaceDN w:val="0"/>
        <w:adjustRightInd w:val="0"/>
        <w:snapToGrid w:val="0"/>
        <w:spacing w:line="560" w:lineRule="exact"/>
        <w:ind w:firstLine="640" w:firstLineChars="200"/>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一、资金来源</w:t>
      </w:r>
    </w:p>
    <w:p>
      <w:pPr>
        <w:widowControl/>
        <w:wordWrap/>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根据《银川市财政局关于下达2025年第二批财政支农资金预算指标的通知》（银财指标〔2025〕72号），银川市财政局下达我区202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年巩固拓展脱贫攻坚成果民生保障资金</w:t>
      </w:r>
      <w:r>
        <w:rPr>
          <w:rFonts w:hint="default" w:ascii="Times New Roman" w:hAnsi="Times New Roman" w:eastAsia="仿宋_GB2312" w:cs="Times New Roman"/>
          <w:sz w:val="32"/>
          <w:szCs w:val="32"/>
          <w:lang w:val="en-US" w:eastAsia="zh-CN"/>
        </w:rPr>
        <w:t>129.3</w:t>
      </w:r>
      <w:r>
        <w:rPr>
          <w:rFonts w:hint="default" w:ascii="Times New Roman" w:hAnsi="Times New Roman" w:eastAsia="仿宋_GB2312" w:cs="Times New Roman"/>
          <w:sz w:val="32"/>
          <w:szCs w:val="32"/>
        </w:rPr>
        <w:t>万元，其中移民致富提升行动项目资金</w:t>
      </w:r>
      <w:r>
        <w:rPr>
          <w:rFonts w:hint="default" w:ascii="Times New Roman" w:hAnsi="Times New Roman" w:eastAsia="仿宋_GB2312" w:cs="Times New Roman"/>
          <w:sz w:val="32"/>
          <w:szCs w:val="32"/>
          <w:lang w:val="en-US" w:eastAsia="zh-CN"/>
        </w:rPr>
        <w:t>110</w:t>
      </w:r>
      <w:r>
        <w:rPr>
          <w:rFonts w:hint="default" w:ascii="Times New Roman" w:hAnsi="Times New Roman" w:eastAsia="仿宋_GB2312" w:cs="Times New Roman"/>
          <w:sz w:val="32"/>
          <w:szCs w:val="32"/>
        </w:rPr>
        <w:t>.3万元，困难残疾人家庭“一家一年一事”帮扶解困行动资金</w:t>
      </w:r>
      <w:r>
        <w:rPr>
          <w:rFonts w:hint="default"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p>
    <w:p>
      <w:pPr>
        <w:widowControl/>
        <w:wordWrap/>
        <w:autoSpaceDE w:val="0"/>
        <w:autoSpaceDN w:val="0"/>
        <w:adjustRightInd w:val="0"/>
        <w:snapToGrid w:val="0"/>
        <w:spacing w:line="560" w:lineRule="exact"/>
        <w:ind w:firstLine="640" w:firstLineChars="200"/>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二、资金使用要求</w:t>
      </w:r>
    </w:p>
    <w:p>
      <w:pPr>
        <w:widowControl/>
        <w:wordWrap/>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本次专项资金为银川市巩固拓展脱贫攻坚成果民生保障资金，重点聚焦脱贫人口和“三类人员”监测对象，主要用于大学生生活交通奖补、辖区脱贫人口及监测对象</w:t>
      </w:r>
      <w:r>
        <w:rPr>
          <w:rFonts w:hint="default" w:ascii="Times New Roman" w:hAnsi="Times New Roman" w:eastAsia="仿宋_GB2312" w:cs="Times New Roman"/>
          <w:sz w:val="32"/>
          <w:szCs w:val="32"/>
          <w:lang w:eastAsia="zh-CN"/>
        </w:rPr>
        <w:t>、困难残疾人</w:t>
      </w:r>
      <w:r>
        <w:rPr>
          <w:rFonts w:hint="default" w:ascii="Times New Roman" w:hAnsi="Times New Roman" w:eastAsia="仿宋_GB2312" w:cs="Times New Roman"/>
          <w:sz w:val="32"/>
          <w:szCs w:val="32"/>
        </w:rPr>
        <w:t>等重点群体到户帮扶解困</w:t>
      </w:r>
      <w:r>
        <w:rPr>
          <w:rFonts w:hint="default" w:ascii="Times New Roman" w:hAnsi="Times New Roman" w:eastAsia="仿宋_GB2312" w:cs="Times New Roman"/>
          <w:sz w:val="32"/>
          <w:szCs w:val="32"/>
          <w:lang w:val="en-US" w:eastAsia="zh-CN"/>
        </w:rPr>
        <w:t>等相关</w:t>
      </w:r>
      <w:r>
        <w:rPr>
          <w:rFonts w:hint="default" w:ascii="Times New Roman" w:hAnsi="Times New Roman" w:eastAsia="仿宋_GB2312" w:cs="Times New Roman"/>
          <w:sz w:val="32"/>
          <w:szCs w:val="32"/>
        </w:rPr>
        <w:t>项目。</w:t>
      </w:r>
    </w:p>
    <w:p>
      <w:pPr>
        <w:widowControl/>
        <w:wordWrap/>
        <w:autoSpaceDE w:val="0"/>
        <w:autoSpaceDN w:val="0"/>
        <w:adjustRightInd w:val="0"/>
        <w:snapToGrid w:val="0"/>
        <w:spacing w:line="560" w:lineRule="exact"/>
        <w:ind w:firstLine="640" w:firstLineChars="200"/>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三、资金分配计划</w:t>
      </w:r>
    </w:p>
    <w:p>
      <w:pPr>
        <w:widowControl/>
        <w:wordWrap/>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本次市级巩固成果专项资金</w:t>
      </w:r>
      <w:r>
        <w:rPr>
          <w:rFonts w:hint="default" w:ascii="Times New Roman" w:hAnsi="Times New Roman" w:eastAsia="仿宋_GB2312" w:cs="Times New Roman"/>
          <w:sz w:val="32"/>
          <w:szCs w:val="32"/>
          <w:lang w:val="en-US" w:eastAsia="zh-CN"/>
        </w:rPr>
        <w:t>129.3</w:t>
      </w:r>
      <w:r>
        <w:rPr>
          <w:rFonts w:hint="default" w:ascii="Times New Roman" w:hAnsi="Times New Roman" w:eastAsia="仿宋_GB2312" w:cs="Times New Roman"/>
          <w:sz w:val="32"/>
          <w:szCs w:val="32"/>
        </w:rPr>
        <w:t>万元分配计划如下：</w:t>
      </w:r>
    </w:p>
    <w:p>
      <w:pPr>
        <w:widowControl/>
        <w:wordWrap/>
        <w:autoSpaceDE w:val="0"/>
        <w:autoSpaceDN w:val="0"/>
        <w:adjustRightInd w:val="0"/>
        <w:snapToGrid w:val="0"/>
        <w:spacing w:line="560" w:lineRule="exact"/>
        <w:ind w:firstLine="643"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b/>
          <w:bCs/>
          <w:sz w:val="32"/>
          <w:szCs w:val="32"/>
        </w:rPr>
        <w:t>（</w:t>
      </w:r>
      <w:r>
        <w:rPr>
          <w:rFonts w:hint="default" w:ascii="Times New Roman" w:hAnsi="Times New Roman" w:eastAsia="楷体" w:cs="Times New Roman"/>
          <w:b/>
          <w:bCs/>
          <w:sz w:val="32"/>
          <w:szCs w:val="32"/>
          <w:lang w:val="en-US" w:eastAsia="zh-CN"/>
        </w:rPr>
        <w:t>一</w:t>
      </w:r>
      <w:r>
        <w:rPr>
          <w:rFonts w:hint="default" w:ascii="Times New Roman" w:hAnsi="Times New Roman" w:eastAsia="楷体" w:cs="Times New Roman"/>
          <w:b/>
          <w:bCs/>
          <w:sz w:val="32"/>
          <w:szCs w:val="32"/>
        </w:rPr>
        <w:t>）安排</w:t>
      </w:r>
      <w:r>
        <w:rPr>
          <w:rFonts w:hint="default" w:ascii="Times New Roman" w:hAnsi="Times New Roman" w:eastAsia="楷体" w:cs="Times New Roman"/>
          <w:b/>
          <w:bCs/>
          <w:sz w:val="32"/>
          <w:szCs w:val="32"/>
          <w:lang w:val="en-US" w:eastAsia="zh-CN"/>
        </w:rPr>
        <w:t>良田镇56</w:t>
      </w:r>
      <w:r>
        <w:rPr>
          <w:rFonts w:hint="default" w:ascii="Times New Roman" w:hAnsi="Times New Roman" w:eastAsia="楷体" w:cs="Times New Roman"/>
          <w:b/>
          <w:bCs/>
          <w:sz w:val="32"/>
          <w:szCs w:val="32"/>
        </w:rPr>
        <w:t>.3万元，</w:t>
      </w:r>
      <w:r>
        <w:rPr>
          <w:rFonts w:hint="default" w:ascii="Times New Roman" w:hAnsi="Times New Roman" w:eastAsia="仿宋_GB2312" w:cs="Times New Roman"/>
          <w:sz w:val="32"/>
          <w:szCs w:val="32"/>
          <w:lang w:val="en-US" w:eastAsia="zh-CN"/>
        </w:rPr>
        <w:t>用于以下4个项目：①移民群众等就业重点群体技能培训补贴项目8万元；②困难残疾人“一家一年一事”帮扶解困项目15万元；③大学生生活交通奖补项目17万元；④移民群众富民稳心和帮扶解困项目16.3万元。</w:t>
      </w:r>
    </w:p>
    <w:p>
      <w:pPr>
        <w:widowControl/>
        <w:wordWrap/>
        <w:autoSpaceDE w:val="0"/>
        <w:autoSpaceDN w:val="0"/>
        <w:adjustRightInd w:val="0"/>
        <w:snapToGrid w:val="0"/>
        <w:spacing w:line="560" w:lineRule="exact"/>
        <w:ind w:firstLine="643"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b/>
          <w:bCs/>
          <w:sz w:val="32"/>
          <w:szCs w:val="32"/>
          <w:lang w:val="en-US" w:eastAsia="zh-CN"/>
        </w:rPr>
        <w:t>（二）安排丰登镇10.4万元，</w:t>
      </w:r>
      <w:r>
        <w:rPr>
          <w:rFonts w:hint="default" w:ascii="Times New Roman" w:hAnsi="Times New Roman" w:eastAsia="仿宋_GB2312" w:cs="Times New Roman"/>
          <w:sz w:val="32"/>
          <w:szCs w:val="32"/>
          <w:lang w:val="en-US" w:eastAsia="zh-CN"/>
        </w:rPr>
        <w:t>用于以下3个项目：①困难残疾人“一家一年一事”帮扶解困项目4万元；②大学生生活交通奖补项目4.5万元；③移民群众富民稳心和帮扶解困项目1.9万元。</w:t>
      </w:r>
    </w:p>
    <w:p>
      <w:pPr>
        <w:widowControl/>
        <w:wordWrap/>
        <w:autoSpaceDE w:val="0"/>
        <w:autoSpaceDN w:val="0"/>
        <w:adjustRightInd w:val="0"/>
        <w:snapToGrid w:val="0"/>
        <w:spacing w:line="560" w:lineRule="exact"/>
        <w:ind w:firstLine="643"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b/>
          <w:bCs/>
          <w:sz w:val="32"/>
          <w:szCs w:val="32"/>
          <w:lang w:val="en-US" w:eastAsia="zh-CN"/>
        </w:rPr>
        <w:t>（三）安排满城北街</w:t>
      </w:r>
      <w:r>
        <w:rPr>
          <w:rFonts w:hint="eastAsia" w:ascii="Times New Roman" w:hAnsi="Times New Roman" w:eastAsia="楷体" w:cs="Times New Roman"/>
          <w:b/>
          <w:bCs/>
          <w:sz w:val="32"/>
          <w:szCs w:val="32"/>
          <w:lang w:val="en-US" w:eastAsia="zh-CN"/>
        </w:rPr>
        <w:t>街道办事处</w:t>
      </w:r>
      <w:r>
        <w:rPr>
          <w:rFonts w:hint="default" w:ascii="Times New Roman" w:hAnsi="Times New Roman" w:eastAsia="楷体" w:cs="Times New Roman"/>
          <w:b/>
          <w:bCs/>
          <w:sz w:val="32"/>
          <w:szCs w:val="32"/>
          <w:lang w:val="en-US" w:eastAsia="zh-CN"/>
        </w:rPr>
        <w:t>16.9万元，</w:t>
      </w:r>
      <w:r>
        <w:rPr>
          <w:rFonts w:hint="default" w:ascii="Times New Roman" w:hAnsi="Times New Roman" w:eastAsia="仿宋_GB2312" w:cs="Times New Roman"/>
          <w:sz w:val="32"/>
          <w:szCs w:val="32"/>
          <w:lang w:val="en-US" w:eastAsia="zh-CN"/>
        </w:rPr>
        <w:t>用于以下3个项目：①劳务移民家庭子女“小饭桌”费用补贴项目10万元；②大学生生活交通奖补项目3.9万元；③移民群众富民稳心和帮扶解困项目3万元。</w:t>
      </w:r>
    </w:p>
    <w:p>
      <w:pPr>
        <w:widowControl/>
        <w:wordWrap/>
        <w:autoSpaceDE w:val="0"/>
        <w:autoSpaceDN w:val="0"/>
        <w:adjustRightInd w:val="0"/>
        <w:snapToGrid w:val="0"/>
        <w:spacing w:line="560" w:lineRule="exact"/>
        <w:ind w:firstLine="643"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b/>
          <w:bCs/>
          <w:sz w:val="32"/>
          <w:szCs w:val="32"/>
          <w:lang w:val="en-US" w:eastAsia="zh-CN"/>
        </w:rPr>
        <w:t>（四）安排黄河东路街道</w:t>
      </w:r>
      <w:r>
        <w:rPr>
          <w:rFonts w:hint="eastAsia" w:ascii="Times New Roman" w:hAnsi="Times New Roman" w:eastAsia="楷体" w:cs="Times New Roman"/>
          <w:b/>
          <w:bCs/>
          <w:sz w:val="32"/>
          <w:szCs w:val="32"/>
          <w:lang w:val="en-US" w:eastAsia="zh-CN"/>
        </w:rPr>
        <w:t>办事处</w:t>
      </w:r>
      <w:r>
        <w:rPr>
          <w:rFonts w:hint="default" w:ascii="Times New Roman" w:hAnsi="Times New Roman" w:eastAsia="楷体" w:cs="Times New Roman"/>
          <w:b/>
          <w:bCs/>
          <w:sz w:val="32"/>
          <w:szCs w:val="32"/>
          <w:lang w:val="en-US" w:eastAsia="zh-CN"/>
        </w:rPr>
        <w:t>4.2万元，</w:t>
      </w:r>
      <w:r>
        <w:rPr>
          <w:rFonts w:hint="default" w:ascii="Times New Roman" w:hAnsi="Times New Roman" w:eastAsia="仿宋_GB2312" w:cs="Times New Roman"/>
          <w:sz w:val="32"/>
          <w:szCs w:val="32"/>
          <w:lang w:val="en-US" w:eastAsia="zh-CN"/>
        </w:rPr>
        <w:t>用于以下2个项目：①劳务移民家庭子女“小饭桌”费用补贴项目3.6万元；②大学生生活交通奖补项目0.6万元。</w:t>
      </w:r>
    </w:p>
    <w:p>
      <w:pPr>
        <w:widowControl/>
        <w:wordWrap/>
        <w:autoSpaceDE w:val="0"/>
        <w:autoSpaceDN w:val="0"/>
        <w:adjustRightInd w:val="0"/>
        <w:snapToGrid w:val="0"/>
        <w:spacing w:line="560" w:lineRule="exact"/>
        <w:ind w:firstLine="643"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b/>
          <w:bCs/>
          <w:sz w:val="32"/>
          <w:szCs w:val="32"/>
          <w:lang w:val="en-US" w:eastAsia="zh-CN"/>
        </w:rPr>
        <w:t>（五）安排</w:t>
      </w:r>
      <w:r>
        <w:rPr>
          <w:rFonts w:hint="eastAsia" w:ascii="Times New Roman" w:hAnsi="Times New Roman" w:eastAsia="楷体" w:cs="Times New Roman"/>
          <w:b/>
          <w:bCs/>
          <w:sz w:val="32"/>
          <w:szCs w:val="32"/>
          <w:lang w:val="en-US" w:eastAsia="zh-CN"/>
        </w:rPr>
        <w:t>长城中路街道办事处</w:t>
      </w:r>
      <w:r>
        <w:rPr>
          <w:rFonts w:hint="default" w:ascii="Times New Roman" w:hAnsi="Times New Roman" w:eastAsia="楷体" w:cs="Times New Roman"/>
          <w:b/>
          <w:bCs/>
          <w:sz w:val="32"/>
          <w:szCs w:val="32"/>
          <w:lang w:val="en-US" w:eastAsia="zh-CN"/>
        </w:rPr>
        <w:t>16.5万元，</w:t>
      </w:r>
      <w:r>
        <w:rPr>
          <w:rFonts w:hint="default" w:ascii="Times New Roman" w:hAnsi="Times New Roman" w:eastAsia="仿宋_GB2312" w:cs="Times New Roman"/>
          <w:sz w:val="32"/>
          <w:szCs w:val="32"/>
          <w:lang w:val="en-US" w:eastAsia="zh-CN"/>
        </w:rPr>
        <w:t>用于以下3个项目：①劳务移民家庭子女“小饭桌”费用补贴项目9万元；②大学生生活交通奖补项目4.5万元；③移民群众富民稳心和帮扶解困项目3万元。</w:t>
      </w:r>
    </w:p>
    <w:p>
      <w:pPr>
        <w:widowControl/>
        <w:wordWrap/>
        <w:autoSpaceDE w:val="0"/>
        <w:autoSpaceDN w:val="0"/>
        <w:adjustRightInd w:val="0"/>
        <w:snapToGrid w:val="0"/>
        <w:spacing w:line="560" w:lineRule="exact"/>
        <w:ind w:firstLine="643"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b/>
          <w:bCs/>
          <w:sz w:val="32"/>
          <w:szCs w:val="32"/>
          <w:lang w:val="en-US" w:eastAsia="zh-CN"/>
        </w:rPr>
        <w:t>（六）安排妇联2</w:t>
      </w:r>
      <w:r>
        <w:rPr>
          <w:rFonts w:hint="eastAsia" w:ascii="Times New Roman" w:hAnsi="Times New Roman" w:eastAsia="楷体" w:cs="Times New Roman"/>
          <w:b/>
          <w:bCs/>
          <w:sz w:val="32"/>
          <w:szCs w:val="32"/>
          <w:lang w:val="en-US" w:eastAsia="zh-CN"/>
        </w:rPr>
        <w:t>5</w:t>
      </w:r>
      <w:r>
        <w:rPr>
          <w:rFonts w:hint="default" w:ascii="Times New Roman" w:hAnsi="Times New Roman" w:eastAsia="楷体" w:cs="Times New Roman"/>
          <w:b/>
          <w:bCs/>
          <w:sz w:val="32"/>
          <w:szCs w:val="32"/>
          <w:lang w:val="en-US" w:eastAsia="zh-CN"/>
        </w:rPr>
        <w:t>万元，</w:t>
      </w:r>
      <w:r>
        <w:rPr>
          <w:rFonts w:hint="default" w:ascii="Times New Roman" w:hAnsi="Times New Roman" w:eastAsia="仿宋_GB2312" w:cs="Times New Roman"/>
          <w:sz w:val="32"/>
          <w:szCs w:val="32"/>
          <w:lang w:val="en-US" w:eastAsia="zh-CN"/>
        </w:rPr>
        <w:t>以已脱贫人口、监测对象、移民群众中的妇女为主，提升辖区低收入妇女群众的就业技能水平，帮助妇女掌握就业创业技能，带动她们共同致富。同时，按照关于</w:t>
      </w:r>
      <w:r>
        <w:rPr>
          <w:rFonts w:hint="eastAsia" w:ascii="Times New Roman" w:hAnsi="Times New Roman" w:eastAsia="仿宋_GB2312" w:cs="Times New Roman"/>
          <w:sz w:val="32"/>
          <w:szCs w:val="32"/>
          <w:lang w:val="en-US" w:eastAsia="zh-CN"/>
        </w:rPr>
        <w:t>培育</w:t>
      </w:r>
      <w:r>
        <w:rPr>
          <w:rFonts w:hint="default" w:ascii="Times New Roman" w:hAnsi="Times New Roman" w:eastAsia="仿宋_GB2312" w:cs="Times New Roman"/>
          <w:sz w:val="32"/>
          <w:szCs w:val="32"/>
          <w:lang w:val="en-US" w:eastAsia="zh-CN"/>
        </w:rPr>
        <w:t>乡村工匠的要求，完成5个乡村工匠培训任务。</w:t>
      </w:r>
    </w:p>
    <w:p>
      <w:pPr>
        <w:widowControl/>
        <w:wordWrap/>
        <w:autoSpaceDE w:val="0"/>
        <w:autoSpaceDN w:val="0"/>
        <w:adjustRightInd w:val="0"/>
        <w:snapToGrid w:val="0"/>
        <w:spacing w:line="560" w:lineRule="exact"/>
        <w:ind w:firstLine="640" w:firstLineChars="200"/>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四、相关要求</w:t>
      </w:r>
    </w:p>
    <w:p>
      <w:pPr>
        <w:widowControl/>
        <w:wordWrap/>
        <w:autoSpaceDE w:val="0"/>
        <w:autoSpaceDN w:val="0"/>
        <w:adjustRightInd w:val="0"/>
        <w:snapToGrid w:val="0"/>
        <w:spacing w:line="560" w:lineRule="exact"/>
        <w:ind w:firstLine="643" w:firstLineChars="200"/>
        <w:textAlignment w:val="baseline"/>
        <w:rPr>
          <w:rFonts w:hint="default" w:ascii="Times New Roman" w:hAnsi="Times New Roman" w:eastAsia="仿宋_GB2312" w:cs="Times New Roman"/>
          <w:sz w:val="32"/>
          <w:szCs w:val="32"/>
        </w:rPr>
      </w:pPr>
      <w:r>
        <w:rPr>
          <w:rFonts w:hint="default" w:ascii="Times New Roman" w:hAnsi="Times New Roman" w:eastAsia="楷体" w:cs="Times New Roman"/>
          <w:b/>
          <w:bCs/>
          <w:sz w:val="32"/>
          <w:szCs w:val="32"/>
          <w:lang w:val="en-US" w:eastAsia="zh-CN"/>
        </w:rPr>
        <w:t>（一）强化项目管理。</w:t>
      </w:r>
      <w:r>
        <w:rPr>
          <w:rFonts w:hint="default" w:ascii="Times New Roman" w:hAnsi="Times New Roman" w:eastAsia="仿宋_GB2312" w:cs="Times New Roman"/>
          <w:sz w:val="32"/>
          <w:szCs w:val="32"/>
        </w:rPr>
        <w:t>项目实施单位对照项目计划和资金分配情况制定详实的项目建设方案，建设方案内容至少包括项目名称、项目建设规模和内容、项目建设单位、项目建设周期、项目实施地点和项目建设成效，认真填写《项目绩效目标申报表》，项目实施要突出绩效导向，将绩效管理融入项目建设管理全过程。</w:t>
      </w:r>
    </w:p>
    <w:p>
      <w:pPr>
        <w:widowControl/>
        <w:wordWrap/>
        <w:autoSpaceDE w:val="0"/>
        <w:autoSpaceDN w:val="0"/>
        <w:adjustRightInd w:val="0"/>
        <w:snapToGrid w:val="0"/>
        <w:spacing w:line="560" w:lineRule="exact"/>
        <w:ind w:firstLine="643" w:firstLineChars="200"/>
        <w:textAlignment w:val="baseline"/>
        <w:rPr>
          <w:rFonts w:hint="default" w:ascii="Times New Roman" w:hAnsi="Times New Roman" w:eastAsia="仿宋_GB2312" w:cs="Times New Roman"/>
          <w:sz w:val="32"/>
          <w:szCs w:val="32"/>
        </w:rPr>
      </w:pPr>
      <w:r>
        <w:rPr>
          <w:rFonts w:hint="default" w:ascii="Times New Roman" w:hAnsi="Times New Roman" w:eastAsia="楷体" w:cs="Times New Roman"/>
          <w:b/>
          <w:bCs/>
          <w:sz w:val="32"/>
          <w:szCs w:val="32"/>
          <w:lang w:val="en-US" w:eastAsia="zh-CN"/>
        </w:rPr>
        <w:t>（二）落实公开公示。</w:t>
      </w:r>
      <w:r>
        <w:rPr>
          <w:rFonts w:hint="default" w:ascii="Times New Roman" w:hAnsi="Times New Roman" w:eastAsia="仿宋_GB2312" w:cs="Times New Roman"/>
          <w:sz w:val="32"/>
          <w:szCs w:val="32"/>
        </w:rPr>
        <w:t>项目实施全过程要认真落实“四议两公开”“三级公开，三级报备”制度，项目实施及绩效目标进度履行“事前、事中、事后”公开公示制度，镇（街道）和村（社区）两级项目申报、实施、资金使用结果和项目绩效目标一律公告公示，接受群众和社会监督，公示主体留存相关公示公告影像资料备查。</w:t>
      </w:r>
    </w:p>
    <w:p>
      <w:pPr>
        <w:widowControl/>
        <w:wordWrap/>
        <w:autoSpaceDE w:val="0"/>
        <w:autoSpaceDN w:val="0"/>
        <w:adjustRightInd w:val="0"/>
        <w:snapToGrid w:val="0"/>
        <w:spacing w:line="560" w:lineRule="exact"/>
        <w:ind w:firstLine="643" w:firstLineChars="200"/>
        <w:textAlignment w:val="baseline"/>
        <w:rPr>
          <w:rFonts w:hint="default" w:ascii="Times New Roman" w:hAnsi="Times New Roman" w:eastAsia="仿宋_GB2312" w:cs="Times New Roman"/>
          <w:sz w:val="32"/>
          <w:szCs w:val="32"/>
        </w:rPr>
      </w:pPr>
      <w:r>
        <w:rPr>
          <w:rFonts w:hint="default" w:ascii="Times New Roman" w:hAnsi="Times New Roman" w:eastAsia="楷体" w:cs="Times New Roman"/>
          <w:b/>
          <w:bCs/>
          <w:sz w:val="32"/>
          <w:szCs w:val="32"/>
          <w:lang w:val="en-US" w:eastAsia="zh-CN"/>
        </w:rPr>
        <w:t>（三）规范资金使用。</w:t>
      </w:r>
      <w:r>
        <w:rPr>
          <w:rFonts w:hint="default" w:ascii="Times New Roman" w:hAnsi="Times New Roman" w:eastAsia="仿宋_GB2312" w:cs="Times New Roman"/>
          <w:sz w:val="32"/>
          <w:szCs w:val="32"/>
        </w:rPr>
        <w:t>坚决杜绝和从严查处挤占挪用、截留贪污、虚报冒领、挥霍浪费等违规违纪现象和行为。对滞留、挤占、挪用、擅自扩大开支范围或改变资金性质和用途的，将依据国务院《财政违法行为处罚处分条例》（国务院令第427号）和自治区《关于专项资金管理使用中违纪违规行为党纪政纪处分规定》（宁党办〔2006〕54号）等国家和自治区相关规定、制度严肃查处，并追究相应</w:t>
      </w:r>
      <w:bookmarkStart w:id="0" w:name="_GoBack"/>
      <w:r>
        <w:rPr>
          <w:rFonts w:hint="default" w:ascii="Times New Roman" w:hAnsi="Times New Roman" w:eastAsia="仿宋_GB2312" w:cs="Times New Roman"/>
          <w:sz w:val="32"/>
          <w:szCs w:val="32"/>
        </w:rPr>
        <w:t>责</w:t>
      </w:r>
      <w:bookmarkEnd w:id="0"/>
      <w:r>
        <w:rPr>
          <w:rFonts w:hint="default" w:ascii="Times New Roman" w:hAnsi="Times New Roman" w:eastAsia="仿宋_GB2312" w:cs="Times New Roman"/>
          <w:sz w:val="32"/>
          <w:szCs w:val="32"/>
        </w:rPr>
        <w:t>任。</w:t>
      </w:r>
    </w:p>
    <w:p>
      <w:pPr>
        <w:widowControl/>
        <w:wordWrap/>
        <w:autoSpaceDE w:val="0"/>
        <w:autoSpaceDN w:val="0"/>
        <w:adjustRightInd w:val="0"/>
        <w:snapToGrid w:val="0"/>
        <w:spacing w:line="560" w:lineRule="exact"/>
        <w:ind w:firstLine="643" w:firstLineChars="200"/>
        <w:textAlignment w:val="baseline"/>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附表：金凤区关于2025年银川市巩固拓展脱贫攻坚成果</w:t>
      </w:r>
    </w:p>
    <w:p>
      <w:pPr>
        <w:widowControl/>
        <w:wordWrap/>
        <w:autoSpaceDE w:val="0"/>
        <w:autoSpaceDN w:val="0"/>
        <w:adjustRightInd w:val="0"/>
        <w:snapToGrid w:val="0"/>
        <w:spacing w:line="560" w:lineRule="exact"/>
        <w:ind w:firstLine="643" w:firstLineChars="200"/>
        <w:textAlignment w:val="baseline"/>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民生保障资金分配使用计划表</w:t>
      </w:r>
    </w:p>
    <w:sectPr>
      <w:footerReference r:id="rId4" w:type="default"/>
      <w:pgSz w:w="11906" w:h="16839"/>
      <w:pgMar w:top="1431" w:right="1785" w:bottom="1144" w:left="1785" w:header="0" w:footer="96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pacing w:line="181" w:lineRule="auto"/>
      <w:ind w:left="399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-7-</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doNotLeaveBackslashAlone/>
    <w:ulTrailSpace/>
    <w:doNotExpandShiftReturn/>
    <w:doNotWrapTextWithPunct/>
    <w:doNotUseEastAsianBreakRules/>
    <w:useFELayout/>
    <w:doNotUseIndentAsNumberingTabStop/>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00000"/>
    <w:rsid w:val="0C6D32E1"/>
    <w:rsid w:val="15295F19"/>
    <w:rsid w:val="341B6689"/>
    <w:rsid w:val="35ED5D8D"/>
    <w:rsid w:val="50C53E7A"/>
    <w:rsid w:val="52682A7F"/>
    <w:rsid w:val="527D2975"/>
    <w:rsid w:val="5980650D"/>
    <w:rsid w:val="62525A60"/>
    <w:rsid w:val="7DD477E6"/>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4">
    <w:name w:val="Normal Table"/>
    <w:semiHidden/>
    <w:qFormat/>
    <w:uiPriority w:val="0"/>
    <w:tblPr>
      <w:tblStyle w:val="4"/>
      <w:tblLayout w:type="fixed"/>
      <w:tblCellMar>
        <w:top w:w="0" w:type="dxa"/>
        <w:left w:w="108" w:type="dxa"/>
        <w:bottom w:w="0" w:type="dxa"/>
        <w:right w:w="108" w:type="dxa"/>
      </w:tblCellMar>
    </w:tblPr>
    <w:tcPr>
      <w:textDirection w:val="lrTb"/>
    </w:tc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table" w:customStyle="1" w:styleId="5">
    <w:name w:val="Table Normal"/>
    <w:unhideWhenUsed/>
    <w:qFormat/>
    <w:uiPriority w:val="0"/>
    <w:tblPr>
      <w:tblStyle w:val="4"/>
      <w:tblLayout w:type="fixed"/>
      <w:tblCellMar>
        <w:top w:w="0" w:type="dxa"/>
        <w:left w:w="0" w:type="dxa"/>
        <w:bottom w:w="0" w:type="dxa"/>
        <w:right w:w="0" w:type="dxa"/>
      </w:tblCellMar>
    </w:tblPr>
    <w:tcPr>
      <w:textDirection w:val="lrTb"/>
    </w:tc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1419</Words>
  <Characters>1498</Characters>
  <Lines>0</Lines>
  <Paragraphs>0</Paragraphs>
  <ScaleCrop>false</ScaleCrop>
  <LinksUpToDate>false</LinksUpToDate>
  <CharactersWithSpaces>0</CharactersWithSpaces>
  <Application>WPS Office_9.1.0.5041_{F1E327BC-269C-435d-A152-05C5408002CA}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2024-09-30T14:31:00Z</dcterms:created>
  <dc:creator>Administrator</dc:creator>
  <cp:lastModifiedBy>Administrator</cp:lastModifiedBy>
  <dcterms:modified xsi:type="dcterms:W3CDTF">2025-08-06T09:11:27Z</dcterms:modified>
  <dc:title>金凤区2023年第二批巩固拓展脱贫攻坚成果和乡村振兴项目实施和资金分配计划</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2025-05-27T16:40:00Z</vt:filetime>
  </property>
  <property fmtid="{D5CDD505-2E9C-101B-9397-08002B2CF9AE}" pid="4" name="KSOTemplateDocerSaveRecord">
    <vt:lpwstr>eyJoZGlkIjoiYjUwNDQ1ZWFkMzZlODk5OTk0ZWY0MGM3Y2RhYzI3NjciLCJ1c2VySWQiOiIzNTg0ODA0MjYifQ==</vt:lpwstr>
  </property>
  <property fmtid="{D5CDD505-2E9C-101B-9397-08002B2CF9AE}" pid="5" name="KSOProductBuildVer">
    <vt:lpwstr>2052-9.1.0.5041</vt:lpwstr>
  </property>
  <property fmtid="{D5CDD505-2E9C-101B-9397-08002B2CF9AE}" pid="6" name="ICV">
    <vt:lpwstr>8E411D7562D84D5882D3832372060CD2_12</vt:lpwstr>
  </property>
</Properties>
</file>