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2023年</w:t>
      </w:r>
      <w:r>
        <w:rPr>
          <w:rFonts w:hint="eastAsia" w:ascii="方正小标宋简体" w:eastAsia="方正小标宋简体"/>
          <w:bCs/>
          <w:kern w:val="0"/>
          <w:sz w:val="52"/>
          <w:szCs w:val="52"/>
        </w:rPr>
        <w:t>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hint="eastAsia" w:ascii="方正小标宋简体" w:eastAsia="方正小标宋简体"/>
          <w:bCs/>
          <w:kern w:val="0"/>
          <w:sz w:val="52"/>
          <w:szCs w:val="52"/>
          <w:lang w:eastAsia="zh-CN"/>
        </w:rPr>
      </w:pPr>
      <w:r>
        <w:rPr>
          <w:rFonts w:hint="eastAsia" w:ascii="方正小标宋简体" w:eastAsia="方正小标宋简体"/>
          <w:bCs/>
          <w:kern w:val="0"/>
          <w:sz w:val="52"/>
          <w:szCs w:val="52"/>
          <w:lang w:eastAsia="zh-CN"/>
        </w:rPr>
        <w:t>银川市金凤区科学技术局</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···················1</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lang w:val="en-US" w:eastAsia="zh-CN"/>
        </w:rPr>
        <w:t>···················2</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2023年</w:t>
      </w:r>
      <w:r>
        <w:rPr>
          <w:rFonts w:ascii="方正小标宋简体" w:eastAsia="方正小标宋简体"/>
          <w:kern w:val="0"/>
          <w:sz w:val="32"/>
          <w:szCs w:val="32"/>
        </w:rPr>
        <w:t>度部门决算表</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···············3</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··················4</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···········6</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········7</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····8</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········9</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·····10</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九、国有资本经营预算财政拨款支出决算表······11</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2023年</w:t>
      </w:r>
      <w:r>
        <w:rPr>
          <w:rFonts w:ascii="方正小标宋简体" w:eastAsia="方正小标宋简体"/>
          <w:kern w:val="0"/>
          <w:sz w:val="32"/>
          <w:szCs w:val="32"/>
        </w:rPr>
        <w:t>度部门决算情况说明</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·····13-16</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···16</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·····17</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··17</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·····17</w:t>
      </w:r>
    </w:p>
    <w:p>
      <w:pPr>
        <w:spacing w:line="560" w:lineRule="exact"/>
        <w:ind w:firstLine="640" w:firstLineChars="200"/>
        <w:outlineLvl w:val="1"/>
        <w:rPr>
          <w:rFonts w:hint="default" w:ascii="黑体" w:hAnsi="黑体" w:eastAsia="黑体"/>
          <w:kern w:val="0"/>
          <w:sz w:val="32"/>
          <w:szCs w:val="32"/>
          <w:lang w:val="en-US"/>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············17-18</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············17-18</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··········18</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········18</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贯彻执行国家和自治区有关科技工作的方针、政策和法规，研究制定促进金凤区科技进步的政策、措施，对科技工作的运用进行宏观调控。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负责金凤区科技体制改革，逐步建立适应社会主义市场经济体制要求，符合科技自身发展规律的科技与经济有效的结合型体制。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研究制定金凤区发展战略，确定优先发展领域和重点发展行业；编制金凤区中长期科技发展规划和年度计划并组织实施。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组织实施“科教兴农”战略，协调、组织农业高新技术示范和重大农业科技成果、新技术的推广，推动金凤区科技进步，大力推动科技成果向现实生产力转化，促进科技与经济的密切结合。负责“科教兴农”经费的管理使用和监督，建立健全农村科技管理体制和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组织专家对金凤区重点技术引进项目、重点技术改造和重要工程建设项目进行长期预研、讨论和评估，提出决策建议。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会同有关部门研究制定推动企业技术进步，高新技术产业化的政策措施；参与金凤区高新技术产业开发区的建设。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建立和完善科技投入体系，积极筹措科技经费，改革科技经费使用管理办法，努力提高科技经费使用效益；负责金凤区科技事业费，科技三项费用和各项科技专项费用的管理和使用监督。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归口管理科技成果、科技保密，科技奖励、科技宣传、科技信息，统计、档案和科技期刊。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参与金凤区科技人员管理工作，协同有关部门研究制定发挥科技人员作用的政策、措施，配合有关部门培养、引进中青年学科学带头人。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负责金凤区科学技术普及工作，编制科普规划，计划并监督实施。</w:t>
      </w:r>
    </w:p>
    <w:p>
      <w:pPr>
        <w:widowControl/>
        <w:spacing w:line="560" w:lineRule="exact"/>
        <w:ind w:firstLine="640" w:firstLineChars="200"/>
        <w:jc w:val="left"/>
        <w:rPr>
          <w:rFonts w:eastAsia="仿宋_GB2312"/>
          <w:bCs/>
          <w:kern w:val="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w w:val="95"/>
          <w:sz w:val="32"/>
          <w:szCs w:val="32"/>
        </w:rPr>
        <w:t>完成金凤区党委、政府和区、市科技厅、局交办的其他工作。</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1、机构情况：</w:t>
      </w:r>
      <w:r>
        <w:rPr>
          <w:rFonts w:hint="eastAsia" w:ascii="仿宋_GB2312" w:hAnsi="仿宋_GB2312" w:eastAsia="仿宋_GB2312" w:cs="仿宋_GB2312"/>
          <w:kern w:val="0"/>
          <w:sz w:val="32"/>
          <w:szCs w:val="32"/>
        </w:rPr>
        <w:t>按照部门决算编报要求，</w:t>
      </w:r>
      <w:r>
        <w:rPr>
          <w:rFonts w:hint="eastAsia" w:ascii="仿宋_GB2312" w:hAnsi="仿宋_GB2312" w:eastAsia="仿宋_GB2312" w:cs="仿宋_GB2312"/>
          <w:kern w:val="0"/>
          <w:sz w:val="32"/>
          <w:szCs w:val="32"/>
          <w:lang w:eastAsia="zh-CN"/>
        </w:rPr>
        <w:t>银川市金凤区科学技术局</w:t>
      </w:r>
      <w:r>
        <w:rPr>
          <w:rFonts w:hint="eastAsia" w:ascii="仿宋_GB2312" w:hAnsi="仿宋_GB2312" w:eastAsia="仿宋_GB2312" w:cs="仿宋_GB2312"/>
          <w:kern w:val="0"/>
          <w:sz w:val="32"/>
          <w:szCs w:val="32"/>
        </w:rPr>
        <w:t>纳入</w:t>
      </w:r>
      <w:r>
        <w:rPr>
          <w:rFonts w:hint="eastAsia" w:ascii="仿宋_GB2312" w:hAnsi="仿宋_GB2312" w:eastAsia="仿宋_GB2312" w:cs="仿宋_GB2312"/>
          <w:bCs/>
          <w:kern w:val="0"/>
          <w:sz w:val="32"/>
          <w:szCs w:val="32"/>
          <w:lang w:val="en-US" w:eastAsia="zh-CN"/>
        </w:rPr>
        <w:t>2023</w:t>
      </w:r>
      <w:r>
        <w:rPr>
          <w:rFonts w:hint="eastAsia" w:ascii="仿宋_GB2312" w:hAnsi="仿宋_GB2312" w:eastAsia="仿宋_GB2312" w:cs="仿宋_GB2312"/>
          <w:kern w:val="0"/>
          <w:sz w:val="32"/>
          <w:szCs w:val="32"/>
        </w:rPr>
        <w:t>年度部门决算编报范围的单位共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p>
    <w:p>
      <w:pPr>
        <w:widowControl/>
        <w:spacing w:line="560" w:lineRule="exact"/>
        <w:ind w:firstLine="640" w:firstLineChars="200"/>
        <w:jc w:val="left"/>
        <w:rPr>
          <w:rFonts w:eastAsia="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、人员情况：</w:t>
      </w:r>
      <w:r>
        <w:rPr>
          <w:rFonts w:hint="eastAsia" w:ascii="仿宋_GB2312" w:hAnsi="仿宋_GB2312" w:eastAsia="仿宋_GB2312" w:cs="仿宋_GB2312"/>
          <w:kern w:val="0"/>
          <w:sz w:val="32"/>
          <w:szCs w:val="32"/>
          <w:lang w:val="en-US" w:eastAsia="zh-CN"/>
        </w:rPr>
        <w:t>2023年末金凤区科学技术局共有财政供养人数8人，行政人员4人，与上年数据相同。政策性安置人员3人，与上年数据相同，退休人员10人（较上年增加1人）。</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jc w:val="lef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10"/>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CellMar>
            <w:top w:w="0" w:type="dxa"/>
            <w:left w:w="108" w:type="dxa"/>
            <w:bottom w:w="0" w:type="dxa"/>
            <w:right w:w="108" w:type="dxa"/>
          </w:tblCellMar>
        </w:tblPrEx>
        <w:trPr>
          <w:trHeight w:val="400" w:hRule="atLeast"/>
        </w:trPr>
        <w:tc>
          <w:tcPr>
            <w:tcW w:w="13769" w:type="dxa"/>
            <w:gridSpan w:val="8"/>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345" w:hRule="exact"/>
        </w:trPr>
        <w:tc>
          <w:tcPr>
            <w:tcW w:w="6980" w:type="dxa"/>
            <w:gridSpan w:val="4"/>
            <w:tcBorders>
              <w:top w:val="nil"/>
              <w:left w:val="nil"/>
              <w:bottom w:val="nil"/>
              <w:right w:val="nil"/>
            </w:tcBorders>
            <w:vAlign w:val="center"/>
          </w:tcPr>
          <w:p>
            <w:pPr>
              <w:widowControl/>
              <w:jc w:val="left"/>
              <w:rPr>
                <w:rFonts w:hint="eastAsia" w:eastAsia="宋体"/>
                <w:color w:val="000000"/>
                <w:kern w:val="0"/>
                <w:sz w:val="20"/>
                <w:lang w:val="en-US" w:eastAsia="zh-CN"/>
              </w:rPr>
            </w:pPr>
            <w:r>
              <w:rPr>
                <w:color w:val="000000"/>
                <w:kern w:val="0"/>
                <w:sz w:val="24"/>
              </w:rPr>
              <w:t>公开部门：</w:t>
            </w:r>
            <w:r>
              <w:rPr>
                <w:rFonts w:hint="eastAsia"/>
                <w:color w:val="000000"/>
                <w:kern w:val="0"/>
                <w:sz w:val="24"/>
                <w:lang w:eastAsia="zh-CN"/>
              </w:rPr>
              <w:t>银川市金凤区科学技术局</w:t>
            </w: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2"/>
                <w:szCs w:val="22"/>
              </w:rPr>
            </w:pPr>
            <w:r>
              <w:rPr>
                <w:rFonts w:hint="eastAsia"/>
                <w:color w:val="000000"/>
                <w:kern w:val="0"/>
                <w:sz w:val="22"/>
                <w:szCs w:val="22"/>
              </w:rPr>
              <w:t>25833803.01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color w:val="000000"/>
                <w:kern w:val="0"/>
                <w:sz w:val="22"/>
                <w:szCs w:val="22"/>
              </w:rPr>
              <w:t>170000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25306,037.82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78474.74</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275194.99</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97533.79</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2"/>
                <w:szCs w:val="22"/>
              </w:rPr>
            </w:pPr>
            <w:r>
              <w:rPr>
                <w:rFonts w:hint="eastAsia"/>
                <w:color w:val="000000"/>
                <w:kern w:val="0"/>
                <w:sz w:val="22"/>
                <w:szCs w:val="22"/>
              </w:rPr>
              <w:t>114450.32</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jc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widowControl/>
              <w:jc w:val="center"/>
              <w:textAlignment w:val="center"/>
              <w:rPr>
                <w:color w:val="000000"/>
                <w:kern w:val="0"/>
                <w:sz w:val="22"/>
                <w:szCs w:val="22"/>
              </w:rPr>
            </w:pPr>
            <w:r>
              <w:rPr>
                <w:rFonts w:hint="eastAsia"/>
                <w:color w:val="000000"/>
                <w:kern w:val="0"/>
                <w:sz w:val="22"/>
                <w:szCs w:val="22"/>
              </w:rPr>
              <w:t>25912277.75</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center"/>
              <w:textAlignment w:val="center"/>
              <w:rPr>
                <w:color w:val="000000"/>
                <w:kern w:val="0"/>
                <w:sz w:val="22"/>
                <w:szCs w:val="22"/>
              </w:rPr>
            </w:pPr>
            <w:r>
              <w:rPr>
                <w:rFonts w:hint="eastAsia"/>
                <w:color w:val="000000"/>
                <w:kern w:val="0"/>
                <w:sz w:val="22"/>
                <w:szCs w:val="22"/>
              </w:rPr>
              <w:t>25963216.92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22"/>
                <w:szCs w:val="22"/>
              </w:rPr>
            </w:pPr>
            <w:r>
              <w:rPr>
                <w:rFonts w:hint="eastAsia"/>
                <w:color w:val="000000"/>
                <w:kern w:val="0"/>
                <w:sz w:val="22"/>
                <w:szCs w:val="22"/>
              </w:rPr>
              <w:t>135541.82</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000000"/>
                <w:kern w:val="0"/>
                <w:sz w:val="22"/>
                <w:szCs w:val="22"/>
              </w:rPr>
            </w:pPr>
            <w:r>
              <w:rPr>
                <w:rFonts w:hint="eastAsia"/>
                <w:b w:val="0"/>
                <w:bCs w:val="0"/>
                <w:color w:val="000000"/>
                <w:kern w:val="0"/>
                <w:sz w:val="22"/>
                <w:szCs w:val="22"/>
              </w:rPr>
              <w:t>84602.65</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22"/>
                <w:szCs w:val="22"/>
              </w:rPr>
            </w:pPr>
            <w:r>
              <w:rPr>
                <w:rFonts w:hint="eastAsia"/>
                <w:color w:val="000000"/>
                <w:kern w:val="0"/>
                <w:sz w:val="22"/>
                <w:szCs w:val="22"/>
              </w:rPr>
              <w:t>26047819.57</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000000"/>
                <w:kern w:val="0"/>
                <w:sz w:val="22"/>
                <w:szCs w:val="22"/>
              </w:rPr>
            </w:pPr>
            <w:r>
              <w:rPr>
                <w:rFonts w:hint="eastAsia"/>
                <w:b w:val="0"/>
                <w:bCs w:val="0"/>
                <w:color w:val="000000"/>
                <w:kern w:val="0"/>
                <w:sz w:val="22"/>
                <w:szCs w:val="22"/>
              </w:rPr>
              <w:t>26047819.57</w:t>
            </w:r>
          </w:p>
        </w:tc>
      </w:tr>
      <w:tr>
        <w:tblPrEx>
          <w:tblCellMar>
            <w:top w:w="0" w:type="dxa"/>
            <w:left w:w="108" w:type="dxa"/>
            <w:bottom w:w="0" w:type="dxa"/>
            <w:right w:w="108" w:type="dxa"/>
          </w:tblCellMar>
        </w:tblPrEx>
        <w:trPr>
          <w:trHeight w:val="311" w:hRule="exact"/>
        </w:trPr>
        <w:tc>
          <w:tcPr>
            <w:tcW w:w="13769" w:type="dxa"/>
            <w:gridSpan w:val="8"/>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2023年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lang w:eastAsia="zh-CN"/>
              </w:rPr>
            </w:pPr>
            <w:r>
              <w:rPr>
                <w:color w:val="000000"/>
                <w:kern w:val="0"/>
                <w:sz w:val="24"/>
              </w:rPr>
              <w:t>公开部门：</w:t>
            </w:r>
            <w:r>
              <w:rPr>
                <w:rFonts w:hint="eastAsia"/>
                <w:color w:val="000000"/>
                <w:kern w:val="0"/>
                <w:sz w:val="24"/>
                <w:lang w:eastAsia="zh-CN"/>
              </w:rPr>
              <w:t>银川市金凤区科学技术局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25912277.75</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25833803.01</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12"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78474.74</w:t>
                  </w:r>
                </w:p>
              </w:tc>
            </w:tr>
          </w:tbl>
          <w:p>
            <w:pPr>
              <w:widowControl/>
              <w:jc w:val="center"/>
              <w:textAlignment w:val="center"/>
              <w:rPr>
                <w:rFonts w:ascii="宋体" w:hAnsi="宋体" w:cs="宋体"/>
                <w:color w:val="000000"/>
                <w:kern w:val="0"/>
                <w:sz w:val="22"/>
              </w:rPr>
            </w:pP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sz w:val="22"/>
              </w:rPr>
              <w:t>2060101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sz w:val="22"/>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1026306.26</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1026306.26</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2060503</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科技条件专项</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45860.27</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45860.27</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2060199</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其他科学技术管理事务支出</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78474.74</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both"/>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2060499</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其他技术研究与开发支出</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17166700.00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17166700.00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2060102</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2060203</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自然科学基金</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111594.24</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111594.24</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2060702</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科普活动</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513207.76</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513207.76</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44599.67</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44599.67</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购房补贴</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13411.32</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13411.32</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97811.00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97811.00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109605.72</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109605.72</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2060599</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其他科技条件与服务支出</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37827.80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37827.80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38878.97</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38878.97</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99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2060404</w:t>
                  </w:r>
                </w:p>
              </w:tc>
            </w:tr>
          </w:tbl>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3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科技成果转化与扩散</w:t>
                  </w:r>
                </w:p>
              </w:tc>
            </w:tr>
          </w:tbl>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3998000.00</w:t>
                  </w:r>
                </w:p>
              </w:tc>
            </w:tr>
          </w:tbl>
          <w:p>
            <w:pPr>
              <w:widowControl/>
              <w:jc w:val="center"/>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3998000.00</w:t>
                  </w:r>
                </w:p>
              </w:tc>
            </w:tr>
          </w:tbl>
          <w:p>
            <w:pPr>
              <w:widowControl/>
              <w:jc w:val="center"/>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10"/>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eastAsia="zh-CN"/>
              </w:rPr>
              <w:t>银川市金凤区科学技术局</w:t>
            </w: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25963216.92</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1519592.46</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24443624.46</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1026343.36</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1026343.36</w:t>
            </w:r>
          </w:p>
        </w:tc>
        <w:tc>
          <w:tcPr>
            <w:tcW w:w="1896" w:type="dxa"/>
            <w:tcBorders>
              <w:top w:val="nil"/>
              <w:left w:val="nil"/>
              <w:bottom w:val="single" w:color="000000" w:sz="4" w:space="0"/>
              <w:right w:val="single" w:color="000000" w:sz="4" w:space="0"/>
            </w:tcBorders>
            <w:vAlign w:val="center"/>
          </w:tcPr>
          <w:tbl>
            <w:tblPr>
              <w:tblStyle w:val="10"/>
              <w:tblW w:w="18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jc w:val="center"/>
              <w:rPr>
                <w:color w:val="000000"/>
                <w:kern w:val="0"/>
                <w:sz w:val="22"/>
              </w:rPr>
            </w:pP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其他科学技术管理事务支出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103958.90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6070.00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97888.90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50775.19</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50775.19</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114814.08</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114814.08</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公务员医疗补助</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51375.34</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51375.34</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购房补贴</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13411.32</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13411.32</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109605.72</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109605.72</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行政单位医疗</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46158.45</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46158.45</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住房公积金</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101039.00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101039.00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2011308</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招商引资</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50000.00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50000.00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其他技术研究与开发支出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17166700.00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17166700.00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120000.00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120000.00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2013299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其他组织事务支出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120000.00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120000.00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2060203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自然科学基金</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340000.00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340000.00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2060599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其他科技条件与服务支出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37827.80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37827.80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2060404</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科技成果转化与扩散</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3998000.00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3998000.00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2060503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科技条件专项</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2000000.00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2000000.00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2060702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科普活动</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513207.76</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513207.76</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center"/>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741"/>
        <w:gridCol w:w="3088"/>
        <w:gridCol w:w="518"/>
        <w:gridCol w:w="1402"/>
        <w:gridCol w:w="1774"/>
        <w:gridCol w:w="1048"/>
        <w:gridCol w:w="153"/>
        <w:gridCol w:w="1567"/>
      </w:tblGrid>
      <w:tr>
        <w:tblPrEx>
          <w:tblCellMar>
            <w:top w:w="0" w:type="dxa"/>
            <w:left w:w="108" w:type="dxa"/>
            <w:bottom w:w="0" w:type="dxa"/>
            <w:right w:w="108" w:type="dxa"/>
          </w:tblCellMar>
        </w:tblPrEx>
        <w:trPr>
          <w:trHeight w:val="526" w:hRule="atLeast"/>
        </w:trPr>
        <w:tc>
          <w:tcPr>
            <w:tcW w:w="14820" w:type="dxa"/>
            <w:gridSpan w:val="10"/>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CellMar>
            <w:top w:w="0" w:type="dxa"/>
            <w:left w:w="108" w:type="dxa"/>
            <w:bottom w:w="0" w:type="dxa"/>
            <w:right w:w="108" w:type="dxa"/>
          </w:tblCellMar>
        </w:tblPrEx>
        <w:trPr>
          <w:trHeight w:val="538"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银川市金凤区科学技术局</w:t>
            </w:r>
          </w:p>
        </w:tc>
        <w:tc>
          <w:tcPr>
            <w:tcW w:w="518" w:type="dxa"/>
            <w:tcBorders>
              <w:top w:val="nil"/>
              <w:left w:val="nil"/>
              <w:bottom w:val="nil"/>
              <w:right w:val="nil"/>
            </w:tcBorders>
            <w:vAlign w:val="bottom"/>
          </w:tcPr>
          <w:p>
            <w:pPr>
              <w:rPr>
                <w:color w:val="000000"/>
                <w:kern w:val="0"/>
                <w:sz w:val="18"/>
                <w:szCs w:val="18"/>
              </w:rPr>
            </w:pPr>
          </w:p>
        </w:tc>
        <w:tc>
          <w:tcPr>
            <w:tcW w:w="1402" w:type="dxa"/>
            <w:tcBorders>
              <w:top w:val="nil"/>
              <w:left w:val="nil"/>
              <w:bottom w:val="nil"/>
              <w:right w:val="nil"/>
            </w:tcBorders>
            <w:vAlign w:val="bottom"/>
          </w:tcPr>
          <w:p/>
        </w:tc>
        <w:tc>
          <w:tcPr>
            <w:tcW w:w="1774" w:type="dxa"/>
            <w:tcBorders>
              <w:top w:val="nil"/>
              <w:left w:val="nil"/>
              <w:bottom w:val="nil"/>
              <w:right w:val="nil"/>
            </w:tcBorders>
            <w:vAlign w:val="bottom"/>
          </w:tcPr>
          <w:p>
            <w:pPr>
              <w:jc w:val="center"/>
              <w:rPr>
                <w:color w:val="000000"/>
                <w:kern w:val="0"/>
                <w:sz w:val="18"/>
                <w:szCs w:val="18"/>
              </w:rPr>
            </w:pPr>
          </w:p>
        </w:tc>
        <w:tc>
          <w:tcPr>
            <w:tcW w:w="1048" w:type="dxa"/>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5270"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550"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741"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08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741"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088"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402"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774"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20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741"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741" w:type="dxa"/>
            <w:tcBorders>
              <w:top w:val="nil"/>
              <w:left w:val="single" w:color="000000" w:sz="8" w:space="0"/>
              <w:bottom w:val="single" w:color="000000" w:sz="4" w:space="0"/>
              <w:right w:val="single" w:color="000000" w:sz="4" w:space="0"/>
            </w:tcBorders>
            <w:shd w:val="clear" w:color="auto" w:fill="auto"/>
            <w:vAlign w:val="center"/>
          </w:tcPr>
          <w:tbl>
            <w:tblPr>
              <w:tblStyle w:val="10"/>
              <w:tblW w:w="1618"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25833803.01</w:t>
                  </w:r>
                </w:p>
              </w:tc>
            </w:tr>
          </w:tbl>
          <w:p>
            <w:pPr>
              <w:widowControl/>
              <w:jc w:val="center"/>
              <w:textAlignment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20"/>
                <w:szCs w:val="20"/>
                <w:u w:val="none"/>
                <w:lang w:val="en-US" w:eastAsia="zh-CN" w:bidi="ar"/>
              </w:rPr>
              <w:t>170000</w:t>
            </w:r>
          </w:p>
        </w:tc>
        <w:tc>
          <w:tcPr>
            <w:tcW w:w="1774" w:type="dxa"/>
            <w:tcBorders>
              <w:top w:val="nil"/>
              <w:left w:val="nil"/>
              <w:bottom w:val="single" w:color="000000" w:sz="4" w:space="0"/>
              <w:right w:val="single" w:color="000000" w:sz="4" w:space="0"/>
            </w:tcBorders>
            <w:shd w:val="clear" w:color="auto" w:fill="auto"/>
            <w:vAlign w:val="center"/>
          </w:tcPr>
          <w:tbl>
            <w:tblPr>
              <w:tblStyle w:val="10"/>
              <w:tblW w:w="1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w:t>
                  </w:r>
                </w:p>
              </w:tc>
            </w:tr>
          </w:tbl>
          <w:p>
            <w:pPr>
              <w:widowControl/>
              <w:jc w:val="center"/>
              <w:textAlignment w:val="center"/>
              <w:rPr>
                <w:color w:val="000000"/>
                <w:kern w:val="0"/>
                <w:sz w:val="20"/>
                <w:szCs w:val="20"/>
              </w:rPr>
            </w:pP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4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25202078.92</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25202078.92</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4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0"/>
                <w:szCs w:val="20"/>
              </w:rPr>
            </w:pPr>
            <w:r>
              <w:rPr>
                <w:rFonts w:hint="eastAsia" w:ascii="宋体" w:hAnsi="宋体" w:eastAsia="宋体" w:cs="宋体"/>
                <w:i w:val="0"/>
                <w:color w:val="000000"/>
                <w:kern w:val="0"/>
                <w:sz w:val="20"/>
                <w:szCs w:val="20"/>
                <w:u w:val="none"/>
                <w:lang w:val="en-US" w:eastAsia="zh-CN" w:bidi="ar"/>
              </w:rPr>
              <w:t>275194.99</w:t>
            </w:r>
          </w:p>
        </w:tc>
        <w:tc>
          <w:tcPr>
            <w:tcW w:w="17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275194.99</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4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0"/>
                <w:szCs w:val="20"/>
              </w:rPr>
            </w:pPr>
            <w:r>
              <w:rPr>
                <w:rFonts w:hint="eastAsia" w:ascii="宋体" w:hAnsi="宋体" w:eastAsia="宋体" w:cs="宋体"/>
                <w:i w:val="0"/>
                <w:color w:val="000000"/>
                <w:kern w:val="0"/>
                <w:sz w:val="20"/>
                <w:szCs w:val="20"/>
                <w:u w:val="none"/>
                <w:lang w:val="en-US" w:eastAsia="zh-CN" w:bidi="ar"/>
              </w:rPr>
              <w:t>97533.79</w:t>
            </w:r>
          </w:p>
        </w:tc>
        <w:tc>
          <w:tcPr>
            <w:tcW w:w="17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97533.79</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741" w:type="dxa"/>
            <w:tcBorders>
              <w:top w:val="nil"/>
              <w:left w:val="single" w:color="000000" w:sz="8" w:space="0"/>
              <w:bottom w:val="single" w:color="auto"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402"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auto"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308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308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741"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402"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20"/>
                <w:szCs w:val="20"/>
                <w:u w:val="none"/>
                <w:lang w:val="en-US" w:eastAsia="zh-CN" w:bidi="ar"/>
              </w:rPr>
              <w:t>114450.32</w:t>
            </w:r>
          </w:p>
        </w:tc>
        <w:tc>
          <w:tcPr>
            <w:tcW w:w="1774" w:type="dxa"/>
            <w:tcBorders>
              <w:top w:val="nil"/>
              <w:left w:val="nil"/>
              <w:bottom w:val="single" w:color="000000" w:sz="4" w:space="0"/>
              <w:right w:val="single" w:color="000000" w:sz="4" w:space="0"/>
            </w:tcBorders>
            <w:shd w:val="clear" w:color="auto" w:fill="auto"/>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114450.32</w:t>
                  </w:r>
                </w:p>
              </w:tc>
            </w:tr>
          </w:tbl>
          <w:p>
            <w:pPr>
              <w:widowControl/>
              <w:jc w:val="center"/>
              <w:textAlignment w:val="center"/>
              <w:rPr>
                <w:color w:val="000000"/>
                <w:kern w:val="0"/>
                <w:sz w:val="20"/>
                <w:szCs w:val="20"/>
              </w:rPr>
            </w:pP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741" w:type="dxa"/>
            <w:tcBorders>
              <w:top w:val="nil"/>
              <w:left w:val="single" w:color="000000" w:sz="8" w:space="0"/>
              <w:bottom w:val="single" w:color="000000" w:sz="4" w:space="0"/>
              <w:right w:val="single" w:color="000000" w:sz="4" w:space="0"/>
            </w:tcBorders>
            <w:shd w:val="clear" w:color="auto" w:fill="auto"/>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25833803.01</w:t>
                  </w:r>
                </w:p>
              </w:tc>
            </w:tr>
          </w:tbl>
          <w:p>
            <w:pPr>
              <w:jc w:val="center"/>
              <w:rPr>
                <w:sz w:val="20"/>
                <w:szCs w:val="20"/>
              </w:rPr>
            </w:pP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b/>
                <w:bCs/>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0"/>
                <w:szCs w:val="20"/>
              </w:rPr>
            </w:pPr>
            <w:r>
              <w:rPr>
                <w:rFonts w:hint="eastAsia" w:ascii="宋体" w:hAnsi="宋体" w:eastAsia="宋体" w:cs="宋体"/>
                <w:i w:val="0"/>
                <w:color w:val="000000"/>
                <w:kern w:val="0"/>
                <w:sz w:val="20"/>
                <w:szCs w:val="20"/>
                <w:u w:val="none"/>
                <w:lang w:val="en-US" w:eastAsia="zh-CN" w:bidi="ar"/>
              </w:rPr>
              <w:t>2,455.01</w:t>
            </w: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74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0"/>
                <w:szCs w:val="20"/>
              </w:rPr>
            </w:pPr>
            <w:r>
              <w:rPr>
                <w:rFonts w:hint="eastAsia" w:ascii="宋体" w:hAnsi="宋体" w:eastAsia="宋体" w:cs="宋体"/>
                <w:i w:val="0"/>
                <w:color w:val="000000"/>
                <w:kern w:val="0"/>
                <w:sz w:val="20"/>
                <w:szCs w:val="20"/>
                <w:u w:val="none"/>
                <w:lang w:val="en-US" w:eastAsia="zh-CN" w:bidi="ar"/>
              </w:rPr>
              <w:t>25455.01</w:t>
            </w:r>
          </w:p>
        </w:tc>
        <w:tc>
          <w:tcPr>
            <w:tcW w:w="3088"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741" w:type="dxa"/>
            <w:tcBorders>
              <w:top w:val="nil"/>
              <w:left w:val="single" w:color="000000" w:sz="8" w:space="0"/>
              <w:bottom w:val="single" w:color="auto" w:sz="4" w:space="0"/>
              <w:right w:val="single" w:color="000000" w:sz="4" w:space="0"/>
            </w:tcBorders>
            <w:shd w:val="clear" w:color="auto" w:fill="auto"/>
            <w:vAlign w:val="center"/>
          </w:tcPr>
          <w:p>
            <w:pPr>
              <w:widowControl/>
              <w:jc w:val="center"/>
              <w:textAlignment w:val="center"/>
              <w:rPr>
                <w:sz w:val="20"/>
                <w:szCs w:val="20"/>
              </w:rPr>
            </w:pPr>
            <w:r>
              <w:rPr>
                <w:rFonts w:hint="eastAsia" w:ascii="宋体" w:hAnsi="宋体" w:eastAsia="宋体" w:cs="宋体"/>
                <w:i w:val="0"/>
                <w:color w:val="000000"/>
                <w:kern w:val="0"/>
                <w:sz w:val="18"/>
                <w:szCs w:val="18"/>
                <w:u w:val="none"/>
                <w:lang w:val="en-US" w:eastAsia="zh-CN" w:bidi="ar"/>
              </w:rPr>
              <w:t>0.00</w:t>
            </w:r>
          </w:p>
        </w:tc>
        <w:tc>
          <w:tcPr>
            <w:tcW w:w="3088"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40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25859258.02</w:t>
            </w:r>
          </w:p>
        </w:tc>
        <w:tc>
          <w:tcPr>
            <w:tcW w:w="1774" w:type="dxa"/>
            <w:tcBorders>
              <w:top w:val="nil"/>
              <w:left w:val="nil"/>
              <w:bottom w:val="single" w:color="auto" w:sz="4" w:space="0"/>
              <w:right w:val="single" w:color="000000" w:sz="4" w:space="0"/>
            </w:tcBorders>
            <w:shd w:val="clear" w:color="auto" w:fill="auto"/>
            <w:vAlign w:val="center"/>
          </w:tcPr>
          <w:p>
            <w:pPr>
              <w:widowControl/>
              <w:tabs>
                <w:tab w:val="left" w:pos="227"/>
              </w:tabs>
              <w:jc w:val="left"/>
              <w:textAlignment w:val="center"/>
              <w:rPr>
                <w:rFonts w:hint="eastAsia" w:eastAsia="宋体"/>
                <w:color w:val="000000"/>
                <w:kern w:val="0"/>
                <w:sz w:val="20"/>
                <w:szCs w:val="20"/>
                <w:lang w:eastAsia="zh-CN"/>
              </w:rPr>
            </w:pPr>
            <w:r>
              <w:rPr>
                <w:rFonts w:hint="eastAsia"/>
                <w:color w:val="000000"/>
                <w:kern w:val="0"/>
                <w:sz w:val="20"/>
                <w:szCs w:val="20"/>
                <w:lang w:eastAsia="zh-CN"/>
              </w:rPr>
              <w:tab/>
            </w:r>
            <w:r>
              <w:rPr>
                <w:rFonts w:hint="eastAsia" w:ascii="宋体" w:hAnsi="宋体" w:eastAsia="宋体" w:cs="宋体"/>
                <w:i w:val="0"/>
                <w:color w:val="000000"/>
                <w:kern w:val="0"/>
                <w:sz w:val="20"/>
                <w:szCs w:val="20"/>
                <w:u w:val="none"/>
                <w:lang w:val="en-US" w:eastAsia="zh-CN" w:bidi="ar"/>
              </w:rPr>
              <w:t>25859258.02</w:t>
            </w:r>
          </w:p>
        </w:tc>
        <w:tc>
          <w:tcPr>
            <w:tcW w:w="1201" w:type="dxa"/>
            <w:gridSpan w:val="2"/>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741" w:type="dxa"/>
            <w:tcBorders>
              <w:top w:val="nil"/>
              <w:left w:val="single" w:color="000000" w:sz="8"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3088"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02"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774"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201" w:type="dxa"/>
            <w:gridSpan w:val="2"/>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nil"/>
                    <w:left w:val="nil"/>
                    <w:bottom w:val="single" w:color="D4D4D4" w:sz="12"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25859258.02</w:t>
                  </w:r>
                </w:p>
              </w:tc>
            </w:tr>
          </w:tbl>
          <w:p>
            <w:pPr>
              <w:widowControl/>
              <w:jc w:val="center"/>
              <w:textAlignment w:val="center"/>
              <w:rPr>
                <w:sz w:val="20"/>
                <w:szCs w:val="20"/>
              </w:rPr>
            </w:pPr>
          </w:p>
        </w:tc>
        <w:tc>
          <w:tcPr>
            <w:tcW w:w="308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25859258.02</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tabs>
                      <w:tab w:val="left" w:pos="429"/>
                    </w:tabs>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25859258.02</w:t>
                  </w:r>
                </w:p>
              </w:tc>
            </w:tr>
          </w:tbl>
          <w:p>
            <w:pPr>
              <w:widowControl/>
              <w:jc w:val="center"/>
              <w:textAlignment w:val="center"/>
              <w:rPr>
                <w:b/>
                <w:bCs/>
                <w:color w:val="000000"/>
                <w:kern w:val="0"/>
                <w:sz w:val="20"/>
                <w:szCs w:val="20"/>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eastAsia="宋体" w:cs="宋体"/>
                <w:i w:val="0"/>
                <w:color w:val="000000"/>
                <w:kern w:val="0"/>
                <w:sz w:val="18"/>
                <w:szCs w:val="18"/>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tbl>
      <w:tblPr>
        <w:tblStyle w:val="10"/>
        <w:tblpPr w:leftFromText="180" w:rightFromText="180" w:vertAnchor="text" w:horzAnchor="page" w:tblpX="855" w:tblpY="331"/>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pPr>
              <w:widowControl/>
              <w:jc w:val="left"/>
              <w:rPr>
                <w:color w:val="000000"/>
                <w:kern w:val="0"/>
                <w:sz w:val="20"/>
              </w:rPr>
            </w:pPr>
            <w:r>
              <w:rPr>
                <w:color w:val="000000"/>
                <w:kern w:val="0"/>
                <w:sz w:val="24"/>
              </w:rPr>
              <w:t>公开部门：</w:t>
            </w:r>
            <w:r>
              <w:rPr>
                <w:rFonts w:hint="eastAsia"/>
                <w:color w:val="000000"/>
                <w:kern w:val="0"/>
                <w:sz w:val="24"/>
                <w:lang w:eastAsia="zh-CN"/>
              </w:rPr>
              <w:t>银川市金凤区科学技术局</w:t>
            </w: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25859258.02</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1513522.46</w:t>
            </w:r>
          </w:p>
        </w:tc>
        <w:tc>
          <w:tcPr>
            <w:tcW w:w="2980" w:type="dxa"/>
            <w:tcBorders>
              <w:top w:val="nil"/>
              <w:left w:val="nil"/>
              <w:bottom w:val="single" w:color="000000" w:sz="4" w:space="0"/>
              <w:right w:val="single" w:color="000000" w:sz="4" w:space="0"/>
            </w:tcBorders>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24345735.56</w:t>
                  </w:r>
                </w:p>
              </w:tc>
            </w:tr>
          </w:tbl>
          <w:p>
            <w:pPr>
              <w:widowControl/>
              <w:jc w:val="center"/>
              <w:rPr>
                <w:color w:val="000000"/>
                <w:kern w:val="0"/>
                <w:sz w:val="20"/>
                <w:szCs w:val="20"/>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50775.19</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50775.19</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114814.08</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114814.08</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购房补贴</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13411.32</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13411.32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109605.72</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109605.72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46158.45</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46158.45</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2011308</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招商引资</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50000.00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r>
          </w:tbl>
          <w:p>
            <w:pPr>
              <w:widowControl/>
              <w:jc w:val="center"/>
              <w:rPr>
                <w:color w:val="000000"/>
                <w:kern w:val="0"/>
                <w:sz w:val="20"/>
                <w:szCs w:val="20"/>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2210201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住房公积金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101039.00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101039</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1026343.36</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1026343.36</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2060499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其他技术研究与开发支出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17166700.00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17166700.00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2060102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120000.00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120000.00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2013299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其他组织事务支出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120000.00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120000.00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2060203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自然科学基金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340000.00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340000.00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2060599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其他科技条件与服务支出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37827.80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37827.80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2060404</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科技成果转化与扩散</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3998000.00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3998000.00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2060503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科技条件专项</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2000000.00</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2000000.00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2060702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科普活动</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513207.76</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513207.76</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 w:val="20"/>
                <w:szCs w:val="20"/>
              </w:rPr>
            </w:pPr>
            <w:r>
              <w:rPr>
                <w:rFonts w:hint="eastAsia" w:ascii="宋体" w:hAnsi="宋体" w:eastAsia="宋体" w:cs="宋体"/>
                <w:i w:val="0"/>
                <w:color w:val="000000"/>
                <w:kern w:val="0"/>
                <w:sz w:val="20"/>
                <w:szCs w:val="20"/>
                <w:u w:val="none"/>
                <w:lang w:val="en-US" w:eastAsia="zh-CN" w:bidi="ar"/>
              </w:rPr>
              <w:t>51375.34</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color w:val="000000"/>
                <w:kern w:val="0"/>
                <w:sz w:val="20"/>
                <w:szCs w:val="20"/>
              </w:rPr>
              <w:t>51375.34</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0"/>
                <w:szCs w:val="20"/>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pPr>
        <w:widowControl/>
        <w:jc w:val="left"/>
        <w:rPr>
          <w:rFonts w:eastAsia="黑体"/>
          <w:b/>
          <w:bCs/>
          <w:color w:val="000000"/>
          <w:kern w:val="0"/>
          <w:sz w:val="40"/>
          <w:szCs w:val="40"/>
        </w:rPr>
      </w:pP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blPrEx>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7398" w:type="dxa"/>
            <w:gridSpan w:val="5"/>
            <w:vAlign w:val="bottom"/>
          </w:tcPr>
          <w:p>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eastAsia="zh-CN"/>
              </w:rPr>
              <w:t>银川市金凤区科学技术局</w:t>
            </w: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1332366.01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color w:val="000000"/>
                <w:sz w:val="15"/>
                <w:szCs w:val="15"/>
              </w:rPr>
            </w:pPr>
            <w:r>
              <w:rPr>
                <w:rFonts w:hint="eastAsia" w:asciiTheme="majorEastAsia" w:hAnsiTheme="majorEastAsia" w:eastAsiaTheme="majorEastAsia" w:cstheme="majorEastAsia"/>
                <w:b/>
                <w:bCs/>
                <w:color w:val="000000"/>
                <w:kern w:val="0"/>
                <w:sz w:val="15"/>
                <w:szCs w:val="15"/>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i w:val="0"/>
                <w:color w:val="000000"/>
                <w:kern w:val="0"/>
                <w:sz w:val="15"/>
                <w:szCs w:val="15"/>
                <w:u w:val="none"/>
                <w:lang w:val="en-US" w:eastAsia="zh-CN" w:bidi="ar"/>
              </w:rPr>
            </w:pPr>
            <w:r>
              <w:rPr>
                <w:rFonts w:hint="eastAsia" w:asciiTheme="majorEastAsia" w:hAnsiTheme="majorEastAsia" w:eastAsiaTheme="majorEastAsia" w:cstheme="majorEastAsia"/>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center"/>
          </w:tcPr>
          <w:p>
            <w:pPr>
              <w:tabs>
                <w:tab w:val="left" w:pos="562"/>
              </w:tabs>
              <w:spacing w:line="160" w:lineRule="exact"/>
              <w:jc w:val="center"/>
              <w:rPr>
                <w:rFonts w:hint="eastAsia" w:asciiTheme="majorEastAsia" w:hAnsiTheme="majorEastAsia" w:eastAsiaTheme="majorEastAsia" w:cstheme="majorEastAsia"/>
                <w:color w:val="000000"/>
                <w:sz w:val="15"/>
                <w:szCs w:val="15"/>
                <w:lang w:eastAsia="zh-CN"/>
              </w:rPr>
            </w:pPr>
            <w:r>
              <w:rPr>
                <w:rFonts w:hint="eastAsia" w:asciiTheme="majorEastAsia" w:hAnsiTheme="majorEastAsia" w:eastAsiaTheme="majorEastAsia" w:cstheme="majorEastAsia"/>
                <w:color w:val="000000"/>
                <w:sz w:val="15"/>
                <w:szCs w:val="15"/>
                <w:lang w:eastAsia="zh-CN"/>
              </w:rPr>
              <w:t>69000.73</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color w:val="000000"/>
                <w:sz w:val="15"/>
                <w:szCs w:val="15"/>
              </w:rPr>
            </w:pPr>
            <w:r>
              <w:rPr>
                <w:rFonts w:hint="eastAsia" w:asciiTheme="majorEastAsia" w:hAnsiTheme="majorEastAsia" w:eastAsiaTheme="majorEastAsia" w:cstheme="majorEastAsia"/>
                <w:b/>
                <w:bCs/>
                <w:color w:val="000000"/>
                <w:kern w:val="0"/>
                <w:sz w:val="15"/>
                <w:szCs w:val="15"/>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i w:val="0"/>
                <w:color w:val="000000"/>
                <w:kern w:val="0"/>
                <w:sz w:val="15"/>
                <w:szCs w:val="15"/>
                <w:u w:val="none"/>
                <w:lang w:val="en-US" w:eastAsia="zh-CN" w:bidi="ar"/>
              </w:rPr>
            </w:pPr>
            <w:r>
              <w:rPr>
                <w:rFonts w:hint="eastAsia" w:asciiTheme="majorEastAsia" w:hAnsiTheme="majorEastAsia" w:eastAsiaTheme="majorEastAsia" w:cstheme="majorEastAsia"/>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center"/>
          </w:tcPr>
          <w:tbl>
            <w:tblPr>
              <w:tblStyle w:val="10"/>
              <w:tblW w:w="1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1"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15"/>
                      <w:szCs w:val="15"/>
                      <w:u w:val="none"/>
                    </w:rPr>
                  </w:pPr>
                  <w:r>
                    <w:rPr>
                      <w:rFonts w:hint="eastAsia" w:asciiTheme="majorEastAsia" w:hAnsiTheme="majorEastAsia" w:eastAsiaTheme="majorEastAsia" w:cstheme="majorEastAsia"/>
                      <w:i w:val="0"/>
                      <w:color w:val="000000"/>
                      <w:sz w:val="15"/>
                      <w:szCs w:val="15"/>
                      <w:u w:val="none"/>
                    </w:rPr>
                    <w:t>224436</w:t>
                  </w:r>
                </w:p>
              </w:tc>
            </w:tr>
          </w:tbl>
          <w:p>
            <w:pPr>
              <w:spacing w:line="160" w:lineRule="exact"/>
              <w:jc w:val="center"/>
              <w:rPr>
                <w:rFonts w:hint="eastAsia" w:asciiTheme="majorEastAsia" w:hAnsiTheme="majorEastAsia" w:eastAsiaTheme="majorEastAsia" w:cstheme="majorEastAsia"/>
                <w:color w:val="000000"/>
                <w:sz w:val="15"/>
                <w:szCs w:val="15"/>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6621.5</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329140.82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92850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color w:val="000000"/>
                <w:sz w:val="15"/>
                <w:szCs w:val="15"/>
              </w:rPr>
            </w:pPr>
            <w:r>
              <w:rPr>
                <w:rFonts w:hint="eastAsia" w:asciiTheme="majorEastAsia" w:hAnsiTheme="majorEastAsia" w:eastAsiaTheme="majorEastAsia" w:cstheme="majorEastAsia"/>
                <w:b/>
                <w:bCs/>
                <w:color w:val="000000"/>
                <w:kern w:val="0"/>
                <w:sz w:val="15"/>
                <w:szCs w:val="15"/>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i w:val="0"/>
                <w:color w:val="000000"/>
                <w:kern w:val="0"/>
                <w:sz w:val="15"/>
                <w:szCs w:val="15"/>
                <w:u w:val="none"/>
                <w:lang w:val="en-US" w:eastAsia="zh-CN" w:bidi="ar"/>
              </w:rPr>
            </w:pPr>
            <w:r>
              <w:rPr>
                <w:rFonts w:hint="eastAsia" w:asciiTheme="majorEastAsia" w:hAnsiTheme="majorEastAsia" w:eastAsiaTheme="majorEastAsia" w:cstheme="majorEastAsia"/>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i w:val="0"/>
                <w:color w:val="000000"/>
                <w:kern w:val="0"/>
                <w:sz w:val="15"/>
                <w:szCs w:val="15"/>
                <w:u w:val="none"/>
                <w:lang w:val="en-US" w:eastAsia="zh-CN" w:bidi="ar"/>
              </w:rPr>
              <w:t>990.00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tbl>
            <w:tblPr>
              <w:tblStyle w:val="10"/>
              <w:tblW w:w="168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15"/>
                      <w:szCs w:val="15"/>
                      <w:u w:val="none"/>
                    </w:rPr>
                  </w:pPr>
                  <w:r>
                    <w:rPr>
                      <w:rFonts w:hint="eastAsia" w:asciiTheme="majorEastAsia" w:hAnsiTheme="majorEastAsia" w:eastAsiaTheme="majorEastAsia" w:cstheme="majorEastAsia"/>
                      <w:i w:val="0"/>
                      <w:color w:val="000000"/>
                      <w:kern w:val="0"/>
                      <w:sz w:val="15"/>
                      <w:szCs w:val="15"/>
                      <w:u w:val="none"/>
                      <w:lang w:val="en-US" w:eastAsia="zh-CN" w:bidi="ar"/>
                    </w:rPr>
                    <w:t>990.00</w:t>
                  </w:r>
                </w:p>
              </w:tc>
            </w:tr>
          </w:tbl>
          <w:p>
            <w:pPr>
              <w:spacing w:line="160" w:lineRule="exact"/>
              <w:jc w:val="right"/>
              <w:rPr>
                <w:rFonts w:hint="eastAsia" w:asciiTheme="majorEastAsia" w:hAnsiTheme="majorEastAsia" w:eastAsiaTheme="majorEastAsia" w:cstheme="majorEastAsia"/>
                <w:color w:val="000000"/>
                <w:sz w:val="15"/>
                <w:szCs w:val="15"/>
              </w:rPr>
            </w:pP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114814.08</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50775.19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5047.81</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46158.45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51375.34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120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2278.89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101039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9000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310498.24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lang w:val="en-US" w:eastAsia="zh-CN"/>
              </w:rPr>
            </w:pPr>
            <w:r>
              <w:rPr>
                <w:rFonts w:hint="eastAsia" w:asciiTheme="majorEastAsia" w:hAnsiTheme="majorEastAsia" w:eastAsiaTheme="majorEastAsia" w:cstheme="majorEastAsia"/>
                <w:color w:val="000000"/>
                <w:sz w:val="15"/>
                <w:szCs w:val="15"/>
                <w:lang w:val="en-US" w:eastAsia="zh-CN"/>
              </w:rPr>
              <w:t>111165.72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3680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109605.72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3947.94</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color w:val="000000"/>
                <w:sz w:val="15"/>
                <w:szCs w:val="15"/>
              </w:rPr>
            </w:pPr>
            <w:r>
              <w:rPr>
                <w:rFonts w:hint="eastAsia" w:asciiTheme="majorEastAsia" w:hAnsiTheme="majorEastAsia" w:eastAsiaTheme="majorEastAsia" w:cstheme="majorEastAsia"/>
                <w:b/>
                <w:bCs/>
                <w:color w:val="000000"/>
                <w:kern w:val="0"/>
                <w:sz w:val="15"/>
                <w:szCs w:val="15"/>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b/>
                <w:bCs/>
                <w:i w:val="0"/>
                <w:color w:val="000000"/>
                <w:kern w:val="0"/>
                <w:sz w:val="15"/>
                <w:szCs w:val="15"/>
                <w:u w:val="none"/>
                <w:lang w:val="en-US" w:eastAsia="zh-CN" w:bidi="ar"/>
              </w:rPr>
            </w:pPr>
            <w:r>
              <w:rPr>
                <w:rFonts w:hint="eastAsia" w:asciiTheme="majorEastAsia" w:hAnsiTheme="majorEastAsia" w:eastAsiaTheme="majorEastAsia" w:cstheme="majorEastAsia"/>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rPr>
            </w:pPr>
            <w:r>
              <w:rPr>
                <w:rFonts w:hint="eastAsia" w:asciiTheme="majorEastAsia" w:hAnsiTheme="majorEastAsia" w:eastAsiaTheme="majorEastAsia" w:cstheme="majorEastAsia"/>
                <w:color w:val="000000"/>
                <w:kern w:val="0"/>
                <w:sz w:val="15"/>
                <w:szCs w:val="15"/>
                <w:lang w:val="en-US" w:eastAsia="zh-CN"/>
              </w:rPr>
              <w:t>39907</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lang w:val="en-US" w:eastAsia="zh-CN"/>
              </w:rPr>
            </w:pPr>
            <w:r>
              <w:rPr>
                <w:rFonts w:hint="eastAsia" w:asciiTheme="majorEastAsia" w:hAnsiTheme="majorEastAsia" w:eastAsiaTheme="majorEastAsia" w:cstheme="majorEastAsia"/>
                <w:color w:val="000000"/>
                <w:kern w:val="0"/>
                <w:sz w:val="15"/>
                <w:szCs w:val="15"/>
                <w:lang w:val="en-US" w:eastAsia="zh-CN"/>
              </w:rPr>
              <w:t xml:space="preserve">  国家赔偿费用支出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7456.51</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rPr>
            </w:pPr>
            <w:r>
              <w:rPr>
                <w:rFonts w:hint="eastAsia" w:asciiTheme="majorEastAsia" w:hAnsiTheme="majorEastAsia" w:eastAsiaTheme="majorEastAsia" w:cstheme="majorEastAsia"/>
                <w:color w:val="000000"/>
                <w:kern w:val="0"/>
                <w:sz w:val="15"/>
                <w:szCs w:val="15"/>
                <w:lang w:val="en-US" w:eastAsia="zh-CN"/>
              </w:rPr>
              <w:t>39908</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lang w:val="en-US" w:eastAsia="zh-CN"/>
              </w:rPr>
            </w:pPr>
            <w:r>
              <w:rPr>
                <w:rFonts w:hint="eastAsia" w:asciiTheme="majorEastAsia" w:hAnsiTheme="majorEastAsia" w:eastAsiaTheme="majorEastAsia" w:cstheme="majorEastAsia"/>
                <w:color w:val="000000"/>
                <w:kern w:val="0"/>
                <w:sz w:val="15"/>
                <w:szCs w:val="15"/>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300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rPr>
            </w:pPr>
            <w:r>
              <w:rPr>
                <w:rFonts w:hint="eastAsia" w:asciiTheme="majorEastAsia" w:hAnsiTheme="majorEastAsia" w:eastAsiaTheme="majorEastAsia" w:cstheme="majorEastAsia"/>
                <w:color w:val="000000"/>
                <w:kern w:val="0"/>
                <w:sz w:val="15"/>
                <w:szCs w:val="15"/>
                <w:lang w:val="en-US" w:eastAsia="zh-CN"/>
              </w:rPr>
              <w:t>39909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lang w:val="en-US" w:eastAsia="zh-CN"/>
              </w:rPr>
            </w:pPr>
            <w:r>
              <w:rPr>
                <w:rFonts w:hint="eastAsia" w:asciiTheme="majorEastAsia" w:hAnsiTheme="majorEastAsia" w:eastAsiaTheme="majorEastAsia" w:cstheme="majorEastAsia"/>
                <w:color w:val="000000"/>
                <w:kern w:val="0"/>
                <w:sz w:val="15"/>
                <w:szCs w:val="15"/>
                <w:lang w:val="en-US" w:eastAsia="zh-CN"/>
              </w:rPr>
              <w:t xml:space="preserve">  经常性赠与</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rPr>
            </w:pPr>
            <w:r>
              <w:rPr>
                <w:rFonts w:hint="eastAsia" w:asciiTheme="majorEastAsia" w:hAnsiTheme="majorEastAsia" w:eastAsiaTheme="majorEastAsia" w:cstheme="majorEastAsia"/>
                <w:color w:val="000000"/>
                <w:kern w:val="0"/>
                <w:sz w:val="15"/>
                <w:szCs w:val="15"/>
                <w:lang w:val="en-US" w:eastAsia="zh-CN"/>
              </w:rPr>
              <w:t>39910</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lang w:val="en-US" w:eastAsia="zh-CN"/>
              </w:rPr>
            </w:pPr>
            <w:r>
              <w:rPr>
                <w:rFonts w:hint="eastAsia" w:asciiTheme="majorEastAsia" w:hAnsiTheme="majorEastAsia" w:eastAsiaTheme="majorEastAsia" w:cstheme="majorEastAsia"/>
                <w:color w:val="000000"/>
                <w:kern w:val="0"/>
                <w:sz w:val="15"/>
                <w:szCs w:val="15"/>
                <w:lang w:val="en-US" w:eastAsia="zh-CN"/>
              </w:rPr>
              <w:t xml:space="preserve">  资本性赠与</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40020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rPr>
            </w:pPr>
            <w:r>
              <w:rPr>
                <w:rFonts w:hint="eastAsia" w:asciiTheme="majorEastAsia" w:hAnsiTheme="majorEastAsia" w:eastAsiaTheme="majorEastAsia" w:cstheme="majorEastAsia"/>
                <w:color w:val="000000"/>
                <w:kern w:val="0"/>
                <w:sz w:val="15"/>
                <w:szCs w:val="15"/>
                <w:lang w:val="en-US" w:eastAsia="zh-CN"/>
              </w:rPr>
              <w:t>39999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asciiTheme="majorEastAsia" w:hAnsiTheme="majorEastAsia" w:eastAsiaTheme="majorEastAsia" w:cstheme="majorEastAsia"/>
                <w:color w:val="000000"/>
                <w:kern w:val="0"/>
                <w:sz w:val="15"/>
                <w:szCs w:val="15"/>
              </w:rPr>
            </w:pPr>
            <w:r>
              <w:rPr>
                <w:rFonts w:hint="eastAsia" w:asciiTheme="majorEastAsia" w:hAnsiTheme="majorEastAsia" w:eastAsiaTheme="majorEastAsia" w:cstheme="majorEastAsia"/>
                <w:color w:val="000000"/>
                <w:kern w:val="0"/>
                <w:sz w:val="15"/>
                <w:szCs w:val="15"/>
                <w:lang w:val="en-US" w:eastAsia="zh-CN"/>
              </w:rPr>
              <w:t xml:space="preserve">  其他支出</w:t>
            </w: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1260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kern w:val="0"/>
                <w:sz w:val="15"/>
                <w:szCs w:val="15"/>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i w:val="0"/>
                <w:color w:val="000000"/>
                <w:kern w:val="0"/>
                <w:sz w:val="15"/>
                <w:szCs w:val="15"/>
                <w:u w:val="none"/>
                <w:lang w:val="en-US" w:eastAsia="zh-CN" w:bidi="ar"/>
              </w:rPr>
            </w:pPr>
            <w:r>
              <w:rPr>
                <w:rFonts w:hint="eastAsia" w:asciiTheme="majorEastAsia" w:hAnsiTheme="majorEastAsia" w:eastAsiaTheme="majorEastAsia" w:cstheme="majorEastAsia"/>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color w:val="000000"/>
                <w:sz w:val="15"/>
                <w:szCs w:val="15"/>
              </w:rPr>
              <w:t>2106.97</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Theme="majorEastAsia" w:hAnsiTheme="majorEastAsia" w:eastAsiaTheme="majorEastAsia" w:cstheme="majorEastAsia"/>
                <w:color w:val="000000"/>
                <w:sz w:val="15"/>
                <w:szCs w:val="15"/>
              </w:rPr>
            </w:pP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eastAsia" w:asciiTheme="majorEastAsia" w:hAnsiTheme="majorEastAsia" w:eastAsiaTheme="majorEastAsia" w:cstheme="majorEastAsia"/>
                <w:color w:val="000000"/>
                <w:sz w:val="15"/>
                <w:szCs w:val="15"/>
              </w:rPr>
            </w:pPr>
          </w:p>
        </w:tc>
        <w:tc>
          <w:tcPr>
            <w:tcW w:w="549" w:type="dxa"/>
            <w:tcBorders>
              <w:bottom w:val="single" w:color="000000" w:sz="4" w:space="0"/>
              <w:right w:val="single" w:color="000000" w:sz="4" w:space="0"/>
            </w:tcBorders>
            <w:shd w:val="clear" w:color="auto" w:fill="C0C0C0"/>
            <w:vAlign w:val="center"/>
          </w:tcPr>
          <w:p>
            <w:pPr>
              <w:spacing w:line="160" w:lineRule="exact"/>
              <w:jc w:val="left"/>
              <w:rPr>
                <w:rFonts w:hint="eastAsia" w:asciiTheme="majorEastAsia" w:hAnsiTheme="majorEastAsia" w:eastAsiaTheme="majorEastAsia" w:cstheme="majorEastAsia"/>
                <w:color w:val="000000"/>
                <w:sz w:val="15"/>
                <w:szCs w:val="15"/>
              </w:rPr>
            </w:pPr>
          </w:p>
        </w:tc>
        <w:tc>
          <w:tcPr>
            <w:tcW w:w="3237" w:type="dxa"/>
            <w:tcBorders>
              <w:bottom w:val="single" w:color="000000" w:sz="4" w:space="0"/>
              <w:right w:val="single" w:color="000000" w:sz="4" w:space="0"/>
            </w:tcBorders>
            <w:shd w:val="clear" w:color="auto" w:fill="C0C0C0"/>
            <w:vAlign w:val="center"/>
          </w:tcPr>
          <w:p>
            <w:pPr>
              <w:spacing w:line="160" w:lineRule="exact"/>
              <w:jc w:val="left"/>
              <w:rPr>
                <w:rFonts w:hint="eastAsia" w:asciiTheme="majorEastAsia" w:hAnsiTheme="majorEastAsia" w:eastAsiaTheme="majorEastAsia" w:cstheme="majorEastAsia"/>
                <w:color w:val="000000"/>
                <w:sz w:val="15"/>
                <w:szCs w:val="15"/>
              </w:rPr>
            </w:pPr>
          </w:p>
        </w:tc>
        <w:tc>
          <w:tcPr>
            <w:tcW w:w="1654" w:type="dxa"/>
            <w:tcBorders>
              <w:bottom w:val="single" w:color="000000" w:sz="4" w:space="0"/>
              <w:right w:val="single" w:color="000000" w:sz="4" w:space="0"/>
            </w:tcBorders>
            <w:vAlign w:val="center"/>
          </w:tcPr>
          <w:p>
            <w:pPr>
              <w:spacing w:line="160" w:lineRule="exact"/>
              <w:jc w:val="center"/>
              <w:rPr>
                <w:rFonts w:hint="eastAsia" w:asciiTheme="majorEastAsia" w:hAnsiTheme="majorEastAsia" w:eastAsiaTheme="majorEastAsia" w:cstheme="majorEastAsia"/>
                <w:color w:val="000000"/>
                <w:sz w:val="15"/>
                <w:szCs w:val="15"/>
              </w:rPr>
            </w:pPr>
            <w:r>
              <w:rPr>
                <w:rFonts w:hint="eastAsia" w:ascii="Times New Roman" w:hAnsi="Times New Roman" w:eastAsia="宋体" w:cs="Times New Roman"/>
                <w:color w:val="000000"/>
                <w:kern w:val="0"/>
                <w:sz w:val="16"/>
                <w:szCs w:val="16"/>
                <w:lang w:val="en-US" w:eastAsia="zh-CN"/>
              </w:rPr>
              <w:t>0.00</w:t>
            </w:r>
          </w:p>
        </w:tc>
      </w:tr>
      <w:tr>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center"/>
              <w:rPr>
                <w:rFonts w:hint="default" w:asciiTheme="majorEastAsia" w:hAnsiTheme="majorEastAsia" w:eastAsiaTheme="majorEastAsia" w:cstheme="majorEastAsia"/>
                <w:color w:val="000000"/>
                <w:sz w:val="15"/>
                <w:szCs w:val="15"/>
                <w:lang w:val="en-US" w:eastAsia="zh-CN"/>
              </w:rPr>
            </w:pPr>
            <w:r>
              <w:rPr>
                <w:rFonts w:hint="eastAsia" w:asciiTheme="majorEastAsia" w:hAnsiTheme="majorEastAsia" w:eastAsiaTheme="majorEastAsia" w:cstheme="majorEastAsia"/>
                <w:color w:val="000000"/>
                <w:sz w:val="15"/>
                <w:szCs w:val="15"/>
                <w:lang w:val="en-US" w:eastAsia="zh-CN"/>
              </w:rPr>
              <w:t>1443531.73</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rFonts w:hint="eastAsia" w:asciiTheme="majorEastAsia" w:hAnsiTheme="majorEastAsia" w:eastAsiaTheme="majorEastAsia" w:cstheme="majorEastAsia"/>
                <w:color w:val="000000"/>
                <w:sz w:val="15"/>
                <w:szCs w:val="15"/>
              </w:rPr>
            </w:pPr>
            <w:r>
              <w:rPr>
                <w:rFonts w:hint="eastAsia" w:asciiTheme="majorEastAsia" w:hAnsiTheme="majorEastAsia" w:eastAsiaTheme="majorEastAsia" w:cstheme="majorEastAsia"/>
                <w:b/>
                <w:bCs/>
                <w:color w:val="000000"/>
                <w:kern w:val="0"/>
                <w:sz w:val="15"/>
                <w:szCs w:val="15"/>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default" w:asciiTheme="majorEastAsia" w:hAnsiTheme="majorEastAsia" w:eastAsiaTheme="majorEastAsia" w:cstheme="majorEastAsia"/>
                <w:color w:val="000000"/>
                <w:sz w:val="15"/>
                <w:szCs w:val="15"/>
                <w:lang w:val="en-US" w:eastAsia="zh-CN"/>
              </w:rPr>
            </w:pPr>
            <w:r>
              <w:rPr>
                <w:rFonts w:hint="eastAsia" w:asciiTheme="majorEastAsia" w:hAnsiTheme="majorEastAsia" w:eastAsiaTheme="majorEastAsia" w:cstheme="majorEastAsia"/>
                <w:color w:val="000000"/>
                <w:sz w:val="15"/>
                <w:szCs w:val="15"/>
                <w:lang w:val="en-US" w:eastAsia="zh-CN"/>
              </w:rPr>
              <w:t>69990.73</w:t>
            </w:r>
          </w:p>
        </w:tc>
      </w:tr>
      <w:tr>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330"/>
              </w:tabs>
              <w:spacing w:line="160" w:lineRule="exact"/>
              <w:jc w:val="left"/>
              <w:rPr>
                <w:rFonts w:hint="eastAsia" w:asciiTheme="majorEastAsia" w:hAnsiTheme="majorEastAsia" w:eastAsiaTheme="majorEastAsia" w:cstheme="majorEastAsia"/>
                <w:color w:val="000000"/>
                <w:sz w:val="15"/>
                <w:szCs w:val="15"/>
                <w:lang w:eastAsia="zh-CN"/>
              </w:rPr>
            </w:pPr>
            <w:r>
              <w:rPr>
                <w:rFonts w:hint="eastAsia" w:asciiTheme="majorEastAsia" w:hAnsiTheme="majorEastAsia" w:eastAsiaTheme="majorEastAsia" w:cstheme="majorEastAsia"/>
                <w:color w:val="000000"/>
                <w:sz w:val="15"/>
                <w:szCs w:val="15"/>
                <w:lang w:eastAsia="zh-CN"/>
              </w:rPr>
              <w:tab/>
            </w:r>
            <w:r>
              <w:rPr>
                <w:rFonts w:hint="eastAsia" w:asciiTheme="majorEastAsia" w:hAnsiTheme="majorEastAsia" w:eastAsiaTheme="majorEastAsia" w:cstheme="majorEastAsia"/>
                <w:color w:val="000000"/>
                <w:sz w:val="15"/>
                <w:szCs w:val="15"/>
                <w:lang w:eastAsia="zh-CN"/>
              </w:rPr>
              <w:t>1513522.46</w:t>
            </w: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eastAsia="zh-CN"/>
              </w:rPr>
              <w:t>银川市金凤区科学技术局</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7"/>
                <w:rFonts w:hint="eastAsia"/>
                <w:lang w:eastAsia="zh-CN"/>
              </w:rPr>
              <w:t>2023年</w:t>
            </w:r>
            <w:r>
              <w:rPr>
                <w:rFonts w:hint="eastAsia" w:ascii="宋体" w:hAnsi="宋体" w:cs="宋体"/>
                <w:color w:val="000000"/>
                <w:kern w:val="0"/>
                <w:sz w:val="20"/>
                <w:szCs w:val="20"/>
              </w:rPr>
              <w:t>度预算数为</w:t>
            </w:r>
            <w:r>
              <w:rPr>
                <w:rStyle w:val="27"/>
              </w:rPr>
              <w:t>“</w:t>
            </w:r>
            <w:r>
              <w:rPr>
                <w:rFonts w:hint="eastAsia" w:ascii="宋体" w:hAnsi="宋体" w:cs="宋体"/>
                <w:color w:val="000000"/>
                <w:kern w:val="0"/>
                <w:sz w:val="20"/>
                <w:szCs w:val="20"/>
              </w:rPr>
              <w:t>三公</w:t>
            </w:r>
            <w:r>
              <w:rPr>
                <w:rStyle w:val="27"/>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7"/>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银川市金凤区科学技术局</w:t>
            </w:r>
          </w:p>
        </w:tc>
        <w:tc>
          <w:tcPr>
            <w:tcW w:w="19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无</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Times New Roman" w:hAnsi="Times New Roman" w:eastAsia="宋体" w:cs="Times New Roman"/>
                <w:color w:val="000000"/>
                <w:kern w:val="0"/>
                <w:sz w:val="16"/>
                <w:szCs w:val="16"/>
                <w:lang w:val="en-US" w:eastAsia="zh-CN"/>
              </w:rPr>
              <w:t>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10"/>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9143" w:type="dxa"/>
            <w:gridSpan w:val="5"/>
            <w:vAlign w:val="bottom"/>
          </w:tcPr>
          <w:p>
            <w:pPr>
              <w:widowControl/>
              <w:jc w:val="left"/>
              <w:rPr>
                <w:color w:val="000000"/>
                <w:kern w:val="0"/>
                <w:sz w:val="20"/>
              </w:rPr>
            </w:pPr>
            <w:r>
              <w:rPr>
                <w:rFonts w:hint="eastAsia"/>
                <w:color w:val="000000"/>
                <w:kern w:val="0"/>
                <w:sz w:val="24"/>
              </w:rPr>
              <w:t>公开部门：</w:t>
            </w:r>
            <w:r>
              <w:rPr>
                <w:rFonts w:hint="eastAsia"/>
                <w:color w:val="000000"/>
                <w:kern w:val="0"/>
                <w:sz w:val="24"/>
                <w:lang w:eastAsia="zh-CN"/>
              </w:rPr>
              <w:t>银川市金凤区科学技术局</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无</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0.00</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0.00</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pgNumType w:fmt="decimal"/>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第三部</w:t>
      </w:r>
      <w:r>
        <w:rPr>
          <w:rFonts w:hint="eastAsia" w:ascii="方正小标宋简体" w:eastAsia="方正小标宋简体"/>
          <w:kern w:val="0"/>
          <w:sz w:val="44"/>
          <w:szCs w:val="44"/>
          <w:lang w:eastAsia="zh-CN"/>
        </w:rPr>
        <w:t>分</w:t>
      </w:r>
      <w:r>
        <w:rPr>
          <w:rFonts w:ascii="方正小标宋简体" w:eastAsia="方正小标宋简体"/>
          <w:kern w:val="0"/>
          <w:sz w:val="44"/>
          <w:szCs w:val="44"/>
        </w:rPr>
        <w:t xml:space="preserve"> </w:t>
      </w:r>
      <w:r>
        <w:rPr>
          <w:rFonts w:hint="eastAsia" w:ascii="方正小标宋简体" w:eastAsia="方正小标宋简体"/>
          <w:kern w:val="0"/>
          <w:sz w:val="44"/>
          <w:szCs w:val="44"/>
          <w:lang w:eastAsia="zh-CN"/>
        </w:rPr>
        <w:t>2023年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537" w:firstLineChars="168"/>
        <w:outlineLvl w:val="1"/>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度收入总计</w:t>
      </w:r>
      <w:r>
        <w:rPr>
          <w:rFonts w:hint="eastAsia" w:eastAsia="仿宋_GB2312"/>
          <w:kern w:val="0"/>
          <w:sz w:val="32"/>
          <w:szCs w:val="32"/>
          <w:lang w:val="en-US" w:eastAsia="zh-CN"/>
        </w:rPr>
        <w:t>25912277.75</w:t>
      </w:r>
      <w:r>
        <w:rPr>
          <w:rFonts w:eastAsia="仿宋_GB2312"/>
          <w:kern w:val="0"/>
          <w:sz w:val="32"/>
          <w:szCs w:val="32"/>
        </w:rPr>
        <w:t>元，支出总计</w:t>
      </w:r>
      <w:r>
        <w:rPr>
          <w:rFonts w:hint="eastAsia" w:eastAsia="仿宋_GB2312"/>
          <w:kern w:val="0"/>
          <w:sz w:val="32"/>
          <w:szCs w:val="32"/>
          <w:lang w:val="en-US" w:eastAsia="zh-CN"/>
        </w:rPr>
        <w:t>25963216.92</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增加</w:t>
      </w:r>
      <w:r>
        <w:rPr>
          <w:rFonts w:hint="eastAsia" w:eastAsia="仿宋_GB2312"/>
          <w:kern w:val="0"/>
          <w:sz w:val="32"/>
          <w:szCs w:val="32"/>
          <w:lang w:val="en-US" w:eastAsia="zh-CN"/>
        </w:rPr>
        <w:t>17011614.59</w:t>
      </w:r>
      <w:r>
        <w:rPr>
          <w:rFonts w:eastAsia="仿宋_GB2312"/>
          <w:kern w:val="0"/>
          <w:sz w:val="32"/>
          <w:szCs w:val="32"/>
        </w:rPr>
        <w:t>元，增长</w:t>
      </w:r>
      <w:r>
        <w:rPr>
          <w:rFonts w:hint="eastAsia" w:eastAsia="仿宋_GB2312"/>
          <w:kern w:val="0"/>
          <w:sz w:val="32"/>
          <w:szCs w:val="32"/>
          <w:lang w:val="en-US" w:eastAsia="zh-CN"/>
        </w:rPr>
        <w:t>65.65</w:t>
      </w:r>
      <w:r>
        <w:rPr>
          <w:rFonts w:eastAsia="仿宋_GB2312"/>
          <w:kern w:val="0"/>
          <w:sz w:val="32"/>
          <w:szCs w:val="32"/>
        </w:rPr>
        <w:t>%，</w:t>
      </w:r>
      <w:r>
        <w:rPr>
          <w:rFonts w:hint="eastAsia" w:eastAsia="仿宋_GB2312"/>
          <w:sz w:val="30"/>
          <w:szCs w:val="30"/>
          <w:lang w:val="en-US" w:eastAsia="zh-CN"/>
        </w:rPr>
        <w:t>支出</w:t>
      </w:r>
      <w:r>
        <w:rPr>
          <w:rFonts w:eastAsia="仿宋_GB2312"/>
          <w:kern w:val="0"/>
          <w:sz w:val="32"/>
          <w:szCs w:val="32"/>
        </w:rPr>
        <w:t>增加</w:t>
      </w:r>
      <w:r>
        <w:rPr>
          <w:rFonts w:hint="eastAsia" w:eastAsia="仿宋_GB2312"/>
          <w:kern w:val="0"/>
          <w:sz w:val="32"/>
          <w:szCs w:val="32"/>
          <w:lang w:val="en-US" w:eastAsia="zh-CN"/>
        </w:rPr>
        <w:t>16422922.65</w:t>
      </w:r>
      <w:r>
        <w:rPr>
          <w:rFonts w:eastAsia="仿宋_GB2312"/>
          <w:kern w:val="0"/>
          <w:sz w:val="32"/>
          <w:szCs w:val="32"/>
        </w:rPr>
        <w:t>元，增长</w:t>
      </w:r>
      <w:r>
        <w:rPr>
          <w:rFonts w:hint="eastAsia" w:eastAsia="仿宋_GB2312"/>
          <w:kern w:val="0"/>
          <w:sz w:val="32"/>
          <w:szCs w:val="32"/>
          <w:lang w:val="en-US" w:eastAsia="zh-CN"/>
        </w:rPr>
        <w:t>63.25</w:t>
      </w:r>
      <w:r>
        <w:rPr>
          <w:rFonts w:eastAsia="仿宋_GB2312"/>
          <w:kern w:val="0"/>
          <w:sz w:val="32"/>
          <w:szCs w:val="32"/>
        </w:rPr>
        <w:t>%，主要原因是</w:t>
      </w:r>
      <w:r>
        <w:rPr>
          <w:rFonts w:hint="eastAsia" w:ascii="仿宋" w:hAnsi="仿宋" w:eastAsia="仿宋" w:cs="仿宋"/>
          <w:sz w:val="32"/>
          <w:szCs w:val="32"/>
          <w:lang w:eastAsia="zh-CN"/>
        </w:rPr>
        <w:t>自治区专项资金及时下达并拨付</w:t>
      </w:r>
      <w:r>
        <w:rPr>
          <w:rFonts w:hint="eastAsia" w:eastAsia="仿宋_GB2312"/>
          <w:sz w:val="30"/>
          <w:szCs w:val="30"/>
          <w:lang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2023年</w:t>
      </w:r>
      <w:r>
        <w:rPr>
          <w:rFonts w:eastAsia="仿宋_GB2312"/>
          <w:kern w:val="0"/>
          <w:sz w:val="32"/>
          <w:szCs w:val="32"/>
        </w:rPr>
        <w:t>度</w:t>
      </w:r>
      <w:r>
        <w:rPr>
          <w:rFonts w:eastAsia="仿宋_GB2312"/>
          <w:sz w:val="32"/>
          <w:szCs w:val="32"/>
        </w:rPr>
        <w:t>收入合计</w:t>
      </w:r>
      <w:r>
        <w:rPr>
          <w:rFonts w:hint="eastAsia"/>
          <w:b w:val="0"/>
          <w:bCs w:val="0"/>
          <w:color w:val="000000"/>
          <w:kern w:val="0"/>
          <w:sz w:val="32"/>
          <w:szCs w:val="32"/>
        </w:rPr>
        <w:t>25912277.75</w:t>
      </w:r>
      <w:r>
        <w:rPr>
          <w:rFonts w:eastAsia="仿宋_GB2312"/>
          <w:sz w:val="32"/>
          <w:szCs w:val="32"/>
        </w:rPr>
        <w:t>元，其中：财政拨款收入</w:t>
      </w:r>
      <w:r>
        <w:rPr>
          <w:rFonts w:hint="eastAsia"/>
          <w:color w:val="000000"/>
          <w:kern w:val="0"/>
          <w:sz w:val="32"/>
          <w:szCs w:val="32"/>
        </w:rPr>
        <w:t>25833803.01</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99.69</w:t>
      </w:r>
      <w:r>
        <w:rPr>
          <w:rFonts w:eastAsia="仿宋_GB2312"/>
          <w:sz w:val="32"/>
          <w:szCs w:val="32"/>
        </w:rPr>
        <w:t>%；上级补助收入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%；事业收入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%；经营收入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%；附属单位上缴收入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%；其他收入</w:t>
      </w:r>
      <w:r>
        <w:rPr>
          <w:rFonts w:hint="eastAsia" w:ascii="宋体" w:hAnsi="宋体" w:eastAsia="宋体" w:cs="宋体"/>
          <w:i w:val="0"/>
          <w:color w:val="000000"/>
          <w:kern w:val="0"/>
          <w:sz w:val="32"/>
          <w:szCs w:val="32"/>
          <w:u w:val="none"/>
          <w:lang w:val="en-US" w:eastAsia="zh-CN" w:bidi="ar"/>
        </w:rPr>
        <w:t>78,474.74</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0.30</w:t>
      </w:r>
      <w:r>
        <w:rPr>
          <w:rFonts w:eastAsia="仿宋_GB2312"/>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度支出合计</w:t>
      </w:r>
      <w:r>
        <w:rPr>
          <w:rFonts w:hint="eastAsia"/>
          <w:color w:val="000000"/>
          <w:kern w:val="0"/>
          <w:sz w:val="32"/>
          <w:szCs w:val="32"/>
        </w:rPr>
        <w:t>25963216.92</w:t>
      </w:r>
      <w:r>
        <w:rPr>
          <w:rFonts w:eastAsia="仿宋_GB2312"/>
          <w:kern w:val="0"/>
          <w:sz w:val="32"/>
          <w:szCs w:val="32"/>
        </w:rPr>
        <w:t>元，其中：基本支出</w:t>
      </w:r>
      <w:r>
        <w:rPr>
          <w:rFonts w:hint="eastAsia" w:ascii="宋体" w:hAnsi="宋体" w:eastAsia="宋体" w:cs="宋体"/>
          <w:i w:val="0"/>
          <w:color w:val="000000"/>
          <w:kern w:val="0"/>
          <w:sz w:val="32"/>
          <w:szCs w:val="32"/>
          <w:u w:val="none"/>
          <w:lang w:val="en-US" w:eastAsia="zh-CN" w:bidi="ar"/>
        </w:rPr>
        <w:t>1519592.46</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5.85</w:t>
      </w:r>
      <w:r>
        <w:rPr>
          <w:rFonts w:eastAsia="仿宋_GB2312"/>
          <w:kern w:val="0"/>
          <w:sz w:val="32"/>
          <w:szCs w:val="32"/>
        </w:rPr>
        <w:t>%；项目支出</w:t>
      </w:r>
      <w:r>
        <w:rPr>
          <w:rFonts w:hint="eastAsia" w:ascii="宋体" w:hAnsi="宋体" w:eastAsia="宋体" w:cs="宋体"/>
          <w:i w:val="0"/>
          <w:color w:val="000000"/>
          <w:kern w:val="0"/>
          <w:sz w:val="32"/>
          <w:szCs w:val="32"/>
          <w:u w:val="none"/>
          <w:lang w:val="en-US" w:eastAsia="zh-CN" w:bidi="ar"/>
        </w:rPr>
        <w:t>24443624.46</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94.15</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%；经营支出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%；对附属单位补助支出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640"/>
        <w:outlineLvl w:val="1"/>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度财政拨款收入总计</w:t>
      </w:r>
      <w:r>
        <w:rPr>
          <w:rFonts w:hint="eastAsia"/>
          <w:color w:val="000000"/>
          <w:kern w:val="0"/>
          <w:sz w:val="32"/>
          <w:szCs w:val="32"/>
        </w:rPr>
        <w:t>26047819.57</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17190984.64</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65.99</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color w:val="000000"/>
          <w:kern w:val="0"/>
          <w:sz w:val="32"/>
          <w:szCs w:val="32"/>
        </w:rPr>
        <w:t>25963216.92</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16517800.47</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63.62</w:t>
      </w:r>
      <w:r>
        <w:rPr>
          <w:rFonts w:eastAsia="仿宋_GB2312"/>
          <w:kern w:val="0"/>
          <w:sz w:val="32"/>
          <w:szCs w:val="32"/>
        </w:rPr>
        <w:t>%。主要原因是</w:t>
      </w:r>
      <w:r>
        <w:rPr>
          <w:rFonts w:hint="eastAsia" w:ascii="仿宋" w:hAnsi="仿宋" w:eastAsia="仿宋" w:cs="仿宋"/>
          <w:sz w:val="32"/>
          <w:szCs w:val="32"/>
          <w:lang w:eastAsia="zh-CN"/>
        </w:rPr>
        <w:t>自治区专项资金及时下达并拨付</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640"/>
        <w:outlineLvl w:val="1"/>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度一般公共预算财政拨款支出</w:t>
      </w:r>
      <w:r>
        <w:rPr>
          <w:rFonts w:hint="eastAsia" w:ascii="宋体" w:hAnsi="宋体" w:eastAsia="宋体" w:cs="宋体"/>
          <w:i w:val="0"/>
          <w:color w:val="000000"/>
          <w:kern w:val="0"/>
          <w:sz w:val="32"/>
          <w:szCs w:val="32"/>
          <w:u w:val="none"/>
          <w:lang w:val="en-US" w:eastAsia="zh-CN" w:bidi="ar"/>
        </w:rPr>
        <w:t>25833803.01</w:t>
      </w:r>
      <w:r>
        <w:rPr>
          <w:rFonts w:eastAsia="仿宋_GB2312"/>
          <w:kern w:val="0"/>
          <w:sz w:val="32"/>
          <w:szCs w:val="32"/>
        </w:rPr>
        <w:t>元，占本年支出合计的</w:t>
      </w:r>
      <w:r>
        <w:rPr>
          <w:rFonts w:hint="eastAsia" w:eastAsia="仿宋_GB2312"/>
          <w:kern w:val="0"/>
          <w:sz w:val="32"/>
          <w:szCs w:val="32"/>
          <w:lang w:val="en-US" w:eastAsia="zh-CN"/>
        </w:rPr>
        <w:t>99.50</w:t>
      </w:r>
      <w:r>
        <w:rPr>
          <w:rFonts w:eastAsia="仿宋_GB2312"/>
          <w:kern w:val="0"/>
          <w:sz w:val="32"/>
          <w:szCs w:val="32"/>
        </w:rPr>
        <w:t>%。与上年相比，一般公共预算财政拨款支出增加</w:t>
      </w:r>
      <w:r>
        <w:rPr>
          <w:rFonts w:hint="eastAsia" w:eastAsia="仿宋_GB2312"/>
          <w:kern w:val="0"/>
          <w:sz w:val="32"/>
          <w:szCs w:val="32"/>
          <w:lang w:val="en-US" w:eastAsia="zh-CN"/>
        </w:rPr>
        <w:t>16388386.56</w:t>
      </w:r>
      <w:r>
        <w:rPr>
          <w:rFonts w:eastAsia="仿宋_GB2312"/>
          <w:kern w:val="0"/>
          <w:sz w:val="32"/>
          <w:szCs w:val="32"/>
        </w:rPr>
        <w:t>元，增长</w:t>
      </w:r>
      <w:r>
        <w:rPr>
          <w:rFonts w:hint="eastAsia" w:eastAsia="仿宋_GB2312"/>
          <w:kern w:val="0"/>
          <w:sz w:val="32"/>
          <w:szCs w:val="32"/>
          <w:lang w:val="en-US" w:eastAsia="zh-CN"/>
        </w:rPr>
        <w:t>63.44</w:t>
      </w:r>
      <w:r>
        <w:rPr>
          <w:rFonts w:eastAsia="仿宋_GB2312"/>
          <w:kern w:val="0"/>
          <w:sz w:val="32"/>
          <w:szCs w:val="32"/>
        </w:rPr>
        <w:t>%，主要原因是</w:t>
      </w:r>
      <w:r>
        <w:rPr>
          <w:rFonts w:hint="eastAsia" w:ascii="仿宋" w:hAnsi="仿宋" w:eastAsia="仿宋" w:cs="仿宋"/>
          <w:sz w:val="32"/>
          <w:szCs w:val="32"/>
          <w:lang w:eastAsia="zh-CN"/>
        </w:rPr>
        <w:t>自治区专项资金及时下达并拨付</w:t>
      </w:r>
      <w:r>
        <w:rPr>
          <w:rFonts w:eastAsia="仿宋_GB2312"/>
          <w:kern w:val="0"/>
          <w:sz w:val="32"/>
          <w:szCs w:val="32"/>
        </w:rPr>
        <w:t>。</w:t>
      </w:r>
    </w:p>
    <w:p>
      <w:pPr>
        <w:spacing w:line="560" w:lineRule="exact"/>
        <w:ind w:firstLine="321" w:firstLineChars="1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640" w:firstLineChars="200"/>
        <w:rPr>
          <w:rFonts w:hint="eastAsia" w:ascii="仿宋" w:hAnsi="仿宋" w:eastAsia="仿宋" w:cs="仿宋"/>
          <w:b/>
          <w:kern w:val="0"/>
          <w:sz w:val="32"/>
          <w:szCs w:val="32"/>
        </w:rPr>
      </w:pPr>
      <w:r>
        <w:rPr>
          <w:rFonts w:hint="eastAsia" w:eastAsia="仿宋_GB2312"/>
          <w:kern w:val="0"/>
          <w:sz w:val="32"/>
          <w:szCs w:val="32"/>
          <w:lang w:eastAsia="zh-CN"/>
        </w:rPr>
        <w:t>2023年</w:t>
      </w:r>
      <w:r>
        <w:rPr>
          <w:rFonts w:eastAsia="仿宋_GB2312"/>
          <w:kern w:val="0"/>
          <w:sz w:val="32"/>
          <w:szCs w:val="32"/>
        </w:rPr>
        <w:t>度一般公共预算财政拨款支出</w:t>
      </w:r>
      <w:r>
        <w:rPr>
          <w:rFonts w:hint="eastAsia" w:ascii="宋体" w:hAnsi="宋体" w:eastAsia="宋体" w:cs="宋体"/>
          <w:i w:val="0"/>
          <w:color w:val="000000"/>
          <w:kern w:val="0"/>
          <w:sz w:val="32"/>
          <w:szCs w:val="32"/>
          <w:u w:val="none"/>
          <w:lang w:val="en-US" w:eastAsia="zh-CN" w:bidi="ar"/>
        </w:rPr>
        <w:t>25859258.02</w:t>
      </w:r>
      <w:r>
        <w:rPr>
          <w:rFonts w:eastAsia="仿宋_GB2312"/>
          <w:kern w:val="0"/>
          <w:sz w:val="32"/>
          <w:szCs w:val="32"/>
        </w:rPr>
        <w:t>元，主要用于以下方面：</w:t>
      </w:r>
      <w:r>
        <w:rPr>
          <w:rFonts w:hint="eastAsia" w:ascii="宋体" w:hAnsi="宋体" w:cs="宋体"/>
          <w:color w:val="000000"/>
          <w:kern w:val="0"/>
          <w:sz w:val="32"/>
          <w:szCs w:val="32"/>
        </w:rPr>
        <w:t>一般公共服务支出</w:t>
      </w:r>
      <w:r>
        <w:rPr>
          <w:rFonts w:hint="eastAsia" w:ascii="宋体" w:hAnsi="宋体" w:cs="宋体"/>
          <w:color w:val="000000"/>
          <w:kern w:val="0"/>
          <w:sz w:val="32"/>
          <w:szCs w:val="32"/>
          <w:lang w:eastAsia="zh-CN"/>
        </w:rPr>
        <w:t>（类）支出</w:t>
      </w:r>
      <w:r>
        <w:rPr>
          <w:rFonts w:hint="eastAsia" w:ascii="宋体" w:hAnsi="宋体" w:cs="宋体"/>
          <w:color w:val="000000"/>
          <w:kern w:val="0"/>
          <w:sz w:val="32"/>
          <w:szCs w:val="32"/>
          <w:lang w:val="en-US" w:eastAsia="zh-CN"/>
        </w:rPr>
        <w:t>170000元，占0.66</w:t>
      </w:r>
      <w:r>
        <w:rPr>
          <w:rFonts w:hint="eastAsia" w:ascii="仿宋" w:hAnsi="仿宋" w:eastAsia="仿宋" w:cs="仿宋"/>
          <w:kern w:val="0"/>
          <w:sz w:val="32"/>
          <w:szCs w:val="32"/>
        </w:rPr>
        <w:t>%；科学技术（类）支出</w:t>
      </w:r>
      <w:r>
        <w:rPr>
          <w:rFonts w:hint="eastAsia" w:ascii="宋体" w:hAnsi="宋体" w:eastAsia="宋体" w:cs="宋体"/>
          <w:i w:val="0"/>
          <w:color w:val="000000"/>
          <w:kern w:val="0"/>
          <w:sz w:val="32"/>
          <w:szCs w:val="32"/>
          <w:u w:val="none"/>
          <w:lang w:val="en-US" w:eastAsia="zh-CN" w:bidi="ar"/>
        </w:rPr>
        <w:t>25202078.92</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97.46</w:t>
      </w:r>
      <w:r>
        <w:rPr>
          <w:rFonts w:hint="eastAsia" w:ascii="仿宋" w:hAnsi="仿宋" w:eastAsia="仿宋" w:cs="仿宋"/>
          <w:kern w:val="0"/>
          <w:sz w:val="32"/>
          <w:szCs w:val="32"/>
        </w:rPr>
        <w:t>%；社会保障和就业（类）支出</w:t>
      </w:r>
      <w:r>
        <w:rPr>
          <w:rFonts w:hint="eastAsia" w:ascii="宋体" w:hAnsi="宋体" w:eastAsia="宋体" w:cs="宋体"/>
          <w:i w:val="0"/>
          <w:color w:val="000000"/>
          <w:kern w:val="0"/>
          <w:sz w:val="32"/>
          <w:szCs w:val="32"/>
          <w:u w:val="none"/>
          <w:lang w:val="en-US" w:eastAsia="zh-CN" w:bidi="ar"/>
        </w:rPr>
        <w:t>275194.99</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1.06</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卫生健康支出</w:t>
      </w:r>
      <w:r>
        <w:rPr>
          <w:rFonts w:hint="eastAsia" w:ascii="宋体" w:hAnsi="宋体" w:eastAsia="宋体" w:cs="宋体"/>
          <w:i w:val="0"/>
          <w:color w:val="000000"/>
          <w:kern w:val="0"/>
          <w:sz w:val="32"/>
          <w:szCs w:val="32"/>
          <w:u w:val="none"/>
          <w:lang w:val="en-US" w:eastAsia="zh-CN" w:bidi="ar"/>
        </w:rPr>
        <w:t>97533.79</w:t>
      </w:r>
      <w:r>
        <w:rPr>
          <w:rFonts w:hint="eastAsia" w:ascii="仿宋" w:hAnsi="仿宋" w:eastAsia="仿宋" w:cs="仿宋"/>
          <w:kern w:val="0"/>
          <w:sz w:val="32"/>
          <w:szCs w:val="32"/>
          <w:lang w:val="en-US" w:eastAsia="zh-CN"/>
        </w:rPr>
        <w:t>元，</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0.38</w:t>
      </w:r>
      <w:r>
        <w:rPr>
          <w:rFonts w:hint="eastAsia" w:ascii="仿宋" w:hAnsi="仿宋" w:eastAsia="仿宋" w:cs="仿宋"/>
          <w:kern w:val="0"/>
          <w:sz w:val="32"/>
          <w:szCs w:val="32"/>
        </w:rPr>
        <w:t>%；住房保障（类）支出</w:t>
      </w:r>
      <w:r>
        <w:rPr>
          <w:rFonts w:hint="eastAsia"/>
          <w:color w:val="000000"/>
          <w:kern w:val="0"/>
          <w:sz w:val="32"/>
          <w:szCs w:val="32"/>
        </w:rPr>
        <w:t>114450.32</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0.44</w:t>
      </w:r>
      <w:r>
        <w:rPr>
          <w:rFonts w:hint="eastAsia" w:ascii="仿宋" w:hAnsi="仿宋" w:eastAsia="仿宋" w:cs="仿宋"/>
          <w:kern w:val="0"/>
          <w:sz w:val="32"/>
          <w:szCs w:val="32"/>
        </w:rPr>
        <w:t>%。</w:t>
      </w:r>
    </w:p>
    <w:p>
      <w:pPr>
        <w:spacing w:line="560" w:lineRule="exact"/>
        <w:ind w:firstLine="321" w:firstLineChars="1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spacing w:line="560" w:lineRule="exact"/>
        <w:ind w:firstLine="611" w:firstLineChars="191"/>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度一般公共预算财政拨款支出年初预算为</w:t>
      </w:r>
      <w:r>
        <w:rPr>
          <w:rFonts w:hint="eastAsia" w:eastAsia="仿宋_GB2312"/>
          <w:kern w:val="0"/>
          <w:sz w:val="32"/>
          <w:szCs w:val="32"/>
        </w:rPr>
        <w:t>4955582.07</w:t>
      </w:r>
      <w:r>
        <w:rPr>
          <w:rFonts w:eastAsia="仿宋_GB2312"/>
          <w:kern w:val="0"/>
          <w:sz w:val="32"/>
          <w:szCs w:val="32"/>
        </w:rPr>
        <w:t>元，支出决算为</w:t>
      </w:r>
      <w:r>
        <w:rPr>
          <w:rFonts w:hint="eastAsia" w:eastAsia="仿宋_GB2312"/>
          <w:b w:val="0"/>
          <w:bCs w:val="0"/>
          <w:color w:val="000000"/>
          <w:kern w:val="0"/>
          <w:sz w:val="32"/>
          <w:szCs w:val="32"/>
          <w:lang w:val="en-US" w:eastAsia="zh-CN"/>
        </w:rPr>
        <w:t>25859258.02</w:t>
      </w:r>
      <w:r>
        <w:rPr>
          <w:rFonts w:eastAsia="仿宋_GB2312"/>
          <w:kern w:val="0"/>
          <w:sz w:val="32"/>
          <w:szCs w:val="32"/>
        </w:rPr>
        <w:t>元，完成年初预算的</w:t>
      </w:r>
      <w:r>
        <w:rPr>
          <w:rFonts w:hint="eastAsia" w:eastAsia="仿宋_GB2312"/>
          <w:kern w:val="0"/>
          <w:sz w:val="32"/>
          <w:szCs w:val="32"/>
          <w:lang w:val="en-US" w:eastAsia="zh-CN"/>
        </w:rPr>
        <w:t>525.62</w:t>
      </w:r>
      <w:r>
        <w:rPr>
          <w:rFonts w:eastAsia="仿宋_GB2312"/>
          <w:kern w:val="0"/>
          <w:sz w:val="32"/>
          <w:szCs w:val="32"/>
        </w:rPr>
        <w:t>%，其中：</w:t>
      </w:r>
    </w:p>
    <w:p>
      <w:pPr>
        <w:spacing w:line="560" w:lineRule="exact"/>
        <w:ind w:firstLine="643" w:firstLineChars="200"/>
        <w:rPr>
          <w:rFonts w:hint="eastAsia" w:ascii="仿宋" w:hAnsi="仿宋" w:eastAsia="仿宋" w:cs="仿宋"/>
          <w:b w:val="0"/>
          <w:bCs w:val="0"/>
          <w:color w:val="auto"/>
          <w:kern w:val="0"/>
          <w:sz w:val="32"/>
          <w:szCs w:val="32"/>
        </w:rPr>
      </w:pPr>
      <w:r>
        <w:rPr>
          <w:rFonts w:hint="eastAsia" w:ascii="仿宋" w:hAnsi="仿宋" w:eastAsia="仿宋" w:cs="仿宋"/>
          <w:b/>
          <w:bCs/>
          <w:color w:val="auto"/>
          <w:kern w:val="0"/>
          <w:sz w:val="32"/>
          <w:szCs w:val="32"/>
        </w:rPr>
        <w:t>1.</w:t>
      </w:r>
      <w:r>
        <w:rPr>
          <w:rFonts w:hint="eastAsia" w:ascii="仿宋" w:hAnsi="仿宋" w:eastAsia="仿宋" w:cs="仿宋"/>
          <w:b w:val="0"/>
          <w:bCs w:val="0"/>
          <w:color w:val="auto"/>
          <w:kern w:val="0"/>
          <w:sz w:val="32"/>
          <w:szCs w:val="32"/>
          <w:lang w:eastAsia="zh-CN"/>
        </w:rPr>
        <w:t>科学技术支出</w:t>
      </w:r>
      <w:r>
        <w:rPr>
          <w:rFonts w:hint="eastAsia" w:ascii="仿宋" w:hAnsi="仿宋" w:eastAsia="仿宋" w:cs="仿宋"/>
          <w:b w:val="0"/>
          <w:bCs w:val="0"/>
          <w:color w:val="auto"/>
          <w:kern w:val="0"/>
          <w:sz w:val="32"/>
          <w:szCs w:val="32"/>
        </w:rPr>
        <w:t>（类）</w:t>
      </w:r>
      <w:r>
        <w:rPr>
          <w:rFonts w:hint="eastAsia" w:ascii="仿宋" w:hAnsi="仿宋" w:eastAsia="仿宋" w:cs="仿宋"/>
          <w:b w:val="0"/>
          <w:bCs w:val="0"/>
          <w:color w:val="auto"/>
          <w:kern w:val="0"/>
          <w:sz w:val="32"/>
          <w:szCs w:val="32"/>
          <w:lang w:eastAsia="zh-CN"/>
        </w:rPr>
        <w:t>科学技术管理事务</w:t>
      </w:r>
      <w:r>
        <w:rPr>
          <w:rFonts w:hint="eastAsia" w:ascii="仿宋" w:hAnsi="仿宋" w:eastAsia="仿宋" w:cs="仿宋"/>
          <w:b w:val="0"/>
          <w:bCs w:val="0"/>
          <w:color w:val="auto"/>
          <w:kern w:val="0"/>
          <w:sz w:val="32"/>
          <w:szCs w:val="32"/>
        </w:rPr>
        <w:t>（款）</w:t>
      </w:r>
      <w:r>
        <w:rPr>
          <w:rFonts w:hint="eastAsia" w:ascii="仿宋" w:hAnsi="仿宋" w:eastAsia="仿宋" w:cs="仿宋"/>
          <w:b w:val="0"/>
          <w:bCs w:val="0"/>
          <w:color w:val="auto"/>
          <w:kern w:val="0"/>
          <w:sz w:val="32"/>
          <w:szCs w:val="32"/>
          <w:lang w:eastAsia="zh-CN"/>
        </w:rPr>
        <w:t>行政运行</w:t>
      </w:r>
      <w:r>
        <w:rPr>
          <w:rFonts w:hint="eastAsia" w:ascii="仿宋" w:hAnsi="仿宋" w:eastAsia="仿宋" w:cs="仿宋"/>
          <w:b w:val="0"/>
          <w:bCs w:val="0"/>
          <w:color w:val="auto"/>
          <w:kern w:val="0"/>
          <w:sz w:val="32"/>
          <w:szCs w:val="32"/>
        </w:rPr>
        <w:t>（项）。年初预算为</w:t>
      </w:r>
      <w:r>
        <w:rPr>
          <w:rFonts w:hint="eastAsia" w:ascii="仿宋" w:hAnsi="仿宋" w:eastAsia="仿宋" w:cs="仿宋"/>
          <w:b w:val="0"/>
          <w:bCs w:val="0"/>
          <w:color w:val="auto"/>
          <w:kern w:val="0"/>
          <w:sz w:val="32"/>
          <w:szCs w:val="32"/>
          <w:lang w:val="en-US" w:eastAsia="zh-CN"/>
        </w:rPr>
        <w:t>1266325.51</w:t>
      </w:r>
      <w:r>
        <w:rPr>
          <w:rFonts w:hint="eastAsia" w:ascii="仿宋" w:hAnsi="仿宋" w:eastAsia="仿宋" w:cs="仿宋"/>
          <w:b w:val="0"/>
          <w:bCs w:val="0"/>
          <w:color w:val="auto"/>
          <w:kern w:val="0"/>
          <w:sz w:val="32"/>
          <w:szCs w:val="32"/>
        </w:rPr>
        <w:t>元，支出决算为</w:t>
      </w:r>
      <w:r>
        <w:rPr>
          <w:rFonts w:hint="eastAsia" w:ascii="宋体" w:hAnsi="宋体" w:eastAsia="宋体" w:cs="宋体"/>
          <w:i w:val="0"/>
          <w:color w:val="000000"/>
          <w:kern w:val="0"/>
          <w:sz w:val="32"/>
          <w:szCs w:val="32"/>
          <w:u w:val="none"/>
          <w:lang w:val="en-US" w:eastAsia="zh-CN" w:bidi="ar"/>
        </w:rPr>
        <w:t>1026343.36</w:t>
      </w:r>
      <w:r>
        <w:rPr>
          <w:rFonts w:hint="eastAsia" w:ascii="仿宋" w:hAnsi="仿宋" w:eastAsia="仿宋" w:cs="仿宋"/>
          <w:b w:val="0"/>
          <w:bCs w:val="0"/>
          <w:color w:val="auto"/>
          <w:kern w:val="0"/>
          <w:sz w:val="32"/>
          <w:szCs w:val="32"/>
        </w:rPr>
        <w:t>元，完成年初预算的</w:t>
      </w:r>
      <w:r>
        <w:rPr>
          <w:rFonts w:hint="eastAsia" w:ascii="仿宋" w:hAnsi="仿宋" w:eastAsia="仿宋" w:cs="仿宋"/>
          <w:b w:val="0"/>
          <w:bCs w:val="0"/>
          <w:color w:val="auto"/>
          <w:kern w:val="0"/>
          <w:sz w:val="32"/>
          <w:szCs w:val="32"/>
          <w:lang w:val="en-US" w:eastAsia="zh-CN"/>
        </w:rPr>
        <w:t>81.05</w:t>
      </w:r>
      <w:r>
        <w:rPr>
          <w:rFonts w:hint="eastAsia" w:ascii="仿宋" w:hAnsi="仿宋" w:eastAsia="仿宋" w:cs="仿宋"/>
          <w:b w:val="0"/>
          <w:bCs w:val="0"/>
          <w:color w:val="auto"/>
          <w:kern w:val="0"/>
          <w:sz w:val="32"/>
          <w:szCs w:val="32"/>
        </w:rPr>
        <w:t>%，决算数</w:t>
      </w:r>
      <w:r>
        <w:rPr>
          <w:rFonts w:hint="eastAsia" w:ascii="仿宋" w:hAnsi="仿宋" w:eastAsia="仿宋" w:cs="仿宋"/>
          <w:b w:val="0"/>
          <w:bCs w:val="0"/>
          <w:color w:val="auto"/>
          <w:kern w:val="0"/>
          <w:sz w:val="32"/>
          <w:szCs w:val="32"/>
          <w:lang w:eastAsia="zh-CN"/>
        </w:rPr>
        <w:t>大</w:t>
      </w:r>
      <w:r>
        <w:rPr>
          <w:rFonts w:hint="eastAsia" w:ascii="仿宋" w:hAnsi="仿宋" w:eastAsia="仿宋" w:cs="仿宋"/>
          <w:b w:val="0"/>
          <w:bCs w:val="0"/>
          <w:color w:val="auto"/>
          <w:kern w:val="0"/>
          <w:sz w:val="32"/>
          <w:szCs w:val="32"/>
        </w:rPr>
        <w:t>于预算数的主要原因</w:t>
      </w:r>
      <w:r>
        <w:rPr>
          <w:rFonts w:hint="eastAsia" w:ascii="仿宋" w:hAnsi="仿宋" w:eastAsia="仿宋" w:cs="仿宋"/>
          <w:b w:val="0"/>
          <w:bCs w:val="0"/>
          <w:color w:val="auto"/>
          <w:kern w:val="0"/>
          <w:sz w:val="32"/>
          <w:szCs w:val="32"/>
          <w:lang w:eastAsia="zh-CN"/>
        </w:rPr>
        <w:t>是人员调动，增加一名行政人员，</w:t>
      </w:r>
      <w:r>
        <w:rPr>
          <w:rFonts w:hint="eastAsia" w:ascii="仿宋" w:hAnsi="仿宋" w:eastAsia="仿宋" w:cs="仿宋"/>
          <w:b w:val="0"/>
          <w:bCs w:val="0"/>
          <w:color w:val="auto"/>
          <w:kern w:val="0"/>
          <w:sz w:val="32"/>
          <w:szCs w:val="32"/>
          <w:lang w:val="en-US" w:eastAsia="zh-CN"/>
        </w:rPr>
        <w:t>相应工资支出增加</w:t>
      </w:r>
      <w:r>
        <w:rPr>
          <w:rFonts w:hint="eastAsia" w:ascii="仿宋" w:hAnsi="仿宋" w:eastAsia="仿宋" w:cs="仿宋"/>
          <w:b w:val="0"/>
          <w:bCs w:val="0"/>
          <w:color w:val="auto"/>
          <w:kern w:val="0"/>
          <w:sz w:val="32"/>
          <w:szCs w:val="32"/>
        </w:rPr>
        <w:t>。</w:t>
      </w:r>
    </w:p>
    <w:p>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eastAsia="zh-CN"/>
        </w:rPr>
        <w:t>科学技术支出</w:t>
      </w:r>
      <w:r>
        <w:rPr>
          <w:rFonts w:hint="eastAsia" w:ascii="仿宋" w:hAnsi="仿宋" w:eastAsia="仿宋" w:cs="仿宋"/>
          <w:b w:val="0"/>
          <w:bCs w:val="0"/>
          <w:color w:val="auto"/>
          <w:kern w:val="0"/>
          <w:sz w:val="32"/>
          <w:szCs w:val="32"/>
        </w:rPr>
        <w:t>（类）</w:t>
      </w:r>
      <w:r>
        <w:rPr>
          <w:rFonts w:hint="eastAsia" w:ascii="仿宋" w:hAnsi="仿宋" w:eastAsia="仿宋" w:cs="仿宋"/>
          <w:b w:val="0"/>
          <w:bCs w:val="0"/>
          <w:color w:val="auto"/>
          <w:kern w:val="0"/>
          <w:sz w:val="32"/>
          <w:szCs w:val="32"/>
          <w:lang w:eastAsia="zh-CN"/>
        </w:rPr>
        <w:t>技术研究与开发</w:t>
      </w:r>
      <w:r>
        <w:rPr>
          <w:rFonts w:hint="eastAsia" w:ascii="仿宋" w:hAnsi="仿宋" w:eastAsia="仿宋" w:cs="仿宋"/>
          <w:b w:val="0"/>
          <w:bCs w:val="0"/>
          <w:color w:val="auto"/>
          <w:kern w:val="0"/>
          <w:sz w:val="32"/>
          <w:szCs w:val="32"/>
        </w:rPr>
        <w:t>（款）年初预算为</w:t>
      </w:r>
      <w:r>
        <w:rPr>
          <w:rFonts w:hint="eastAsia" w:ascii="仿宋" w:hAnsi="仿宋" w:eastAsia="仿宋" w:cs="仿宋"/>
          <w:b w:val="0"/>
          <w:bCs w:val="0"/>
          <w:color w:val="auto"/>
          <w:kern w:val="0"/>
          <w:sz w:val="32"/>
          <w:szCs w:val="32"/>
          <w:lang w:val="en-US" w:eastAsia="zh-CN"/>
        </w:rPr>
        <w:t>3056000</w:t>
      </w:r>
      <w:r>
        <w:rPr>
          <w:rFonts w:hint="eastAsia" w:ascii="仿宋" w:hAnsi="仿宋" w:eastAsia="仿宋" w:cs="仿宋"/>
          <w:b w:val="0"/>
          <w:bCs w:val="0"/>
          <w:color w:val="auto"/>
          <w:kern w:val="0"/>
          <w:sz w:val="32"/>
          <w:szCs w:val="32"/>
        </w:rPr>
        <w:t>元，支出决算为</w:t>
      </w:r>
      <w:r>
        <w:rPr>
          <w:rFonts w:hint="eastAsia" w:ascii="宋体" w:hAnsi="宋体" w:eastAsia="宋体" w:cs="宋体"/>
          <w:i w:val="0"/>
          <w:color w:val="000000"/>
          <w:kern w:val="0"/>
          <w:sz w:val="32"/>
          <w:szCs w:val="32"/>
          <w:u w:val="none"/>
          <w:lang w:val="en-US" w:eastAsia="zh-CN" w:bidi="ar"/>
        </w:rPr>
        <w:t>21164700</w:t>
      </w:r>
      <w:r>
        <w:rPr>
          <w:rFonts w:hint="eastAsia" w:ascii="仿宋" w:hAnsi="仿宋" w:eastAsia="仿宋" w:cs="仿宋"/>
          <w:b w:val="0"/>
          <w:bCs w:val="0"/>
          <w:color w:val="auto"/>
          <w:kern w:val="0"/>
          <w:sz w:val="32"/>
          <w:szCs w:val="32"/>
        </w:rPr>
        <w:t>元，完成年初预算的</w:t>
      </w:r>
      <w:r>
        <w:rPr>
          <w:rFonts w:hint="eastAsia" w:ascii="仿宋" w:hAnsi="仿宋" w:eastAsia="仿宋" w:cs="仿宋"/>
          <w:b w:val="0"/>
          <w:bCs w:val="0"/>
          <w:color w:val="auto"/>
          <w:kern w:val="0"/>
          <w:sz w:val="32"/>
          <w:szCs w:val="32"/>
          <w:lang w:val="en-US" w:eastAsia="zh-CN"/>
        </w:rPr>
        <w:t>692.56</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w:t>
      </w:r>
      <w:r>
        <w:rPr>
          <w:rFonts w:hint="eastAsia" w:ascii="仿宋" w:hAnsi="仿宋" w:eastAsia="仿宋" w:cs="仿宋"/>
          <w:color w:val="auto"/>
          <w:sz w:val="32"/>
          <w:szCs w:val="32"/>
          <w:lang w:eastAsia="zh-CN"/>
        </w:rPr>
        <w:t>除本级年初预算专项资金外，增加了自治区科技厅下达专项转移支付资金</w:t>
      </w:r>
      <w:r>
        <w:rPr>
          <w:rFonts w:hint="eastAsia" w:ascii="仿宋" w:hAnsi="仿宋" w:eastAsia="仿宋" w:cs="仿宋"/>
          <w:color w:val="auto"/>
          <w:kern w:val="0"/>
          <w:sz w:val="32"/>
          <w:szCs w:val="32"/>
        </w:rPr>
        <w:t>。</w:t>
      </w:r>
    </w:p>
    <w:p>
      <w:pPr>
        <w:spacing w:line="560" w:lineRule="exac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eastAsia="zh-CN"/>
        </w:rPr>
        <w:t>科学技术支出</w:t>
      </w:r>
      <w:r>
        <w:rPr>
          <w:rFonts w:hint="eastAsia" w:ascii="仿宋" w:hAnsi="仿宋" w:eastAsia="仿宋" w:cs="仿宋"/>
          <w:b w:val="0"/>
          <w:bCs w:val="0"/>
          <w:color w:val="auto"/>
          <w:kern w:val="0"/>
          <w:sz w:val="32"/>
          <w:szCs w:val="32"/>
        </w:rPr>
        <w:t>（类）</w:t>
      </w:r>
      <w:r>
        <w:rPr>
          <w:rFonts w:hint="eastAsia" w:ascii="仿宋" w:hAnsi="仿宋" w:eastAsia="仿宋" w:cs="仿宋"/>
          <w:b w:val="0"/>
          <w:bCs w:val="0"/>
          <w:color w:val="auto"/>
          <w:kern w:val="0"/>
          <w:sz w:val="32"/>
          <w:szCs w:val="32"/>
          <w:lang w:eastAsia="zh-CN"/>
        </w:rPr>
        <w:t>技术研究与开发</w:t>
      </w:r>
      <w:r>
        <w:rPr>
          <w:rFonts w:hint="eastAsia" w:ascii="仿宋" w:hAnsi="仿宋" w:eastAsia="仿宋" w:cs="仿宋"/>
          <w:b w:val="0"/>
          <w:bCs w:val="0"/>
          <w:color w:val="auto"/>
          <w:kern w:val="0"/>
          <w:sz w:val="32"/>
          <w:szCs w:val="32"/>
        </w:rPr>
        <w:t>（款）</w:t>
      </w:r>
      <w:r>
        <w:rPr>
          <w:rFonts w:hint="eastAsia" w:ascii="仿宋" w:hAnsi="仿宋" w:eastAsia="仿宋" w:cs="仿宋"/>
          <w:b w:val="0"/>
          <w:bCs w:val="0"/>
          <w:color w:val="auto"/>
          <w:kern w:val="0"/>
          <w:sz w:val="32"/>
          <w:szCs w:val="32"/>
          <w:lang w:eastAsia="zh-CN"/>
        </w:rPr>
        <w:t>其他科技条件与服务，</w:t>
      </w:r>
      <w:r>
        <w:rPr>
          <w:rFonts w:hint="eastAsia" w:ascii="仿宋" w:hAnsi="仿宋" w:eastAsia="仿宋" w:cs="仿宋"/>
          <w:b w:val="0"/>
          <w:bCs w:val="0"/>
          <w:color w:val="auto"/>
          <w:kern w:val="0"/>
          <w:sz w:val="32"/>
          <w:szCs w:val="32"/>
        </w:rPr>
        <w:t>年初预算为</w:t>
      </w:r>
      <w:r>
        <w:rPr>
          <w:rFonts w:hint="eastAsia" w:ascii="仿宋" w:hAnsi="仿宋" w:eastAsia="仿宋" w:cs="仿宋"/>
          <w:b w:val="0"/>
          <w:bCs w:val="0"/>
          <w:color w:val="auto"/>
          <w:kern w:val="0"/>
          <w:sz w:val="32"/>
          <w:szCs w:val="32"/>
          <w:lang w:val="en-US" w:eastAsia="zh-CN"/>
        </w:rPr>
        <w:t>56000</w:t>
      </w:r>
      <w:r>
        <w:rPr>
          <w:rFonts w:hint="eastAsia" w:ascii="仿宋" w:hAnsi="仿宋" w:eastAsia="仿宋" w:cs="仿宋"/>
          <w:b w:val="0"/>
          <w:bCs w:val="0"/>
          <w:color w:val="auto"/>
          <w:kern w:val="0"/>
          <w:sz w:val="32"/>
          <w:szCs w:val="32"/>
        </w:rPr>
        <w:t>元，支出决算为</w:t>
      </w:r>
      <w:r>
        <w:rPr>
          <w:rFonts w:hint="eastAsia" w:ascii="宋体" w:hAnsi="宋体" w:eastAsia="宋体" w:cs="宋体"/>
          <w:i w:val="0"/>
          <w:color w:val="000000"/>
          <w:kern w:val="0"/>
          <w:sz w:val="32"/>
          <w:szCs w:val="32"/>
          <w:u w:val="none"/>
          <w:lang w:val="en-US" w:eastAsia="zh-CN" w:bidi="ar"/>
        </w:rPr>
        <w:t>37827.80</w:t>
      </w:r>
      <w:r>
        <w:rPr>
          <w:rFonts w:hint="eastAsia" w:ascii="仿宋" w:hAnsi="仿宋" w:eastAsia="仿宋" w:cs="仿宋"/>
          <w:b w:val="0"/>
          <w:bCs w:val="0"/>
          <w:color w:val="auto"/>
          <w:kern w:val="0"/>
          <w:sz w:val="32"/>
          <w:szCs w:val="32"/>
        </w:rPr>
        <w:t>元，完成年初预算的</w:t>
      </w:r>
      <w:r>
        <w:rPr>
          <w:rFonts w:hint="eastAsia" w:ascii="仿宋" w:hAnsi="仿宋" w:eastAsia="仿宋" w:cs="仿宋"/>
          <w:b w:val="0"/>
          <w:bCs w:val="0"/>
          <w:color w:val="auto"/>
          <w:kern w:val="0"/>
          <w:sz w:val="32"/>
          <w:szCs w:val="32"/>
          <w:lang w:val="en-US" w:eastAsia="zh-CN"/>
        </w:rPr>
        <w:t>67.55</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w:t>
      </w:r>
      <w:r>
        <w:rPr>
          <w:rFonts w:hint="eastAsia" w:ascii="仿宋" w:hAnsi="仿宋" w:eastAsia="仿宋" w:cs="仿宋"/>
          <w:color w:val="auto"/>
          <w:sz w:val="32"/>
          <w:szCs w:val="32"/>
          <w:lang w:eastAsia="zh-CN"/>
        </w:rPr>
        <w:t>本级年初预算专项资金外</w:t>
      </w:r>
      <w:r>
        <w:rPr>
          <w:rFonts w:hint="eastAsia" w:ascii="仿宋" w:hAnsi="仿宋" w:eastAsia="仿宋" w:cs="仿宋"/>
          <w:color w:val="auto"/>
          <w:kern w:val="0"/>
          <w:sz w:val="32"/>
          <w:szCs w:val="32"/>
          <w:lang w:eastAsia="zh-CN"/>
        </w:rPr>
        <w:t>，支出资金为自治区科技厅下达科技专项资金。</w:t>
      </w:r>
    </w:p>
    <w:p>
      <w:pPr>
        <w:pStyle w:val="2"/>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4、科学技术支出（类）科技条件专项，年初预算为0元，支出决算为2000000元，</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是自治区科技厅下达科技专项资金。</w:t>
      </w:r>
    </w:p>
    <w:p>
      <w:pPr>
        <w:pStyle w:val="2"/>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5、科学技术支出（类）一般行政管理事务支出，年初预算为0元，支出决算为120000元，</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是自治区科技厅下达科技专项资金。</w:t>
      </w:r>
    </w:p>
    <w:p>
      <w:pPr>
        <w:pStyle w:val="2"/>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6、科学技术支出（类）其他组织事务支出，年初预算为0元，支出决算为120000元，</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是自治区科技厅下达科技专项资金。</w:t>
      </w:r>
    </w:p>
    <w:p>
      <w:pPr>
        <w:pStyle w:val="2"/>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7、科学技术支出（类）自然科学基金，年初预算为0元，支出决算为340000元，</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是自治区科技厅下达科技专项资金。</w:t>
      </w:r>
    </w:p>
    <w:p>
      <w:pPr>
        <w:pStyle w:val="2"/>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8、招商引资年初预算为0元，支出决算为50000元，</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kern w:val="0"/>
          <w:sz w:val="32"/>
          <w:szCs w:val="32"/>
          <w:lang w:eastAsia="zh-CN"/>
        </w:rPr>
        <w:t>是自治区科技厅下达科技专项资金。</w:t>
      </w:r>
    </w:p>
    <w:p>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b w:val="0"/>
          <w:bCs w:val="0"/>
          <w:color w:val="auto"/>
          <w:kern w:val="0"/>
          <w:sz w:val="32"/>
          <w:szCs w:val="32"/>
          <w:lang w:val="en-US" w:eastAsia="zh-CN"/>
        </w:rPr>
        <w:t>9</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eastAsia="zh-CN"/>
        </w:rPr>
        <w:t>科学技术支出</w:t>
      </w:r>
      <w:r>
        <w:rPr>
          <w:rFonts w:hint="eastAsia" w:ascii="仿宋" w:hAnsi="仿宋" w:eastAsia="仿宋" w:cs="仿宋"/>
          <w:b w:val="0"/>
          <w:bCs w:val="0"/>
          <w:color w:val="auto"/>
          <w:kern w:val="0"/>
          <w:sz w:val="32"/>
          <w:szCs w:val="32"/>
        </w:rPr>
        <w:t>（类）</w:t>
      </w:r>
      <w:r>
        <w:rPr>
          <w:rFonts w:hint="eastAsia" w:ascii="仿宋" w:hAnsi="仿宋" w:eastAsia="仿宋" w:cs="仿宋"/>
          <w:b w:val="0"/>
          <w:bCs w:val="0"/>
          <w:color w:val="auto"/>
          <w:kern w:val="0"/>
          <w:sz w:val="32"/>
          <w:szCs w:val="32"/>
          <w:lang w:eastAsia="zh-CN"/>
        </w:rPr>
        <w:t>科学技术普及</w:t>
      </w:r>
      <w:r>
        <w:rPr>
          <w:rFonts w:hint="eastAsia" w:ascii="仿宋" w:hAnsi="仿宋" w:eastAsia="仿宋" w:cs="仿宋"/>
          <w:b w:val="0"/>
          <w:bCs w:val="0"/>
          <w:color w:val="auto"/>
          <w:kern w:val="0"/>
          <w:sz w:val="32"/>
          <w:szCs w:val="32"/>
        </w:rPr>
        <w:t>（款）</w:t>
      </w:r>
      <w:r>
        <w:rPr>
          <w:rFonts w:hint="eastAsia" w:ascii="仿宋" w:hAnsi="仿宋" w:eastAsia="仿宋" w:cs="仿宋"/>
          <w:b w:val="0"/>
          <w:bCs w:val="0"/>
          <w:color w:val="auto"/>
          <w:kern w:val="0"/>
          <w:sz w:val="32"/>
          <w:szCs w:val="32"/>
          <w:lang w:eastAsia="zh-CN"/>
        </w:rPr>
        <w:t>科普活动</w:t>
      </w:r>
      <w:r>
        <w:rPr>
          <w:rFonts w:hint="eastAsia" w:ascii="仿宋" w:hAnsi="仿宋" w:eastAsia="仿宋" w:cs="仿宋"/>
          <w:b w:val="0"/>
          <w:bCs w:val="0"/>
          <w:color w:val="auto"/>
          <w:kern w:val="0"/>
          <w:sz w:val="32"/>
          <w:szCs w:val="32"/>
        </w:rPr>
        <w:t>（项）。年初预算为</w:t>
      </w:r>
      <w:r>
        <w:rPr>
          <w:rFonts w:hint="eastAsia" w:ascii="仿宋" w:hAnsi="仿宋" w:eastAsia="仿宋" w:cs="仿宋"/>
          <w:b w:val="0"/>
          <w:bCs w:val="0"/>
          <w:color w:val="auto"/>
          <w:kern w:val="0"/>
          <w:sz w:val="32"/>
          <w:szCs w:val="32"/>
          <w:lang w:val="en-US" w:eastAsia="zh-CN"/>
        </w:rPr>
        <w:t>35000</w:t>
      </w:r>
      <w:r>
        <w:rPr>
          <w:rFonts w:hint="eastAsia" w:ascii="仿宋" w:hAnsi="仿宋" w:eastAsia="仿宋" w:cs="仿宋"/>
          <w:b w:val="0"/>
          <w:bCs w:val="0"/>
          <w:color w:val="auto"/>
          <w:kern w:val="0"/>
          <w:sz w:val="32"/>
          <w:szCs w:val="32"/>
        </w:rPr>
        <w:t>元，支出决算为</w:t>
      </w:r>
      <w:r>
        <w:rPr>
          <w:rFonts w:hint="eastAsia" w:ascii="宋体" w:hAnsi="宋体" w:eastAsia="宋体" w:cs="宋体"/>
          <w:i w:val="0"/>
          <w:color w:val="000000"/>
          <w:kern w:val="0"/>
          <w:sz w:val="32"/>
          <w:szCs w:val="32"/>
          <w:u w:val="none"/>
          <w:lang w:val="en-US" w:eastAsia="zh-CN" w:bidi="ar"/>
        </w:rPr>
        <w:t>513207.76</w:t>
      </w:r>
      <w:r>
        <w:rPr>
          <w:rFonts w:hint="eastAsia" w:ascii="仿宋" w:hAnsi="仿宋" w:eastAsia="仿宋" w:cs="仿宋"/>
          <w:b w:val="0"/>
          <w:bCs w:val="0"/>
          <w:color w:val="auto"/>
          <w:kern w:val="0"/>
          <w:sz w:val="32"/>
          <w:szCs w:val="32"/>
        </w:rPr>
        <w:t>元，完成年初预算的</w:t>
      </w:r>
      <w:r>
        <w:rPr>
          <w:rFonts w:hint="eastAsia" w:ascii="仿宋" w:hAnsi="仿宋" w:eastAsia="仿宋" w:cs="仿宋"/>
          <w:b w:val="0"/>
          <w:bCs w:val="0"/>
          <w:color w:val="auto"/>
          <w:kern w:val="0"/>
          <w:sz w:val="32"/>
          <w:szCs w:val="32"/>
          <w:lang w:val="en-US" w:eastAsia="zh-CN"/>
        </w:rPr>
        <w:t>1466.31</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sz w:val="32"/>
          <w:szCs w:val="32"/>
          <w:lang w:eastAsia="zh-CN"/>
        </w:rPr>
        <w:t>是除本级财政预算资金外，自治区科技厅下达科普专项资金也用于科普活动支出</w:t>
      </w:r>
      <w:r>
        <w:rPr>
          <w:rFonts w:hint="eastAsia" w:ascii="仿宋" w:hAnsi="仿宋" w:eastAsia="仿宋" w:cs="仿宋"/>
          <w:color w:val="auto"/>
          <w:kern w:val="0"/>
          <w:sz w:val="32"/>
          <w:szCs w:val="32"/>
        </w:rPr>
        <w:t>。</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0"/>
          <w:sz w:val="32"/>
          <w:szCs w:val="32"/>
          <w:lang w:val="en-US" w:eastAsia="zh-CN"/>
        </w:rPr>
        <w:t>10</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eastAsia="zh-CN"/>
        </w:rPr>
        <w:t>社会保障和就业支出</w:t>
      </w:r>
      <w:r>
        <w:rPr>
          <w:rFonts w:hint="eastAsia" w:ascii="仿宋" w:hAnsi="仿宋" w:eastAsia="仿宋" w:cs="仿宋"/>
          <w:b w:val="0"/>
          <w:bCs w:val="0"/>
          <w:color w:val="auto"/>
          <w:kern w:val="0"/>
          <w:sz w:val="32"/>
          <w:szCs w:val="32"/>
        </w:rPr>
        <w:t>（类）</w:t>
      </w:r>
      <w:r>
        <w:rPr>
          <w:rFonts w:hint="eastAsia" w:ascii="仿宋" w:hAnsi="仿宋" w:eastAsia="仿宋" w:cs="仿宋"/>
          <w:b w:val="0"/>
          <w:bCs w:val="0"/>
          <w:color w:val="auto"/>
          <w:kern w:val="0"/>
          <w:sz w:val="32"/>
          <w:szCs w:val="32"/>
          <w:lang w:eastAsia="zh-CN"/>
        </w:rPr>
        <w:t>行政事业单位养老支出</w:t>
      </w:r>
      <w:r>
        <w:rPr>
          <w:rFonts w:hint="eastAsia" w:ascii="仿宋" w:hAnsi="仿宋" w:eastAsia="仿宋" w:cs="仿宋"/>
          <w:b w:val="0"/>
          <w:bCs w:val="0"/>
          <w:color w:val="auto"/>
          <w:kern w:val="0"/>
          <w:sz w:val="32"/>
          <w:szCs w:val="32"/>
        </w:rPr>
        <w:t>（款）</w:t>
      </w:r>
      <w:r>
        <w:rPr>
          <w:rFonts w:hint="eastAsia" w:ascii="仿宋" w:hAnsi="仿宋" w:eastAsia="仿宋" w:cs="仿宋"/>
          <w:b w:val="0"/>
          <w:bCs w:val="0"/>
          <w:color w:val="auto"/>
          <w:kern w:val="0"/>
          <w:sz w:val="32"/>
          <w:szCs w:val="32"/>
          <w:lang w:eastAsia="zh-CN"/>
        </w:rPr>
        <w:t>行政单位离退休</w:t>
      </w:r>
      <w:r>
        <w:rPr>
          <w:rFonts w:hint="eastAsia" w:ascii="仿宋" w:hAnsi="仿宋" w:eastAsia="仿宋" w:cs="仿宋"/>
          <w:b w:val="0"/>
          <w:bCs w:val="0"/>
          <w:color w:val="auto"/>
          <w:kern w:val="0"/>
          <w:sz w:val="32"/>
          <w:szCs w:val="32"/>
        </w:rPr>
        <w:t>（项）。年初预算为</w:t>
      </w:r>
      <w:r>
        <w:rPr>
          <w:rFonts w:hint="eastAsia" w:ascii="仿宋" w:hAnsi="仿宋" w:eastAsia="仿宋" w:cs="仿宋"/>
          <w:b w:val="0"/>
          <w:bCs w:val="0"/>
          <w:color w:val="auto"/>
          <w:kern w:val="0"/>
          <w:sz w:val="32"/>
          <w:szCs w:val="32"/>
          <w:lang w:val="en-US" w:eastAsia="zh-CN"/>
        </w:rPr>
        <w:t>96967</w:t>
      </w:r>
      <w:r>
        <w:rPr>
          <w:rFonts w:hint="eastAsia" w:ascii="仿宋" w:hAnsi="仿宋" w:eastAsia="仿宋" w:cs="仿宋"/>
          <w:b w:val="0"/>
          <w:bCs w:val="0"/>
          <w:color w:val="auto"/>
          <w:kern w:val="0"/>
          <w:sz w:val="32"/>
          <w:szCs w:val="32"/>
        </w:rPr>
        <w:t>元，支出决算为</w:t>
      </w:r>
      <w:r>
        <w:rPr>
          <w:rFonts w:hint="eastAsia" w:ascii="宋体" w:hAnsi="宋体" w:eastAsia="宋体" w:cs="宋体"/>
          <w:i w:val="0"/>
          <w:color w:val="000000"/>
          <w:kern w:val="0"/>
          <w:sz w:val="32"/>
          <w:szCs w:val="32"/>
          <w:u w:val="none"/>
          <w:lang w:val="en-US" w:eastAsia="zh-CN" w:bidi="ar"/>
        </w:rPr>
        <w:t>109605.72</w:t>
      </w:r>
      <w:r>
        <w:rPr>
          <w:rFonts w:hint="eastAsia" w:ascii="仿宋" w:hAnsi="仿宋" w:eastAsia="仿宋" w:cs="仿宋"/>
          <w:b w:val="0"/>
          <w:bCs w:val="0"/>
          <w:color w:val="auto"/>
          <w:kern w:val="0"/>
          <w:sz w:val="32"/>
          <w:szCs w:val="32"/>
        </w:rPr>
        <w:t>元，完成年初预算的</w:t>
      </w:r>
      <w:r>
        <w:rPr>
          <w:rFonts w:hint="eastAsia" w:ascii="仿宋" w:hAnsi="仿宋" w:eastAsia="仿宋" w:cs="仿宋"/>
          <w:b w:val="0"/>
          <w:bCs w:val="0"/>
          <w:color w:val="auto"/>
          <w:kern w:val="0"/>
          <w:sz w:val="32"/>
          <w:szCs w:val="32"/>
          <w:lang w:val="en-US" w:eastAsia="zh-CN"/>
        </w:rPr>
        <w:t>113.03</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决算数大于</w:t>
      </w:r>
      <w:r>
        <w:rPr>
          <w:rFonts w:hint="eastAsia" w:ascii="仿宋" w:hAnsi="仿宋" w:eastAsia="仿宋" w:cs="仿宋"/>
          <w:color w:val="auto"/>
          <w:kern w:val="0"/>
          <w:sz w:val="32"/>
          <w:szCs w:val="32"/>
        </w:rPr>
        <w:t>预算数的主要原因</w:t>
      </w:r>
      <w:r>
        <w:rPr>
          <w:rFonts w:hint="eastAsia" w:ascii="仿宋" w:hAnsi="仿宋" w:eastAsia="仿宋" w:cs="仿宋"/>
          <w:color w:val="auto"/>
          <w:sz w:val="32"/>
          <w:szCs w:val="32"/>
          <w:lang w:eastAsia="zh-CN"/>
        </w:rPr>
        <w:t>是</w:t>
      </w:r>
      <w:r>
        <w:rPr>
          <w:rFonts w:hint="eastAsia" w:ascii="仿宋" w:hAnsi="仿宋" w:eastAsia="仿宋" w:cs="仿宋"/>
          <w:color w:val="auto"/>
          <w:sz w:val="32"/>
          <w:szCs w:val="32"/>
          <w:lang w:val="en-US" w:eastAsia="zh-CN"/>
        </w:rPr>
        <w:t>2023年退休人员工资提高。</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b w:val="0"/>
          <w:bCs w:val="0"/>
          <w:kern w:val="0"/>
          <w:sz w:val="32"/>
          <w:szCs w:val="32"/>
          <w:lang w:val="en-US" w:eastAsia="zh-CN"/>
        </w:rPr>
        <w:t>11</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社会保障和就业支出</w:t>
      </w:r>
      <w:r>
        <w:rPr>
          <w:rFonts w:hint="eastAsia" w:ascii="仿宋" w:hAnsi="仿宋" w:eastAsia="仿宋" w:cs="仿宋"/>
          <w:b w:val="0"/>
          <w:bCs w:val="0"/>
          <w:kern w:val="0"/>
          <w:sz w:val="32"/>
          <w:szCs w:val="32"/>
        </w:rPr>
        <w:t>（类）</w:t>
      </w:r>
      <w:r>
        <w:rPr>
          <w:rFonts w:hint="eastAsia" w:ascii="仿宋" w:hAnsi="仿宋" w:eastAsia="仿宋" w:cs="仿宋"/>
          <w:b w:val="0"/>
          <w:bCs w:val="0"/>
          <w:color w:val="000000" w:themeColor="text1"/>
          <w:kern w:val="0"/>
          <w:sz w:val="32"/>
          <w:szCs w:val="32"/>
          <w:lang w:eastAsia="zh-CN"/>
          <w14:textFill>
            <w14:solidFill>
              <w14:schemeClr w14:val="tx1"/>
            </w14:solidFill>
          </w14:textFill>
        </w:rPr>
        <w:t>行政事业单位养老支出</w:t>
      </w:r>
      <w:r>
        <w:rPr>
          <w:rFonts w:hint="eastAsia" w:ascii="仿宋" w:hAnsi="仿宋" w:eastAsia="仿宋" w:cs="仿宋"/>
          <w:b w:val="0"/>
          <w:bCs w:val="0"/>
          <w:color w:val="000000" w:themeColor="text1"/>
          <w:kern w:val="0"/>
          <w:sz w:val="32"/>
          <w:szCs w:val="32"/>
          <w14:textFill>
            <w14:solidFill>
              <w14:schemeClr w14:val="tx1"/>
            </w14:solidFill>
          </w14:textFill>
        </w:rPr>
        <w:t>（款）</w:t>
      </w:r>
      <w:r>
        <w:rPr>
          <w:rFonts w:hint="eastAsia" w:ascii="仿宋" w:hAnsi="仿宋" w:eastAsia="仿宋" w:cs="仿宋"/>
          <w:b w:val="0"/>
          <w:bCs w:val="0"/>
          <w:color w:val="000000" w:themeColor="text1"/>
          <w:kern w:val="0"/>
          <w:sz w:val="32"/>
          <w:szCs w:val="32"/>
          <w:lang w:eastAsia="zh-CN"/>
          <w14:textFill>
            <w14:solidFill>
              <w14:schemeClr w14:val="tx1"/>
            </w14:solidFill>
          </w14:textFill>
        </w:rPr>
        <w:t>行政事业单位养老保险缴费支出</w:t>
      </w:r>
      <w:r>
        <w:rPr>
          <w:rFonts w:hint="eastAsia" w:ascii="仿宋" w:hAnsi="仿宋" w:eastAsia="仿宋" w:cs="仿宋"/>
          <w:b w:val="0"/>
          <w:bCs w:val="0"/>
          <w:color w:val="000000" w:themeColor="text1"/>
          <w:kern w:val="0"/>
          <w:sz w:val="32"/>
          <w:szCs w:val="32"/>
          <w14:textFill>
            <w14:solidFill>
              <w14:schemeClr w14:val="tx1"/>
            </w14:solidFill>
          </w14:textFill>
        </w:rPr>
        <w:t>（项）。年初预算为</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148431</w:t>
      </w:r>
      <w:r>
        <w:rPr>
          <w:rFonts w:hint="eastAsia" w:ascii="仿宋" w:hAnsi="仿宋" w:eastAsia="仿宋" w:cs="仿宋"/>
          <w:b w:val="0"/>
          <w:bCs w:val="0"/>
          <w:color w:val="000000" w:themeColor="text1"/>
          <w:kern w:val="0"/>
          <w:sz w:val="32"/>
          <w:szCs w:val="32"/>
          <w14:textFill>
            <w14:solidFill>
              <w14:schemeClr w14:val="tx1"/>
            </w14:solidFill>
          </w14:textFill>
        </w:rPr>
        <w:t>元，支出决算为</w:t>
      </w:r>
      <w:r>
        <w:rPr>
          <w:rFonts w:hint="eastAsia" w:ascii="宋体" w:hAnsi="宋体" w:eastAsia="宋体" w:cs="宋体"/>
          <w:i w:val="0"/>
          <w:color w:val="000000"/>
          <w:kern w:val="0"/>
          <w:sz w:val="32"/>
          <w:szCs w:val="32"/>
          <w:u w:val="none"/>
          <w:lang w:val="en-US" w:eastAsia="zh-CN" w:bidi="ar"/>
        </w:rPr>
        <w:t>114814.08</w:t>
      </w:r>
      <w:r>
        <w:rPr>
          <w:rFonts w:hint="eastAsia" w:ascii="仿宋" w:hAnsi="仿宋" w:eastAsia="仿宋" w:cs="仿宋"/>
          <w:b w:val="0"/>
          <w:bCs w:val="0"/>
          <w:color w:val="000000" w:themeColor="text1"/>
          <w:kern w:val="0"/>
          <w:sz w:val="32"/>
          <w:szCs w:val="32"/>
          <w14:textFill>
            <w14:solidFill>
              <w14:schemeClr w14:val="tx1"/>
            </w14:solidFill>
          </w14:textFill>
        </w:rPr>
        <w:t>元，完成年初预算的</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77.35</w:t>
      </w:r>
      <w:r>
        <w:rPr>
          <w:rFonts w:hint="eastAsia" w:ascii="仿宋" w:hAnsi="仿宋" w:eastAsia="仿宋" w:cs="仿宋"/>
          <w:b w:val="0"/>
          <w:bCs w:val="0"/>
          <w:color w:val="000000" w:themeColor="text1"/>
          <w:kern w:val="0"/>
          <w:sz w:val="32"/>
          <w:szCs w:val="32"/>
          <w14:textFill>
            <w14:solidFill>
              <w14:schemeClr w14:val="tx1"/>
            </w14:solidFill>
          </w14:textFill>
        </w:rPr>
        <w:t>%，决算数</w:t>
      </w:r>
      <w:r>
        <w:rPr>
          <w:rFonts w:hint="eastAsia" w:ascii="仿宋" w:hAnsi="仿宋" w:eastAsia="仿宋" w:cs="仿宋"/>
          <w:b w:val="0"/>
          <w:bCs w:val="0"/>
          <w:kern w:val="0"/>
          <w:sz w:val="32"/>
          <w:szCs w:val="32"/>
          <w:lang w:eastAsia="zh-CN"/>
        </w:rPr>
        <w:t>大</w:t>
      </w:r>
      <w:r>
        <w:rPr>
          <w:rFonts w:hint="eastAsia" w:ascii="仿宋" w:hAnsi="仿宋" w:eastAsia="仿宋" w:cs="仿宋"/>
          <w:kern w:val="0"/>
          <w:sz w:val="32"/>
          <w:szCs w:val="32"/>
        </w:rPr>
        <w:t>于预算数的主要原因</w:t>
      </w:r>
      <w:r>
        <w:rPr>
          <w:rFonts w:hint="eastAsia" w:ascii="仿宋" w:hAnsi="仿宋" w:eastAsia="仿宋" w:cs="仿宋"/>
          <w:sz w:val="32"/>
          <w:szCs w:val="32"/>
          <w:lang w:eastAsia="zh-CN"/>
        </w:rPr>
        <w:t>为当年工作人员工资调整，</w:t>
      </w:r>
      <w:r>
        <w:rPr>
          <w:rFonts w:hint="eastAsia" w:ascii="仿宋" w:hAnsi="仿宋" w:eastAsia="仿宋" w:cs="仿宋"/>
          <w:sz w:val="32"/>
          <w:szCs w:val="32"/>
          <w:lang w:val="en-US" w:eastAsia="zh-CN"/>
        </w:rPr>
        <w:t>提高2023年机关养老保险缴费基数并</w:t>
      </w:r>
      <w:r>
        <w:rPr>
          <w:rFonts w:hint="eastAsia" w:ascii="仿宋" w:hAnsi="仿宋" w:eastAsia="仿宋" w:cs="仿宋"/>
          <w:sz w:val="32"/>
          <w:szCs w:val="32"/>
          <w:lang w:eastAsia="zh-CN"/>
        </w:rPr>
        <w:t>补缴</w:t>
      </w:r>
      <w:r>
        <w:rPr>
          <w:rFonts w:hint="eastAsia" w:ascii="仿宋" w:hAnsi="仿宋" w:eastAsia="仿宋" w:cs="仿宋"/>
          <w:sz w:val="32"/>
          <w:szCs w:val="32"/>
          <w:lang w:val="en-US" w:eastAsia="zh-CN"/>
        </w:rPr>
        <w:t>2022年机关养老保险</w:t>
      </w:r>
      <w:r>
        <w:rPr>
          <w:rFonts w:hint="eastAsia" w:ascii="仿宋" w:hAnsi="仿宋" w:eastAsia="仿宋" w:cs="仿宋"/>
          <w:kern w:val="0"/>
          <w:sz w:val="32"/>
          <w:szCs w:val="32"/>
        </w:rPr>
        <w:t>。</w:t>
      </w:r>
    </w:p>
    <w:p>
      <w:pPr>
        <w:pStyle w:val="2"/>
        <w:ind w:left="0" w:leftChars="0" w:firstLine="640" w:firstLineChars="200"/>
        <w:rPr>
          <w:rFonts w:hint="eastAsia" w:ascii="仿宋" w:hAnsi="仿宋" w:eastAsia="仿宋" w:cs="仿宋"/>
          <w:kern w:val="0"/>
          <w:sz w:val="32"/>
          <w:szCs w:val="32"/>
        </w:rPr>
      </w:pPr>
      <w:r>
        <w:rPr>
          <w:rFonts w:hint="eastAsia" w:ascii="仿宋" w:hAnsi="仿宋" w:eastAsia="仿宋" w:cs="仿宋"/>
          <w:b w:val="0"/>
          <w:bCs w:val="0"/>
          <w:kern w:val="0"/>
          <w:sz w:val="32"/>
          <w:szCs w:val="32"/>
          <w:lang w:val="en-US" w:eastAsia="zh-CN"/>
        </w:rPr>
        <w:t>12</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社会保障和就业支出</w:t>
      </w:r>
      <w:r>
        <w:rPr>
          <w:rFonts w:hint="eastAsia" w:ascii="仿宋" w:hAnsi="仿宋" w:eastAsia="仿宋" w:cs="仿宋"/>
          <w:b w:val="0"/>
          <w:bCs w:val="0"/>
          <w:kern w:val="0"/>
          <w:sz w:val="32"/>
          <w:szCs w:val="32"/>
        </w:rPr>
        <w:t>（类）</w:t>
      </w:r>
      <w:r>
        <w:rPr>
          <w:rFonts w:hint="eastAsia" w:ascii="仿宋" w:hAnsi="仿宋" w:eastAsia="仿宋" w:cs="仿宋"/>
          <w:b w:val="0"/>
          <w:bCs w:val="0"/>
          <w:kern w:val="0"/>
          <w:sz w:val="32"/>
          <w:szCs w:val="32"/>
          <w:lang w:eastAsia="zh-CN"/>
        </w:rPr>
        <w:t>行政事业单位养老支出</w:t>
      </w:r>
      <w:r>
        <w:rPr>
          <w:rFonts w:hint="eastAsia" w:ascii="仿宋" w:hAnsi="仿宋" w:eastAsia="仿宋" w:cs="仿宋"/>
          <w:b w:val="0"/>
          <w:bCs w:val="0"/>
          <w:kern w:val="0"/>
          <w:sz w:val="32"/>
          <w:szCs w:val="32"/>
        </w:rPr>
        <w:t>（款）</w:t>
      </w:r>
      <w:r>
        <w:rPr>
          <w:rFonts w:hint="eastAsia" w:ascii="仿宋" w:hAnsi="仿宋" w:eastAsia="仿宋" w:cs="仿宋"/>
          <w:b w:val="0"/>
          <w:bCs w:val="0"/>
          <w:kern w:val="0"/>
          <w:sz w:val="32"/>
          <w:szCs w:val="32"/>
          <w:lang w:eastAsia="zh-CN"/>
        </w:rPr>
        <w:t>机关事业单位职业年金缴费支出</w:t>
      </w:r>
      <w:r>
        <w:rPr>
          <w:rFonts w:hint="eastAsia" w:ascii="仿宋" w:hAnsi="仿宋" w:eastAsia="仿宋" w:cs="仿宋"/>
          <w:b w:val="0"/>
          <w:bCs w:val="0"/>
          <w:kern w:val="0"/>
          <w:sz w:val="32"/>
          <w:szCs w:val="32"/>
        </w:rPr>
        <w:t>（项）。年初预算为</w:t>
      </w:r>
      <w:r>
        <w:rPr>
          <w:rFonts w:hint="eastAsia" w:ascii="仿宋" w:hAnsi="仿宋" w:eastAsia="仿宋" w:cs="仿宋"/>
          <w:b w:val="0"/>
          <w:bCs w:val="0"/>
          <w:kern w:val="0"/>
          <w:sz w:val="32"/>
          <w:szCs w:val="32"/>
          <w:lang w:val="en-US" w:eastAsia="zh-CN"/>
        </w:rPr>
        <w:t>49594</w:t>
      </w:r>
      <w:r>
        <w:rPr>
          <w:rFonts w:hint="eastAsia" w:ascii="仿宋" w:hAnsi="仿宋" w:eastAsia="仿宋" w:cs="仿宋"/>
          <w:b w:val="0"/>
          <w:bCs w:val="0"/>
          <w:kern w:val="0"/>
          <w:sz w:val="32"/>
          <w:szCs w:val="32"/>
        </w:rPr>
        <w:t>元，支出决算为</w:t>
      </w:r>
      <w:r>
        <w:rPr>
          <w:rFonts w:hint="eastAsia" w:ascii="宋体" w:hAnsi="宋体" w:eastAsia="宋体" w:cs="宋体"/>
          <w:i w:val="0"/>
          <w:color w:val="000000"/>
          <w:kern w:val="0"/>
          <w:sz w:val="32"/>
          <w:szCs w:val="32"/>
          <w:u w:val="none"/>
          <w:lang w:val="en-US" w:eastAsia="zh-CN" w:bidi="ar"/>
        </w:rPr>
        <w:t>50775.19</w:t>
      </w:r>
      <w:r>
        <w:rPr>
          <w:rFonts w:hint="eastAsia" w:ascii="仿宋" w:hAnsi="仿宋" w:eastAsia="仿宋" w:cs="仿宋"/>
          <w:b w:val="0"/>
          <w:bCs w:val="0"/>
          <w:kern w:val="0"/>
          <w:sz w:val="32"/>
          <w:szCs w:val="32"/>
        </w:rPr>
        <w:t>元，完成年初预算的</w:t>
      </w:r>
      <w:r>
        <w:rPr>
          <w:rFonts w:hint="eastAsia" w:ascii="仿宋" w:hAnsi="仿宋" w:eastAsia="仿宋" w:cs="仿宋"/>
          <w:b w:val="0"/>
          <w:bCs w:val="0"/>
          <w:kern w:val="0"/>
          <w:sz w:val="32"/>
          <w:szCs w:val="32"/>
          <w:lang w:val="en-US" w:eastAsia="zh-CN"/>
        </w:rPr>
        <w:t>102.38</w:t>
      </w:r>
      <w:r>
        <w:rPr>
          <w:rFonts w:hint="eastAsia" w:ascii="仿宋" w:hAnsi="仿宋" w:eastAsia="仿宋" w:cs="仿宋"/>
          <w:b w:val="0"/>
          <w:bCs w:val="0"/>
          <w:kern w:val="0"/>
          <w:sz w:val="32"/>
          <w:szCs w:val="32"/>
        </w:rPr>
        <w:t>%，决算数</w:t>
      </w:r>
      <w:r>
        <w:rPr>
          <w:rFonts w:hint="eastAsia" w:ascii="仿宋" w:hAnsi="仿宋" w:eastAsia="仿宋" w:cs="仿宋"/>
          <w:b w:val="0"/>
          <w:bCs w:val="0"/>
          <w:kern w:val="0"/>
          <w:sz w:val="32"/>
          <w:szCs w:val="32"/>
          <w:lang w:eastAsia="zh-CN"/>
        </w:rPr>
        <w:t>大</w:t>
      </w:r>
      <w:r>
        <w:rPr>
          <w:rFonts w:hint="eastAsia" w:ascii="仿宋" w:hAnsi="仿宋" w:eastAsia="仿宋" w:cs="仿宋"/>
          <w:kern w:val="0"/>
          <w:sz w:val="32"/>
          <w:szCs w:val="32"/>
        </w:rPr>
        <w:t>于预算数的主要原因</w:t>
      </w:r>
      <w:r>
        <w:rPr>
          <w:rFonts w:hint="eastAsia" w:ascii="仿宋" w:hAnsi="仿宋" w:eastAsia="仿宋" w:cs="仿宋"/>
          <w:sz w:val="32"/>
          <w:szCs w:val="32"/>
          <w:lang w:eastAsia="zh-CN"/>
        </w:rPr>
        <w:t>为当年工作人员工资调整，</w:t>
      </w:r>
      <w:r>
        <w:rPr>
          <w:rFonts w:hint="eastAsia" w:ascii="仿宋" w:hAnsi="仿宋" w:eastAsia="仿宋" w:cs="仿宋"/>
          <w:sz w:val="32"/>
          <w:szCs w:val="32"/>
          <w:lang w:val="en-US" w:eastAsia="zh-CN"/>
        </w:rPr>
        <w:t>提高2023年机关职业年金保险缴费基数并</w:t>
      </w:r>
      <w:r>
        <w:rPr>
          <w:rFonts w:hint="eastAsia" w:ascii="仿宋" w:hAnsi="仿宋" w:eastAsia="仿宋" w:cs="仿宋"/>
          <w:sz w:val="32"/>
          <w:szCs w:val="32"/>
          <w:lang w:eastAsia="zh-CN"/>
        </w:rPr>
        <w:t>补缴</w:t>
      </w:r>
      <w:r>
        <w:rPr>
          <w:rFonts w:hint="eastAsia" w:ascii="仿宋" w:hAnsi="仿宋" w:eastAsia="仿宋" w:cs="仿宋"/>
          <w:sz w:val="32"/>
          <w:szCs w:val="32"/>
          <w:lang w:val="en-US" w:eastAsia="zh-CN"/>
        </w:rPr>
        <w:t>2022年机关</w:t>
      </w:r>
      <w:r>
        <w:rPr>
          <w:rFonts w:hint="eastAsia" w:ascii="仿宋" w:hAnsi="仿宋" w:eastAsia="仿宋" w:cs="仿宋"/>
          <w:b w:val="0"/>
          <w:bCs w:val="0"/>
          <w:kern w:val="0"/>
          <w:sz w:val="32"/>
          <w:szCs w:val="32"/>
          <w:lang w:eastAsia="zh-CN"/>
        </w:rPr>
        <w:t>职业年金</w:t>
      </w:r>
      <w:r>
        <w:rPr>
          <w:rFonts w:hint="eastAsia" w:ascii="仿宋" w:hAnsi="仿宋" w:eastAsia="仿宋" w:cs="仿宋"/>
          <w:sz w:val="32"/>
          <w:szCs w:val="32"/>
          <w:lang w:val="en-US" w:eastAsia="zh-CN"/>
        </w:rPr>
        <w:t>保险</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lang w:eastAsia="zh-CN"/>
        </w:rPr>
        <w:t>卫生健康支出</w:t>
      </w:r>
      <w:r>
        <w:rPr>
          <w:rFonts w:hint="eastAsia" w:ascii="仿宋" w:hAnsi="仿宋" w:eastAsia="仿宋" w:cs="仿宋"/>
          <w:kern w:val="0"/>
          <w:sz w:val="32"/>
          <w:szCs w:val="32"/>
        </w:rPr>
        <w:t>（类）</w:t>
      </w:r>
      <w:r>
        <w:rPr>
          <w:rFonts w:hint="eastAsia" w:ascii="仿宋" w:hAnsi="仿宋" w:eastAsia="仿宋" w:cs="仿宋"/>
          <w:kern w:val="0"/>
          <w:sz w:val="32"/>
          <w:szCs w:val="32"/>
          <w:lang w:eastAsia="zh-CN"/>
        </w:rPr>
        <w:t>行政事业单位医疗</w:t>
      </w:r>
      <w:r>
        <w:rPr>
          <w:rFonts w:hint="eastAsia" w:ascii="仿宋" w:hAnsi="仿宋" w:eastAsia="仿宋" w:cs="仿宋"/>
          <w:kern w:val="0"/>
          <w:sz w:val="32"/>
          <w:szCs w:val="32"/>
        </w:rPr>
        <w:t>（款）</w:t>
      </w:r>
      <w:r>
        <w:rPr>
          <w:rFonts w:hint="eastAsia" w:ascii="仿宋" w:hAnsi="仿宋" w:eastAsia="仿宋" w:cs="仿宋"/>
          <w:kern w:val="0"/>
          <w:sz w:val="32"/>
          <w:szCs w:val="32"/>
          <w:lang w:eastAsia="zh-CN"/>
        </w:rPr>
        <w:t>行政单位医疗</w:t>
      </w:r>
      <w:r>
        <w:rPr>
          <w:rFonts w:hint="eastAsia" w:ascii="仿宋" w:hAnsi="仿宋" w:eastAsia="仿宋" w:cs="仿宋"/>
          <w:kern w:val="0"/>
          <w:sz w:val="32"/>
          <w:szCs w:val="32"/>
        </w:rPr>
        <w:t>（项）。年初预算为</w:t>
      </w:r>
      <w:r>
        <w:rPr>
          <w:rFonts w:hint="eastAsia" w:ascii="仿宋" w:hAnsi="仿宋" w:eastAsia="仿宋" w:cs="仿宋"/>
          <w:kern w:val="0"/>
          <w:sz w:val="32"/>
          <w:szCs w:val="32"/>
          <w:lang w:val="en-US" w:eastAsia="zh-CN"/>
        </w:rPr>
        <w:t>59294</w:t>
      </w:r>
      <w:r>
        <w:rPr>
          <w:rFonts w:hint="eastAsia" w:ascii="仿宋" w:hAnsi="仿宋" w:eastAsia="仿宋" w:cs="仿宋"/>
          <w:kern w:val="0"/>
          <w:sz w:val="32"/>
          <w:szCs w:val="32"/>
        </w:rPr>
        <w:t>元，支出决算为</w:t>
      </w:r>
      <w:r>
        <w:rPr>
          <w:rFonts w:hint="eastAsia" w:ascii="宋体" w:hAnsi="宋体" w:eastAsia="宋体" w:cs="宋体"/>
          <w:i w:val="0"/>
          <w:color w:val="000000"/>
          <w:kern w:val="0"/>
          <w:sz w:val="32"/>
          <w:szCs w:val="32"/>
          <w:u w:val="none"/>
          <w:lang w:val="en-US" w:eastAsia="zh-CN" w:bidi="ar"/>
        </w:rPr>
        <w:t>46158.45</w:t>
      </w:r>
      <w:r>
        <w:rPr>
          <w:rFonts w:hint="eastAsia" w:ascii="仿宋" w:hAnsi="仿宋" w:eastAsia="仿宋" w:cs="仿宋"/>
          <w:kern w:val="0"/>
          <w:sz w:val="32"/>
          <w:szCs w:val="32"/>
        </w:rPr>
        <w:t>元，完成年初预算的</w:t>
      </w:r>
      <w:r>
        <w:rPr>
          <w:rFonts w:hint="eastAsia" w:ascii="仿宋" w:hAnsi="仿宋" w:eastAsia="仿宋" w:cs="仿宋"/>
          <w:kern w:val="0"/>
          <w:sz w:val="32"/>
          <w:szCs w:val="32"/>
          <w:lang w:val="en-US" w:eastAsia="zh-CN"/>
        </w:rPr>
        <w:t>77.85</w:t>
      </w:r>
      <w:r>
        <w:rPr>
          <w:rFonts w:hint="eastAsia" w:ascii="仿宋" w:hAnsi="仿宋" w:eastAsia="仿宋" w:cs="仿宋"/>
          <w:kern w:val="0"/>
          <w:sz w:val="32"/>
          <w:szCs w:val="32"/>
        </w:rPr>
        <w:t>%，决算数</w:t>
      </w:r>
      <w:r>
        <w:rPr>
          <w:rFonts w:hint="eastAsia" w:ascii="仿宋" w:hAnsi="仿宋" w:eastAsia="仿宋" w:cs="仿宋"/>
          <w:kern w:val="0"/>
          <w:sz w:val="32"/>
          <w:szCs w:val="32"/>
          <w:lang w:eastAsia="zh-CN"/>
        </w:rPr>
        <w:t>大</w:t>
      </w:r>
      <w:r>
        <w:rPr>
          <w:rFonts w:hint="eastAsia" w:ascii="仿宋" w:hAnsi="仿宋" w:eastAsia="仿宋" w:cs="仿宋"/>
          <w:kern w:val="0"/>
          <w:sz w:val="32"/>
          <w:szCs w:val="32"/>
        </w:rPr>
        <w:t>于预算数的主要原因</w:t>
      </w:r>
      <w:r>
        <w:rPr>
          <w:rFonts w:hint="eastAsia" w:ascii="仿宋" w:hAnsi="仿宋" w:eastAsia="仿宋" w:cs="仿宋"/>
          <w:sz w:val="32"/>
          <w:szCs w:val="32"/>
          <w:lang w:val="en-US" w:eastAsia="zh-CN"/>
        </w:rPr>
        <w:t>提高2023年</w:t>
      </w:r>
      <w:r>
        <w:rPr>
          <w:rFonts w:hint="eastAsia" w:ascii="仿宋" w:hAnsi="仿宋" w:eastAsia="仿宋" w:cs="仿宋"/>
          <w:kern w:val="0"/>
          <w:sz w:val="32"/>
          <w:szCs w:val="32"/>
          <w:lang w:eastAsia="zh-CN"/>
        </w:rPr>
        <w:t>医疗保险缴纳基数</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14</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卫生健康支出</w:t>
      </w:r>
      <w:r>
        <w:rPr>
          <w:rFonts w:hint="eastAsia" w:ascii="仿宋" w:hAnsi="仿宋" w:eastAsia="仿宋" w:cs="仿宋"/>
          <w:kern w:val="0"/>
          <w:sz w:val="32"/>
          <w:szCs w:val="32"/>
        </w:rPr>
        <w:t>（类）</w:t>
      </w:r>
      <w:r>
        <w:rPr>
          <w:rFonts w:hint="eastAsia" w:ascii="仿宋" w:hAnsi="仿宋" w:eastAsia="仿宋" w:cs="仿宋"/>
          <w:kern w:val="0"/>
          <w:sz w:val="32"/>
          <w:szCs w:val="32"/>
          <w:lang w:eastAsia="zh-CN"/>
        </w:rPr>
        <w:t>行政事业单位医疗</w:t>
      </w:r>
      <w:r>
        <w:rPr>
          <w:rFonts w:hint="eastAsia" w:ascii="仿宋" w:hAnsi="仿宋" w:eastAsia="仿宋" w:cs="仿宋"/>
          <w:kern w:val="0"/>
          <w:sz w:val="32"/>
          <w:szCs w:val="32"/>
        </w:rPr>
        <w:t>（款）</w:t>
      </w:r>
      <w:r>
        <w:rPr>
          <w:rFonts w:hint="eastAsia" w:ascii="仿宋" w:hAnsi="仿宋" w:eastAsia="仿宋" w:cs="仿宋"/>
          <w:kern w:val="0"/>
          <w:sz w:val="32"/>
          <w:szCs w:val="32"/>
          <w:lang w:eastAsia="zh-CN"/>
        </w:rPr>
        <w:t>公务员医疗补助</w:t>
      </w:r>
      <w:r>
        <w:rPr>
          <w:rFonts w:hint="eastAsia" w:ascii="仿宋" w:hAnsi="仿宋" w:eastAsia="仿宋" w:cs="仿宋"/>
          <w:kern w:val="0"/>
          <w:sz w:val="32"/>
          <w:szCs w:val="32"/>
        </w:rPr>
        <w:t>（项）。年初预算为</w:t>
      </w:r>
      <w:r>
        <w:rPr>
          <w:rFonts w:hint="eastAsia" w:ascii="仿宋" w:hAnsi="仿宋" w:eastAsia="仿宋" w:cs="仿宋"/>
          <w:kern w:val="0"/>
          <w:sz w:val="32"/>
          <w:szCs w:val="32"/>
          <w:lang w:val="en-US" w:eastAsia="zh-CN"/>
        </w:rPr>
        <w:t>57402</w:t>
      </w:r>
      <w:r>
        <w:rPr>
          <w:rFonts w:hint="eastAsia" w:ascii="仿宋" w:hAnsi="仿宋" w:eastAsia="仿宋" w:cs="仿宋"/>
          <w:kern w:val="0"/>
          <w:sz w:val="32"/>
          <w:szCs w:val="32"/>
        </w:rPr>
        <w:t>元，支出决算为</w:t>
      </w:r>
      <w:r>
        <w:rPr>
          <w:rFonts w:hint="eastAsia" w:ascii="宋体" w:hAnsi="宋体" w:eastAsia="宋体" w:cs="宋体"/>
          <w:i w:val="0"/>
          <w:color w:val="000000"/>
          <w:kern w:val="0"/>
          <w:sz w:val="32"/>
          <w:szCs w:val="32"/>
          <w:u w:val="none"/>
          <w:lang w:val="en-US" w:eastAsia="zh-CN" w:bidi="ar"/>
        </w:rPr>
        <w:t>51375.34</w:t>
      </w:r>
      <w:r>
        <w:rPr>
          <w:rFonts w:hint="eastAsia" w:ascii="仿宋" w:hAnsi="仿宋" w:eastAsia="仿宋" w:cs="仿宋"/>
          <w:kern w:val="0"/>
          <w:sz w:val="32"/>
          <w:szCs w:val="32"/>
        </w:rPr>
        <w:t>元，完成年初预算的</w:t>
      </w:r>
      <w:r>
        <w:rPr>
          <w:rFonts w:hint="eastAsia" w:ascii="仿宋" w:hAnsi="仿宋" w:eastAsia="仿宋" w:cs="仿宋"/>
          <w:kern w:val="0"/>
          <w:sz w:val="32"/>
          <w:szCs w:val="32"/>
          <w:lang w:val="en-US" w:eastAsia="zh-CN"/>
        </w:rPr>
        <w:t>89.50</w:t>
      </w:r>
      <w:r>
        <w:rPr>
          <w:rFonts w:hint="eastAsia" w:ascii="仿宋" w:hAnsi="仿宋" w:eastAsia="仿宋" w:cs="仿宋"/>
          <w:kern w:val="0"/>
          <w:sz w:val="32"/>
          <w:szCs w:val="32"/>
        </w:rPr>
        <w:t>%。决算数</w:t>
      </w:r>
      <w:r>
        <w:rPr>
          <w:rFonts w:hint="eastAsia" w:ascii="仿宋" w:hAnsi="仿宋" w:eastAsia="仿宋" w:cs="仿宋"/>
          <w:kern w:val="0"/>
          <w:sz w:val="32"/>
          <w:szCs w:val="32"/>
          <w:lang w:eastAsia="zh-CN"/>
        </w:rPr>
        <w:t>大</w:t>
      </w:r>
      <w:r>
        <w:rPr>
          <w:rFonts w:hint="eastAsia" w:ascii="仿宋" w:hAnsi="仿宋" w:eastAsia="仿宋" w:cs="仿宋"/>
          <w:kern w:val="0"/>
          <w:sz w:val="32"/>
          <w:szCs w:val="32"/>
        </w:rPr>
        <w:t>于预算数的主要原因</w:t>
      </w:r>
      <w:r>
        <w:rPr>
          <w:rFonts w:hint="eastAsia" w:ascii="仿宋" w:hAnsi="仿宋" w:eastAsia="仿宋" w:cs="仿宋"/>
          <w:sz w:val="32"/>
          <w:szCs w:val="32"/>
          <w:lang w:val="en-US" w:eastAsia="zh-CN"/>
        </w:rPr>
        <w:t>提高2023年</w:t>
      </w:r>
      <w:r>
        <w:rPr>
          <w:rFonts w:hint="eastAsia" w:ascii="仿宋" w:hAnsi="仿宋" w:eastAsia="仿宋" w:cs="仿宋"/>
          <w:sz w:val="32"/>
          <w:szCs w:val="32"/>
          <w:lang w:eastAsia="zh-CN"/>
        </w:rPr>
        <w:t>公务员医疗保险缴纳基数</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b w:val="0"/>
          <w:bCs w:val="0"/>
          <w:kern w:val="0"/>
          <w:sz w:val="32"/>
          <w:szCs w:val="32"/>
          <w:lang w:val="en-US" w:eastAsia="zh-CN"/>
        </w:rPr>
        <w:t>15</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住房保障支出</w:t>
      </w:r>
      <w:r>
        <w:rPr>
          <w:rFonts w:hint="eastAsia" w:ascii="仿宋" w:hAnsi="仿宋" w:eastAsia="仿宋" w:cs="仿宋"/>
          <w:b w:val="0"/>
          <w:bCs w:val="0"/>
          <w:kern w:val="0"/>
          <w:sz w:val="32"/>
          <w:szCs w:val="32"/>
        </w:rPr>
        <w:t>（类）</w:t>
      </w:r>
      <w:r>
        <w:rPr>
          <w:rFonts w:hint="eastAsia" w:ascii="仿宋" w:hAnsi="仿宋" w:eastAsia="仿宋" w:cs="仿宋"/>
          <w:b w:val="0"/>
          <w:bCs w:val="0"/>
          <w:kern w:val="0"/>
          <w:sz w:val="32"/>
          <w:szCs w:val="32"/>
          <w:lang w:eastAsia="zh-CN"/>
        </w:rPr>
        <w:t>住房改革支出</w:t>
      </w:r>
      <w:r>
        <w:rPr>
          <w:rFonts w:hint="eastAsia" w:ascii="仿宋" w:hAnsi="仿宋" w:eastAsia="仿宋" w:cs="仿宋"/>
          <w:b w:val="0"/>
          <w:bCs w:val="0"/>
          <w:kern w:val="0"/>
          <w:sz w:val="32"/>
          <w:szCs w:val="32"/>
        </w:rPr>
        <w:t>（款）</w:t>
      </w:r>
      <w:r>
        <w:rPr>
          <w:rFonts w:hint="eastAsia" w:ascii="仿宋" w:hAnsi="仿宋" w:eastAsia="仿宋" w:cs="仿宋"/>
          <w:b w:val="0"/>
          <w:bCs w:val="0"/>
          <w:kern w:val="0"/>
          <w:sz w:val="32"/>
          <w:szCs w:val="32"/>
          <w:lang w:eastAsia="zh-CN"/>
        </w:rPr>
        <w:t>住房公积金</w:t>
      </w:r>
      <w:r>
        <w:rPr>
          <w:rFonts w:hint="eastAsia" w:ascii="仿宋" w:hAnsi="仿宋" w:eastAsia="仿宋" w:cs="仿宋"/>
          <w:b w:val="0"/>
          <w:bCs w:val="0"/>
          <w:kern w:val="0"/>
          <w:sz w:val="32"/>
          <w:szCs w:val="32"/>
        </w:rPr>
        <w:t>（项）。年初预算为</w:t>
      </w:r>
      <w:r>
        <w:rPr>
          <w:rFonts w:hint="eastAsia" w:ascii="仿宋" w:hAnsi="仿宋" w:eastAsia="仿宋" w:cs="仿宋"/>
          <w:b w:val="0"/>
          <w:bCs w:val="0"/>
          <w:kern w:val="0"/>
          <w:sz w:val="32"/>
          <w:szCs w:val="32"/>
          <w:lang w:val="en-US" w:eastAsia="zh-CN"/>
        </w:rPr>
        <w:t>130568.56</w:t>
      </w:r>
      <w:r>
        <w:rPr>
          <w:rFonts w:hint="eastAsia" w:ascii="仿宋" w:hAnsi="仿宋" w:eastAsia="仿宋" w:cs="仿宋"/>
          <w:b w:val="0"/>
          <w:bCs w:val="0"/>
          <w:kern w:val="0"/>
          <w:sz w:val="32"/>
          <w:szCs w:val="32"/>
        </w:rPr>
        <w:t>元，支出决算为</w:t>
      </w:r>
      <w:r>
        <w:rPr>
          <w:rFonts w:hint="eastAsia" w:ascii="宋体" w:hAnsi="宋体" w:eastAsia="宋体" w:cs="宋体"/>
          <w:i w:val="0"/>
          <w:color w:val="000000"/>
          <w:kern w:val="0"/>
          <w:sz w:val="32"/>
          <w:szCs w:val="32"/>
          <w:u w:val="none"/>
          <w:lang w:val="en-US" w:eastAsia="zh-CN" w:bidi="ar"/>
        </w:rPr>
        <w:t>101039</w:t>
      </w:r>
      <w:r>
        <w:rPr>
          <w:rFonts w:hint="eastAsia" w:ascii="仿宋" w:hAnsi="仿宋" w:eastAsia="仿宋" w:cs="仿宋"/>
          <w:b w:val="0"/>
          <w:bCs w:val="0"/>
          <w:kern w:val="0"/>
          <w:sz w:val="32"/>
          <w:szCs w:val="32"/>
        </w:rPr>
        <w:t>元，完成年初预算的</w:t>
      </w:r>
      <w:r>
        <w:rPr>
          <w:rFonts w:hint="eastAsia" w:ascii="仿宋" w:hAnsi="仿宋" w:eastAsia="仿宋" w:cs="仿宋"/>
          <w:b w:val="0"/>
          <w:bCs w:val="0"/>
          <w:kern w:val="0"/>
          <w:sz w:val="32"/>
          <w:szCs w:val="32"/>
          <w:lang w:val="en-US" w:eastAsia="zh-CN"/>
        </w:rPr>
        <w:t>77.38</w:t>
      </w:r>
      <w:r>
        <w:rPr>
          <w:rFonts w:hint="eastAsia" w:ascii="仿宋" w:hAnsi="仿宋" w:eastAsia="仿宋" w:cs="仿宋"/>
          <w:b w:val="0"/>
          <w:bCs w:val="0"/>
          <w:kern w:val="0"/>
          <w:sz w:val="32"/>
          <w:szCs w:val="32"/>
        </w:rPr>
        <w:t>%，决算数</w:t>
      </w:r>
      <w:r>
        <w:rPr>
          <w:rFonts w:hint="eastAsia" w:ascii="仿宋" w:hAnsi="仿宋" w:eastAsia="仿宋" w:cs="仿宋"/>
          <w:b w:val="0"/>
          <w:bCs w:val="0"/>
          <w:kern w:val="0"/>
          <w:sz w:val="32"/>
          <w:szCs w:val="32"/>
          <w:lang w:eastAsia="zh-CN"/>
        </w:rPr>
        <w:t>小</w:t>
      </w:r>
      <w:r>
        <w:rPr>
          <w:rFonts w:hint="eastAsia" w:ascii="仿宋" w:hAnsi="仿宋" w:eastAsia="仿宋" w:cs="仿宋"/>
          <w:b w:val="0"/>
          <w:bCs w:val="0"/>
          <w:kern w:val="0"/>
          <w:sz w:val="32"/>
          <w:szCs w:val="32"/>
        </w:rPr>
        <w:t>于</w:t>
      </w:r>
      <w:r>
        <w:rPr>
          <w:rFonts w:hint="eastAsia" w:ascii="仿宋" w:hAnsi="仿宋" w:eastAsia="仿宋" w:cs="仿宋"/>
          <w:kern w:val="0"/>
          <w:sz w:val="32"/>
          <w:szCs w:val="32"/>
        </w:rPr>
        <w:t>预算数的主要原因</w:t>
      </w:r>
      <w:r>
        <w:rPr>
          <w:rFonts w:hint="eastAsia" w:ascii="仿宋" w:hAnsi="仿宋" w:eastAsia="仿宋" w:cs="仿宋"/>
          <w:sz w:val="32"/>
          <w:szCs w:val="32"/>
          <w:lang w:eastAsia="zh-CN"/>
        </w:rPr>
        <w:t>当年有人员办理退休</w:t>
      </w:r>
      <w:r>
        <w:rPr>
          <w:rFonts w:hint="eastAsia" w:ascii="仿宋" w:hAnsi="仿宋" w:eastAsia="仿宋" w:cs="仿宋"/>
          <w:kern w:val="0"/>
          <w:sz w:val="32"/>
          <w:szCs w:val="32"/>
        </w:rPr>
        <w:t>。</w:t>
      </w:r>
    </w:p>
    <w:p>
      <w:pPr>
        <w:spacing w:line="560" w:lineRule="exact"/>
        <w:ind w:firstLine="640" w:firstLineChars="200"/>
        <w:rPr>
          <w:rFonts w:hint="eastAsia" w:ascii="仿宋" w:hAnsi="仿宋" w:eastAsia="仿宋" w:cs="仿宋"/>
          <w:color w:val="FF0000"/>
          <w:sz w:val="30"/>
          <w:szCs w:val="30"/>
        </w:rPr>
      </w:pPr>
      <w:r>
        <w:rPr>
          <w:rFonts w:hint="eastAsia" w:ascii="仿宋" w:hAnsi="仿宋" w:eastAsia="仿宋" w:cs="仿宋"/>
          <w:b w:val="0"/>
          <w:bCs w:val="0"/>
          <w:kern w:val="0"/>
          <w:sz w:val="32"/>
          <w:szCs w:val="32"/>
          <w:lang w:val="en-US" w:eastAsia="zh-CN"/>
        </w:rPr>
        <w:t>16</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住房保障支出</w:t>
      </w:r>
      <w:r>
        <w:rPr>
          <w:rFonts w:hint="eastAsia" w:ascii="仿宋" w:hAnsi="仿宋" w:eastAsia="仿宋" w:cs="仿宋"/>
          <w:b w:val="0"/>
          <w:bCs w:val="0"/>
          <w:kern w:val="0"/>
          <w:sz w:val="32"/>
          <w:szCs w:val="32"/>
        </w:rPr>
        <w:t>（类）</w:t>
      </w:r>
      <w:r>
        <w:rPr>
          <w:rFonts w:hint="eastAsia" w:ascii="仿宋" w:hAnsi="仿宋" w:eastAsia="仿宋" w:cs="仿宋"/>
          <w:b w:val="0"/>
          <w:bCs w:val="0"/>
          <w:kern w:val="0"/>
          <w:sz w:val="32"/>
          <w:szCs w:val="32"/>
          <w:lang w:eastAsia="zh-CN"/>
        </w:rPr>
        <w:t>住房改革支出</w:t>
      </w:r>
      <w:r>
        <w:rPr>
          <w:rFonts w:hint="eastAsia" w:ascii="仿宋" w:hAnsi="仿宋" w:eastAsia="仿宋" w:cs="仿宋"/>
          <w:b w:val="0"/>
          <w:bCs w:val="0"/>
          <w:kern w:val="0"/>
          <w:sz w:val="32"/>
          <w:szCs w:val="32"/>
        </w:rPr>
        <w:t>（款）</w:t>
      </w:r>
      <w:r>
        <w:rPr>
          <w:rFonts w:hint="eastAsia" w:ascii="仿宋" w:hAnsi="仿宋" w:eastAsia="仿宋" w:cs="仿宋"/>
          <w:b w:val="0"/>
          <w:bCs w:val="0"/>
          <w:kern w:val="0"/>
          <w:sz w:val="32"/>
          <w:szCs w:val="32"/>
          <w:lang w:eastAsia="zh-CN"/>
        </w:rPr>
        <w:t>购房补贴</w:t>
      </w:r>
      <w:r>
        <w:rPr>
          <w:rFonts w:hint="eastAsia" w:ascii="仿宋" w:hAnsi="仿宋" w:eastAsia="仿宋" w:cs="仿宋"/>
          <w:b w:val="0"/>
          <w:bCs w:val="0"/>
          <w:kern w:val="0"/>
          <w:sz w:val="32"/>
          <w:szCs w:val="32"/>
        </w:rPr>
        <w:t>（项）。年初预算为</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元，支出决算为</w:t>
      </w:r>
      <w:r>
        <w:rPr>
          <w:rFonts w:hint="eastAsia" w:ascii="宋体" w:hAnsi="宋体" w:eastAsia="宋体" w:cs="宋体"/>
          <w:i w:val="0"/>
          <w:color w:val="000000"/>
          <w:kern w:val="0"/>
          <w:sz w:val="32"/>
          <w:szCs w:val="32"/>
          <w:u w:val="none"/>
          <w:lang w:val="en-US" w:eastAsia="zh-CN" w:bidi="ar"/>
        </w:rPr>
        <w:t>13411.32</w:t>
      </w:r>
      <w:r>
        <w:rPr>
          <w:rFonts w:hint="eastAsia" w:ascii="仿宋" w:hAnsi="仿宋" w:eastAsia="仿宋" w:cs="仿宋"/>
          <w:b w:val="0"/>
          <w:bCs w:val="0"/>
          <w:kern w:val="0"/>
          <w:sz w:val="32"/>
          <w:szCs w:val="32"/>
        </w:rPr>
        <w:t>元，决算数大于</w:t>
      </w:r>
      <w:r>
        <w:rPr>
          <w:rFonts w:hint="eastAsia" w:ascii="仿宋" w:hAnsi="仿宋" w:eastAsia="仿宋" w:cs="仿宋"/>
          <w:kern w:val="0"/>
          <w:sz w:val="32"/>
          <w:szCs w:val="32"/>
        </w:rPr>
        <w:t>预算数的主要原因</w:t>
      </w:r>
      <w:r>
        <w:rPr>
          <w:rFonts w:hint="eastAsia" w:ascii="仿宋" w:hAnsi="仿宋" w:eastAsia="仿宋" w:cs="仿宋"/>
          <w:kern w:val="0"/>
          <w:sz w:val="32"/>
          <w:szCs w:val="32"/>
          <w:lang w:eastAsia="zh-CN"/>
        </w:rPr>
        <w:t>是发放</w:t>
      </w:r>
      <w:r>
        <w:rPr>
          <w:rFonts w:hint="eastAsia" w:ascii="仿宋" w:hAnsi="仿宋" w:eastAsia="仿宋" w:cs="仿宋"/>
          <w:kern w:val="0"/>
          <w:sz w:val="32"/>
          <w:szCs w:val="32"/>
          <w:lang w:val="en-US" w:eastAsia="zh-CN"/>
        </w:rPr>
        <w:t>2022年住房补贴</w:t>
      </w:r>
      <w:r>
        <w:rPr>
          <w:rFonts w:hint="eastAsia" w:ascii="仿宋" w:hAnsi="仿宋" w:eastAsia="仿宋" w:cs="仿宋"/>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pStyle w:val="18"/>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1513522.46</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heme="majorEastAsia" w:hAnsiTheme="majorEastAsia" w:eastAsiaTheme="majorEastAsia" w:cstheme="majorEastAsia"/>
          <w:color w:val="000000"/>
          <w:sz w:val="32"/>
          <w:szCs w:val="32"/>
          <w:lang w:val="en-US" w:eastAsia="zh-CN"/>
        </w:rPr>
        <w:t>1443531.73</w:t>
      </w:r>
      <w:r>
        <w:rPr>
          <w:rFonts w:ascii="Times New Roman" w:hAnsi="Times New Roman" w:eastAsia="仿宋_GB2312" w:cs="Times New Roman"/>
          <w:sz w:val="32"/>
          <w:szCs w:val="32"/>
        </w:rPr>
        <w:t>元，公用经费</w:t>
      </w:r>
      <w:r>
        <w:rPr>
          <w:rFonts w:hint="eastAsia" w:asciiTheme="majorEastAsia" w:hAnsiTheme="majorEastAsia" w:eastAsiaTheme="majorEastAsia" w:cstheme="majorEastAsia"/>
          <w:color w:val="000000"/>
          <w:sz w:val="32"/>
          <w:szCs w:val="32"/>
          <w:lang w:val="en-US" w:eastAsia="zh-CN"/>
        </w:rPr>
        <w:t>69990.73</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pPr>
        <w:pStyle w:val="18"/>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heme="majorEastAsia" w:hAnsiTheme="majorEastAsia" w:eastAsiaTheme="majorEastAsia" w:cstheme="majorEastAsia"/>
          <w:color w:val="000000"/>
          <w:sz w:val="32"/>
          <w:szCs w:val="32"/>
        </w:rPr>
        <w:t>1332366.01</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219073.46</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16.44</w:t>
      </w:r>
      <w:r>
        <w:rPr>
          <w:rFonts w:ascii="Times New Roman" w:hAnsi="Times New Roman" w:eastAsia="仿宋_GB2312" w:cs="Times New Roman"/>
          <w:color w:val="auto"/>
          <w:sz w:val="32"/>
          <w:szCs w:val="32"/>
        </w:rPr>
        <w:t>%，</w:t>
      </w:r>
      <w:r>
        <w:rPr>
          <w:rFonts w:hint="eastAsia"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lang w:eastAsia="zh-CN"/>
          <w14:textFill>
            <w14:solidFill>
              <w14:schemeClr w14:val="tx1"/>
            </w14:solidFill>
          </w14:textFill>
        </w:rPr>
        <w:t>工资发放标准调整，增加基础绩效工资，各项保险基数调增并补缴。</w:t>
      </w:r>
      <w:r>
        <w:rPr>
          <w:rFonts w:hint="eastAsia" w:ascii="仿宋" w:hAnsi="仿宋" w:eastAsia="仿宋" w:cs="仿宋"/>
          <w:color w:val="000000" w:themeColor="text1"/>
          <w:sz w:val="32"/>
          <w:szCs w:val="32"/>
          <w14:textFill>
            <w14:solidFill>
              <w14:schemeClr w14:val="tx1"/>
            </w14:solidFill>
          </w14:textFill>
        </w:rPr>
        <w:t>较上年决算数</w:t>
      </w:r>
      <w:r>
        <w:rPr>
          <w:rFonts w:hint="eastAsia" w:ascii="仿宋" w:hAnsi="仿宋" w:eastAsia="仿宋" w:cs="仿宋"/>
          <w:color w:val="000000" w:themeColor="text1"/>
          <w:sz w:val="32"/>
          <w:szCs w:val="32"/>
          <w:lang w:eastAsia="zh-CN"/>
          <w14:textFill>
            <w14:solidFill>
              <w14:schemeClr w14:val="tx1"/>
            </w14:solidFill>
          </w14:textFill>
        </w:rPr>
        <w:t>减少</w:t>
      </w:r>
      <w:r>
        <w:rPr>
          <w:rFonts w:hint="eastAsia" w:ascii="仿宋" w:hAnsi="仿宋" w:eastAsia="仿宋" w:cs="仿宋"/>
          <w:color w:val="000000" w:themeColor="text1"/>
          <w:sz w:val="32"/>
          <w:szCs w:val="32"/>
          <w:lang w:val="en-US" w:eastAsia="zh-CN"/>
          <w14:textFill>
            <w14:solidFill>
              <w14:schemeClr w14:val="tx1"/>
            </w14:solidFill>
          </w14:textFill>
        </w:rPr>
        <w:t>236549.93</w:t>
      </w:r>
      <w:r>
        <w:rPr>
          <w:rFonts w:hint="eastAsia" w:ascii="仿宋" w:hAnsi="仿宋" w:eastAsia="仿宋" w:cs="仿宋"/>
          <w:color w:val="000000" w:themeColor="text1"/>
          <w:sz w:val="32"/>
          <w:szCs w:val="32"/>
          <w14:textFill>
            <w14:solidFill>
              <w14:schemeClr w14:val="tx1"/>
            </w14:solidFill>
          </w14:textFill>
        </w:rPr>
        <w:t>元，增长</w:t>
      </w:r>
      <w:r>
        <w:rPr>
          <w:rFonts w:hint="eastAsia" w:ascii="仿宋" w:hAnsi="仿宋" w:eastAsia="仿宋" w:cs="仿宋"/>
          <w:color w:val="000000" w:themeColor="text1"/>
          <w:sz w:val="32"/>
          <w:szCs w:val="32"/>
          <w:lang w:val="en-US" w:eastAsia="zh-CN"/>
          <w14:textFill>
            <w14:solidFill>
              <w14:schemeClr w14:val="tx1"/>
            </w14:solidFill>
          </w14:textFill>
        </w:rPr>
        <w:t>17.75</w:t>
      </w:r>
      <w:r>
        <w:rPr>
          <w:rFonts w:hint="eastAsia" w:ascii="仿宋" w:hAnsi="仿宋" w:eastAsia="仿宋" w:cs="仿宋"/>
          <w:color w:val="000000" w:themeColor="text1"/>
          <w:sz w:val="32"/>
          <w:szCs w:val="32"/>
          <w14:textFill>
            <w14:solidFill>
              <w14:schemeClr w14:val="tx1"/>
            </w14:solidFill>
          </w14:textFill>
        </w:rPr>
        <w:t>%。</w:t>
      </w:r>
    </w:p>
    <w:p>
      <w:pPr>
        <w:pStyle w:val="18"/>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商品和服务支出</w:t>
      </w:r>
      <w:r>
        <w:rPr>
          <w:rFonts w:hint="eastAsia" w:asciiTheme="majorEastAsia" w:hAnsiTheme="majorEastAsia" w:eastAsiaTheme="majorEastAsia" w:cstheme="majorEastAsia"/>
          <w:color w:val="000000"/>
          <w:sz w:val="32"/>
          <w:szCs w:val="32"/>
          <w:lang w:eastAsia="zh-CN"/>
        </w:rPr>
        <w:t>69000.73</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较年初预算数减少</w:t>
      </w:r>
      <w:r>
        <w:rPr>
          <w:rFonts w:hint="eastAsia" w:ascii="Times New Roman" w:hAnsi="Times New Roman" w:eastAsia="仿宋_GB2312" w:cs="Times New Roman"/>
          <w:color w:val="auto"/>
          <w:sz w:val="32"/>
          <w:szCs w:val="32"/>
          <w:lang w:val="en-US" w:eastAsia="zh-CN"/>
        </w:rPr>
        <w:t>31906.79</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46.24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仿宋" w:hAnsi="仿宋" w:eastAsia="仿宋" w:cs="仿宋"/>
          <w:color w:val="000000" w:themeColor="text1"/>
          <w:sz w:val="32"/>
          <w:szCs w:val="32"/>
          <w14:textFill>
            <w14:solidFill>
              <w14:schemeClr w14:val="tx1"/>
            </w14:solidFill>
          </w14:textFill>
        </w:rPr>
        <w:t>是</w:t>
      </w:r>
      <w:r>
        <w:rPr>
          <w:rFonts w:hint="eastAsia" w:ascii="仿宋" w:hAnsi="仿宋" w:eastAsia="仿宋" w:cs="仿宋"/>
          <w:color w:val="000000" w:themeColor="text1"/>
          <w:sz w:val="30"/>
          <w:szCs w:val="30"/>
          <w:lang w:eastAsia="zh-CN"/>
          <w14:textFill>
            <w14:solidFill>
              <w14:schemeClr w14:val="tx1"/>
            </w14:solidFill>
          </w14:textFill>
        </w:rPr>
        <w:t>压缩当年经费支出</w:t>
      </w:r>
      <w:r>
        <w:rPr>
          <w:rFonts w:hint="eastAsia" w:ascii="仿宋" w:hAnsi="仿宋" w:eastAsia="仿宋" w:cs="仿宋"/>
          <w:color w:val="000000" w:themeColor="text1"/>
          <w:sz w:val="32"/>
          <w:szCs w:val="32"/>
          <w14:textFill>
            <w14:solidFill>
              <w14:schemeClr w14:val="tx1"/>
            </w14:solidFill>
          </w14:textFill>
        </w:rPr>
        <w:t>；较上年决算数减少</w:t>
      </w:r>
      <w:r>
        <w:rPr>
          <w:rFonts w:hint="eastAsia" w:ascii="仿宋" w:hAnsi="仿宋" w:eastAsia="仿宋" w:cs="仿宋"/>
          <w:color w:val="000000" w:themeColor="text1"/>
          <w:sz w:val="32"/>
          <w:szCs w:val="32"/>
          <w:lang w:val="en-US" w:eastAsia="zh-CN"/>
          <w14:textFill>
            <w14:solidFill>
              <w14:schemeClr w14:val="tx1"/>
            </w14:solidFill>
          </w14:textFill>
        </w:rPr>
        <w:t>5901.08</w:t>
      </w:r>
      <w:r>
        <w:rPr>
          <w:rFonts w:hint="eastAsia" w:ascii="仿宋" w:hAnsi="仿宋" w:eastAsia="仿宋" w:cs="仿宋"/>
          <w:color w:val="000000" w:themeColor="text1"/>
          <w:sz w:val="32"/>
          <w:szCs w:val="32"/>
          <w14:textFill>
            <w14:solidFill>
              <w14:schemeClr w14:val="tx1"/>
            </w14:solidFill>
          </w14:textFill>
        </w:rPr>
        <w:t>元，下降</w:t>
      </w:r>
      <w:r>
        <w:rPr>
          <w:rFonts w:hint="eastAsia" w:ascii="仿宋" w:hAnsi="仿宋" w:eastAsia="仿宋" w:cs="仿宋"/>
          <w:color w:val="000000" w:themeColor="text1"/>
          <w:sz w:val="32"/>
          <w:szCs w:val="32"/>
          <w:lang w:val="en-US" w:eastAsia="zh-CN"/>
          <w14:textFill>
            <w14:solidFill>
              <w14:schemeClr w14:val="tx1"/>
            </w14:solidFill>
          </w14:textFill>
        </w:rPr>
        <w:t>8.55</w:t>
      </w:r>
      <w:r>
        <w:rPr>
          <w:rFonts w:hint="eastAsia" w:ascii="仿宋" w:hAnsi="仿宋" w:eastAsia="仿宋" w:cs="仿宋"/>
          <w:color w:val="000000" w:themeColor="text1"/>
          <w:sz w:val="32"/>
          <w:szCs w:val="32"/>
          <w14:textFill>
            <w14:solidFill>
              <w14:schemeClr w14:val="tx1"/>
            </w14:solidFill>
          </w14:textFill>
        </w:rPr>
        <w:t>%。</w:t>
      </w:r>
    </w:p>
    <w:p>
      <w:pPr>
        <w:pStyle w:val="18"/>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111165.72</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较年初预算数增加</w:t>
      </w:r>
      <w:r>
        <w:rPr>
          <w:rFonts w:hint="eastAsia" w:ascii="Times New Roman" w:hAnsi="Times New Roman" w:eastAsia="仿宋_GB2312" w:cs="Times New Roman"/>
          <w:color w:val="auto"/>
          <w:sz w:val="32"/>
          <w:szCs w:val="32"/>
          <w:lang w:val="en-US" w:eastAsia="zh-CN"/>
        </w:rPr>
        <w:t>22198.72</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19.97</w:t>
      </w:r>
      <w:r>
        <w:rPr>
          <w:rFonts w:ascii="Times New Roman" w:hAnsi="Times New Roman" w:eastAsia="仿宋_GB2312" w:cs="Times New Roman"/>
          <w:color w:val="auto"/>
          <w:sz w:val="32"/>
          <w:szCs w:val="32"/>
        </w:rPr>
        <w:t>%，</w:t>
      </w:r>
      <w:r>
        <w:rPr>
          <w:rFonts w:hint="eastAsia"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0"/>
          <w:szCs w:val="30"/>
          <w:lang w:eastAsia="zh-CN"/>
          <w14:textFill>
            <w14:solidFill>
              <w14:schemeClr w14:val="tx1"/>
            </w14:solidFill>
          </w14:textFill>
        </w:rPr>
        <w:t>当年新增退休人员</w:t>
      </w:r>
      <w:r>
        <w:rPr>
          <w:rFonts w:hint="eastAsia" w:ascii="仿宋" w:hAnsi="仿宋" w:eastAsia="仿宋" w:cs="仿宋"/>
          <w:color w:val="000000" w:themeColor="text1"/>
          <w:sz w:val="30"/>
          <w:szCs w:val="30"/>
          <w:lang w:val="en-US" w:eastAsia="zh-CN"/>
          <w14:textFill>
            <w14:solidFill>
              <w14:schemeClr w14:val="tx1"/>
            </w14:solidFill>
          </w14:textFill>
        </w:rPr>
        <w:t>1名，为其补缴职业年金</w:t>
      </w:r>
      <w:r>
        <w:rPr>
          <w:rFonts w:hint="eastAsia" w:ascii="仿宋" w:hAnsi="仿宋" w:eastAsia="仿宋" w:cs="仿宋"/>
          <w:color w:val="000000" w:themeColor="text1"/>
          <w:sz w:val="32"/>
          <w:szCs w:val="32"/>
          <w14:textFill>
            <w14:solidFill>
              <w14:schemeClr w14:val="tx1"/>
            </w14:solidFill>
          </w14:textFill>
        </w:rPr>
        <w:t>；较上年决算数增加</w:t>
      </w:r>
      <w:r>
        <w:rPr>
          <w:rFonts w:hint="eastAsia" w:ascii="仿宋" w:hAnsi="仿宋" w:eastAsia="仿宋" w:cs="仿宋"/>
          <w:color w:val="000000" w:themeColor="text1"/>
          <w:sz w:val="32"/>
          <w:szCs w:val="32"/>
          <w:lang w:val="en-US" w:eastAsia="zh-CN"/>
          <w14:textFill>
            <w14:solidFill>
              <w14:schemeClr w14:val="tx1"/>
            </w14:solidFill>
          </w14:textFill>
        </w:rPr>
        <w:t>12288.67</w:t>
      </w:r>
      <w:r>
        <w:rPr>
          <w:rFonts w:hint="eastAsia" w:ascii="仿宋" w:hAnsi="仿宋" w:eastAsia="仿宋" w:cs="仿宋"/>
          <w:color w:val="000000" w:themeColor="text1"/>
          <w:sz w:val="32"/>
          <w:szCs w:val="32"/>
          <w14:textFill>
            <w14:solidFill>
              <w14:schemeClr w14:val="tx1"/>
            </w14:solidFill>
          </w14:textFill>
        </w:rPr>
        <w:t>元，增长</w:t>
      </w:r>
      <w:r>
        <w:rPr>
          <w:rFonts w:hint="eastAsia" w:ascii="仿宋" w:hAnsi="仿宋" w:eastAsia="仿宋" w:cs="仿宋"/>
          <w:color w:val="000000" w:themeColor="text1"/>
          <w:sz w:val="32"/>
          <w:szCs w:val="32"/>
          <w:lang w:val="en-US" w:eastAsia="zh-CN"/>
          <w14:textFill>
            <w14:solidFill>
              <w14:schemeClr w14:val="tx1"/>
            </w14:solidFill>
          </w14:textFill>
        </w:rPr>
        <w:t>11.05</w:t>
      </w:r>
      <w:r>
        <w:rPr>
          <w:rFonts w:hint="eastAsia" w:ascii="仿宋" w:hAnsi="仿宋" w:eastAsia="仿宋" w:cs="仿宋"/>
          <w:color w:val="000000" w:themeColor="text1"/>
          <w:sz w:val="32"/>
          <w:szCs w:val="32"/>
          <w14:textFill>
            <w14:solidFill>
              <w14:schemeClr w14:val="tx1"/>
            </w14:solidFill>
          </w14:textFill>
        </w:rPr>
        <w:t>%。</w:t>
      </w:r>
    </w:p>
    <w:p>
      <w:pPr>
        <w:pStyle w:val="18"/>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4.其他资本性支出</w:t>
      </w:r>
      <w:r>
        <w:rPr>
          <w:rFonts w:hint="eastAsia" w:ascii="Times New Roman" w:hAnsi="Times New Roman" w:eastAsia="仿宋_GB2312" w:cs="Times New Roman"/>
          <w:sz w:val="32"/>
          <w:szCs w:val="32"/>
          <w:lang w:val="en-US" w:eastAsia="zh-CN"/>
        </w:rPr>
        <w:t>990</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较年初预算数增加</w:t>
      </w:r>
      <w:r>
        <w:rPr>
          <w:rFonts w:hint="eastAsia" w:ascii="Times New Roman" w:hAnsi="Times New Roman" w:eastAsia="仿宋_GB2312" w:cs="Times New Roman"/>
          <w:color w:val="auto"/>
          <w:sz w:val="32"/>
          <w:szCs w:val="32"/>
          <w:lang w:val="en-US" w:eastAsia="zh-CN"/>
        </w:rPr>
        <w:t>990</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购置办公设备</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990</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pPr>
        <w:spacing w:line="560" w:lineRule="exact"/>
        <w:ind w:firstLine="640" w:firstLineChars="200"/>
        <w:outlineLvl w:val="1"/>
        <w:rPr>
          <w:rFonts w:eastAsia="仿宋_GB2312"/>
          <w:color w:val="FF0000"/>
          <w:kern w:val="0"/>
          <w:sz w:val="32"/>
          <w:szCs w:val="32"/>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kern w:val="0"/>
          <w:sz w:val="32"/>
          <w:szCs w:val="32"/>
          <w14:textFill>
            <w14:solidFill>
              <w14:schemeClr w14:val="tx1"/>
            </w14:solidFill>
          </w14:textFill>
        </w:rPr>
        <w:t>度“三公”经费一般公共预算财政拨款支出年初预算为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元，支出决算为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元。与上年相比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无增减变化。</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pPr>
        <w:spacing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我单位无</w:t>
      </w:r>
      <w:r>
        <w:rPr>
          <w:rFonts w:hint="eastAsia" w:ascii="仿宋_GB2312" w:hAnsi="仿宋_GB2312" w:eastAsia="仿宋_GB2312" w:cs="仿宋_GB2312"/>
          <w:color w:val="000000" w:themeColor="text1"/>
          <w:sz w:val="32"/>
          <w:szCs w:val="32"/>
          <w14:textFill>
            <w14:solidFill>
              <w14:schemeClr w14:val="tx1"/>
            </w14:solidFill>
          </w14:textFill>
        </w:rPr>
        <w:t>“三公”经费一般公共预算财政拨款支出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8"/>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度政府性基金预算财政拨款年初结转和结余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元，本年收入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元，本年支出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元，年末结转和结余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元，较上年决算数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无增减变化。</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2023</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eastAsia="zh-CN"/>
          <w14:textFill>
            <w14:solidFill>
              <w14:schemeClr w14:val="tx1"/>
            </w14:solidFill>
          </w14:textFill>
        </w:rPr>
        <w:t>202</w:t>
      </w:r>
      <w:r>
        <w:rPr>
          <w:rFonts w:hint="eastAsia" w:eastAsia="仿宋_GB2312"/>
          <w:color w:val="000000" w:themeColor="text1"/>
          <w:kern w:val="0"/>
          <w:sz w:val="32"/>
          <w:szCs w:val="32"/>
          <w:lang w:val="en-US" w:eastAsia="zh-CN"/>
          <w14:textFill>
            <w14:solidFill>
              <w14:schemeClr w14:val="tx1"/>
            </w14:solidFill>
          </w14:textFill>
        </w:rPr>
        <w:t>3</w:t>
      </w:r>
      <w:r>
        <w:rPr>
          <w:rFonts w:hint="eastAsia" w:eastAsia="仿宋_GB2312"/>
          <w:color w:val="000000" w:themeColor="text1"/>
          <w:kern w:val="0"/>
          <w:sz w:val="32"/>
          <w:szCs w:val="32"/>
          <w:lang w:eastAsia="zh-CN"/>
          <w14:textFill>
            <w14:solidFill>
              <w14:schemeClr w14:val="tx1"/>
            </w14:solidFill>
          </w14:textFill>
        </w:rPr>
        <w:t>年</w:t>
      </w:r>
      <w:r>
        <w:rPr>
          <w:rFonts w:eastAsia="仿宋_GB2312"/>
          <w:color w:val="000000" w:themeColor="text1"/>
          <w:kern w:val="0"/>
          <w:sz w:val="32"/>
          <w:szCs w:val="32"/>
          <w14:textFill>
            <w14:solidFill>
              <w14:schemeClr w14:val="tx1"/>
            </w14:solidFill>
          </w14:textFill>
        </w:rPr>
        <w:t>度</w:t>
      </w:r>
      <w:r>
        <w:rPr>
          <w:rFonts w:hint="eastAsia" w:eastAsia="仿宋_GB2312"/>
          <w:color w:val="000000" w:themeColor="text1"/>
          <w:kern w:val="0"/>
          <w:sz w:val="32"/>
          <w:szCs w:val="32"/>
          <w:lang w:eastAsia="zh-CN"/>
          <w14:textFill>
            <w14:solidFill>
              <w14:schemeClr w14:val="tx1"/>
            </w14:solidFill>
          </w14:textFill>
        </w:rPr>
        <w:t>本</w:t>
      </w:r>
      <w:bookmarkStart w:id="0" w:name="_GoBack"/>
      <w:bookmarkEnd w:id="0"/>
      <w:r>
        <w:rPr>
          <w:rFonts w:hint="eastAsia" w:eastAsia="仿宋_GB2312"/>
          <w:color w:val="000000" w:themeColor="text1"/>
          <w:kern w:val="0"/>
          <w:sz w:val="32"/>
          <w:szCs w:val="32"/>
          <w:lang w:eastAsia="zh-CN"/>
          <w14:textFill>
            <w14:solidFill>
              <w14:schemeClr w14:val="tx1"/>
            </w14:solidFill>
          </w14:textFill>
        </w:rPr>
        <w:t>单位</w:t>
      </w:r>
      <w:r>
        <w:rPr>
          <w:rFonts w:eastAsia="仿宋_GB2312"/>
          <w:color w:val="000000" w:themeColor="text1"/>
          <w:kern w:val="0"/>
          <w:sz w:val="32"/>
          <w:szCs w:val="32"/>
          <w14:textFill>
            <w14:solidFill>
              <w14:schemeClr w14:val="tx1"/>
            </w14:solidFill>
          </w14:textFill>
        </w:rPr>
        <w:t>运行经费年初预算为</w:t>
      </w:r>
      <w:r>
        <w:rPr>
          <w:rFonts w:hint="eastAsia" w:eastAsia="仿宋_GB2312"/>
          <w:color w:val="000000" w:themeColor="text1"/>
          <w:kern w:val="0"/>
          <w:sz w:val="32"/>
          <w:szCs w:val="32"/>
          <w:lang w:val="en-US" w:eastAsia="zh-CN"/>
          <w14:textFill>
            <w14:solidFill>
              <w14:schemeClr w14:val="tx1"/>
            </w14:solidFill>
          </w14:textFill>
        </w:rPr>
        <w:t>873137.51</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69990.73</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8.02</w:t>
      </w:r>
      <w:r>
        <w:rPr>
          <w:rFonts w:eastAsia="仿宋_GB2312"/>
          <w:color w:val="000000" w:themeColor="text1"/>
          <w:kern w:val="0"/>
          <w:sz w:val="32"/>
          <w:szCs w:val="32"/>
          <w14:textFill>
            <w14:solidFill>
              <w14:schemeClr w14:val="tx1"/>
            </w14:solidFill>
          </w14:textFill>
        </w:rPr>
        <w:t>%；比上年</w:t>
      </w:r>
      <w:r>
        <w:rPr>
          <w:rFonts w:hint="eastAsia" w:eastAsia="仿宋_GB2312"/>
          <w:color w:val="000000" w:themeColor="text1"/>
          <w:kern w:val="0"/>
          <w:sz w:val="32"/>
          <w:szCs w:val="32"/>
          <w:lang w:val="en-US" w:eastAsia="zh-CN"/>
          <w14:textFill>
            <w14:solidFill>
              <w14:schemeClr w14:val="tx1"/>
            </w14:solidFill>
          </w14:textFill>
        </w:rPr>
        <w:t>74901.81元相比</w:t>
      </w:r>
      <w:r>
        <w:rPr>
          <w:rFonts w:eastAsia="仿宋_GB2312"/>
          <w:color w:val="000000" w:themeColor="text1"/>
          <w:kern w:val="0"/>
          <w:sz w:val="32"/>
          <w:szCs w:val="32"/>
          <w14:textFill>
            <w14:solidFill>
              <w14:schemeClr w14:val="tx1"/>
            </w14:solidFill>
          </w14:textFill>
        </w:rPr>
        <w:t>减少</w:t>
      </w:r>
      <w:r>
        <w:rPr>
          <w:rFonts w:hint="eastAsia" w:eastAsia="仿宋_GB2312"/>
          <w:color w:val="000000" w:themeColor="text1"/>
          <w:kern w:val="0"/>
          <w:sz w:val="32"/>
          <w:szCs w:val="32"/>
          <w:lang w:val="en-US" w:eastAsia="zh-CN"/>
          <w14:textFill>
            <w14:solidFill>
              <w14:schemeClr w14:val="tx1"/>
            </w14:solidFill>
          </w14:textFill>
        </w:rPr>
        <w:t>4911.08</w:t>
      </w:r>
      <w:r>
        <w:rPr>
          <w:rFonts w:eastAsia="仿宋_GB2312"/>
          <w:color w:val="000000" w:themeColor="text1"/>
          <w:kern w:val="0"/>
          <w:sz w:val="32"/>
          <w:szCs w:val="32"/>
          <w14:textFill>
            <w14:solidFill>
              <w14:schemeClr w14:val="tx1"/>
            </w14:solidFill>
          </w14:textFill>
        </w:rPr>
        <w:t>元，下降</w:t>
      </w:r>
      <w:r>
        <w:rPr>
          <w:rFonts w:hint="eastAsia" w:eastAsia="仿宋_GB2312"/>
          <w:color w:val="000000" w:themeColor="text1"/>
          <w:kern w:val="0"/>
          <w:sz w:val="32"/>
          <w:szCs w:val="32"/>
          <w:lang w:val="en-US" w:eastAsia="zh-CN"/>
          <w14:textFill>
            <w14:solidFill>
              <w14:schemeClr w14:val="tx1"/>
            </w14:solidFill>
          </w14:textFill>
        </w:rPr>
        <w:t>7.02</w:t>
      </w:r>
      <w:r>
        <w:rPr>
          <w:rFonts w:eastAsia="仿宋_GB2312"/>
          <w:color w:val="000000" w:themeColor="text1"/>
          <w:kern w:val="0"/>
          <w:sz w:val="32"/>
          <w:szCs w:val="32"/>
          <w14:textFill>
            <w14:solidFill>
              <w14:schemeClr w14:val="tx1"/>
            </w14:solidFill>
          </w14:textFill>
        </w:rPr>
        <w:t>%。决算数小于预算数的主要原</w:t>
      </w:r>
      <w:r>
        <w:rPr>
          <w:rFonts w:hint="eastAsia" w:eastAsia="仿宋_GB2312"/>
          <w:color w:val="000000" w:themeColor="text1"/>
          <w:kern w:val="0"/>
          <w:sz w:val="32"/>
          <w:szCs w:val="32"/>
          <w:lang w:eastAsia="zh-CN"/>
          <w14:textFill>
            <w14:solidFill>
              <w14:schemeClr w14:val="tx1"/>
            </w14:solidFill>
          </w14:textFill>
        </w:rPr>
        <w:t>因</w:t>
      </w:r>
      <w:r>
        <w:rPr>
          <w:rFonts w:ascii="Times New Roman" w:hAnsi="Times New Roman" w:eastAsia="仿宋_GB2312" w:cs="Times New Roman"/>
          <w:color w:val="000000" w:themeColor="text1"/>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压缩公用经费支出。</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度本部门政府采购支出决算总额</w:t>
      </w:r>
      <w:r>
        <w:rPr>
          <w:rFonts w:hint="eastAsia" w:eastAsia="仿宋_GB2312"/>
          <w:kern w:val="0"/>
          <w:sz w:val="32"/>
          <w:szCs w:val="32"/>
          <w:lang w:val="en-US" w:eastAsia="zh-CN"/>
        </w:rPr>
        <w:t>2870</w:t>
      </w:r>
      <w:r>
        <w:rPr>
          <w:rFonts w:eastAsia="仿宋_GB2312"/>
          <w:kern w:val="0"/>
          <w:sz w:val="32"/>
          <w:szCs w:val="32"/>
        </w:rPr>
        <w:t>元，其中：政府采购货物预算</w:t>
      </w:r>
      <w:r>
        <w:rPr>
          <w:rFonts w:hint="eastAsia" w:eastAsia="仿宋_GB2312"/>
          <w:kern w:val="0"/>
          <w:sz w:val="32"/>
          <w:szCs w:val="32"/>
          <w:lang w:val="en-US" w:eastAsia="zh-CN"/>
        </w:rPr>
        <w:t>2870</w:t>
      </w:r>
      <w:r>
        <w:rPr>
          <w:rFonts w:eastAsia="仿宋_GB2312"/>
          <w:kern w:val="0"/>
          <w:sz w:val="32"/>
          <w:szCs w:val="32"/>
        </w:rPr>
        <w:t>元，政府采购工程预算</w:t>
      </w:r>
      <w:r>
        <w:rPr>
          <w:rFonts w:hint="eastAsia" w:eastAsia="仿宋_GB2312"/>
          <w:kern w:val="0"/>
          <w:sz w:val="32"/>
          <w:szCs w:val="32"/>
          <w:lang w:val="en-US" w:eastAsia="zh-CN"/>
        </w:rPr>
        <w:t>0</w:t>
      </w:r>
      <w:r>
        <w:rPr>
          <w:rFonts w:eastAsia="仿宋_GB2312"/>
          <w:kern w:val="0"/>
          <w:sz w:val="32"/>
          <w:szCs w:val="32"/>
        </w:rPr>
        <w:t>元，政府采购服务预算</w:t>
      </w:r>
      <w:r>
        <w:rPr>
          <w:rFonts w:hint="eastAsia" w:eastAsia="仿宋_GB2312"/>
          <w:kern w:val="0"/>
          <w:sz w:val="32"/>
          <w:szCs w:val="32"/>
          <w:lang w:val="en-US" w:eastAsia="zh-CN"/>
        </w:rPr>
        <w:t>0</w:t>
      </w:r>
      <w:r>
        <w:rPr>
          <w:rFonts w:eastAsia="仿宋_GB2312"/>
          <w:kern w:val="0"/>
          <w:sz w:val="32"/>
          <w:szCs w:val="32"/>
        </w:rPr>
        <w:t>元。</w:t>
      </w:r>
    </w:p>
    <w:p>
      <w:pPr>
        <w:widowControl/>
        <w:spacing w:line="560" w:lineRule="exact"/>
        <w:ind w:firstLine="640" w:firstLineChars="200"/>
        <w:jc w:val="left"/>
        <w:rPr>
          <w:rFonts w:eastAsia="仿宋_GB2312"/>
          <w:kern w:val="0"/>
          <w:sz w:val="32"/>
          <w:szCs w:val="32"/>
        </w:rPr>
      </w:pPr>
      <w:r>
        <w:rPr>
          <w:rFonts w:hint="default" w:ascii="Times New Roman" w:hAnsi="Times New Roman" w:eastAsia="仿宋_GB2312" w:cs="Times New Roman"/>
          <w:kern w:val="0"/>
          <w:sz w:val="32"/>
          <w:szCs w:val="32"/>
          <w:lang w:eastAsia="zh-CN"/>
        </w:rPr>
        <w:t>授予中小企业合同金额</w:t>
      </w:r>
      <w:r>
        <w:rPr>
          <w:rFonts w:hint="eastAsia" w:eastAsia="仿宋_GB2312"/>
          <w:kern w:val="0"/>
          <w:sz w:val="32"/>
          <w:szCs w:val="32"/>
          <w:lang w:val="en-US" w:eastAsia="zh-CN"/>
        </w:rPr>
        <w:t>2870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eastAsia="仿宋_GB2312"/>
          <w:kern w:val="0"/>
          <w:sz w:val="32"/>
          <w:szCs w:val="32"/>
          <w:lang w:val="en-US" w:eastAsia="zh-CN"/>
        </w:rPr>
        <w:t>2870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，占授予中小企业合同金额的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，货物采购授予中小企业合同金额占货物支出金额的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，工程采购授予中小企业合同金额占工程支出金额的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，服务采购授予中小企业合同金额占服务支出金额的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spacing w:line="560" w:lineRule="exact"/>
        <w:ind w:firstLine="640" w:firstLineChars="200"/>
        <w:outlineLvl w:val="1"/>
        <w:rPr>
          <w:rFonts w:hint="eastAsia" w:eastAsia="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截至202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年12月31日，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我单位所有房屋面积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0平方米，现办公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kern w:val="0"/>
          <w:sz w:val="32"/>
          <w:szCs w:val="32"/>
          <w14:textFill>
            <w14:solidFill>
              <w14:schemeClr w14:val="tx1"/>
            </w14:solidFill>
          </w14:textFill>
        </w:rPr>
        <w:t>房屋面积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112</w:t>
      </w:r>
      <w:r>
        <w:rPr>
          <w:rFonts w:hint="eastAsia" w:ascii="仿宋_GB2312" w:hAnsi="仿宋_GB2312" w:eastAsia="仿宋_GB2312" w:cs="仿宋_GB2312"/>
          <w:color w:val="000000" w:themeColor="text1"/>
          <w:kern w:val="0"/>
          <w:sz w:val="32"/>
          <w:szCs w:val="32"/>
          <w14:textFill>
            <w14:solidFill>
              <w14:schemeClr w14:val="tx1"/>
            </w14:solidFill>
          </w14:textFill>
        </w:rPr>
        <w:t>平方米，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房屋产权为金凤区人民政府所有。我单位名下无车辆</w:t>
      </w:r>
      <w:r>
        <w:rPr>
          <w:rFonts w:hint="eastAsia" w:eastAsia="仿宋_GB2312"/>
          <w:color w:val="000000" w:themeColor="text1"/>
          <w:kern w:val="0"/>
          <w:sz w:val="32"/>
          <w:szCs w:val="32"/>
          <w:lang w:eastAsia="zh-CN"/>
          <w14:textFill>
            <w14:solidFill>
              <w14:schemeClr w14:val="tx1"/>
            </w14:solidFill>
          </w14:textFill>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spacing w:line="560" w:lineRule="exact"/>
        <w:ind w:firstLine="643" w:firstLineChars="200"/>
        <w:outlineLvl w:val="1"/>
        <w:rPr>
          <w:rFonts w:eastAsia="仿宋_GB2312"/>
          <w:color w:val="auto"/>
          <w:kern w:val="0"/>
          <w:sz w:val="32"/>
          <w:szCs w:val="32"/>
        </w:rPr>
      </w:pPr>
      <w:r>
        <w:rPr>
          <w:rFonts w:eastAsia="仿宋_GB2312"/>
          <w:b/>
          <w:kern w:val="0"/>
          <w:sz w:val="32"/>
          <w:szCs w:val="32"/>
        </w:rPr>
        <w:t>1.预算绩效管理工作开展情况。</w:t>
      </w:r>
      <w:r>
        <w:rPr>
          <w:rFonts w:eastAsia="仿宋_GB2312"/>
          <w:color w:val="auto"/>
          <w:kern w:val="0"/>
          <w:sz w:val="32"/>
          <w:szCs w:val="32"/>
        </w:rPr>
        <w:t>根据预算绩效管理要求，本部门组织对</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3</w:t>
      </w:r>
      <w:r>
        <w:rPr>
          <w:rFonts w:hint="eastAsia" w:eastAsia="仿宋_GB2312"/>
          <w:color w:val="auto"/>
          <w:kern w:val="0"/>
          <w:sz w:val="32"/>
          <w:szCs w:val="32"/>
          <w:lang w:eastAsia="zh-CN"/>
        </w:rPr>
        <w:t>年</w:t>
      </w:r>
      <w:r>
        <w:rPr>
          <w:rFonts w:eastAsia="仿宋_GB2312"/>
          <w:color w:val="auto"/>
          <w:kern w:val="0"/>
          <w:sz w:val="32"/>
          <w:szCs w:val="32"/>
        </w:rPr>
        <w:t>度一般公共预算项目支出全面开展绩效自评。涉及项目</w:t>
      </w:r>
      <w:r>
        <w:rPr>
          <w:rFonts w:hint="eastAsia" w:eastAsia="仿宋_GB2312"/>
          <w:color w:val="auto"/>
          <w:kern w:val="0"/>
          <w:sz w:val="32"/>
          <w:szCs w:val="32"/>
          <w:lang w:val="en-US" w:eastAsia="zh-CN"/>
        </w:rPr>
        <w:t>4</w:t>
      </w:r>
      <w:r>
        <w:rPr>
          <w:rFonts w:eastAsia="仿宋_GB2312"/>
          <w:color w:val="auto"/>
          <w:kern w:val="0"/>
          <w:sz w:val="32"/>
          <w:szCs w:val="32"/>
        </w:rPr>
        <w:t>个，涉及资金</w:t>
      </w:r>
      <w:r>
        <w:rPr>
          <w:rFonts w:hint="eastAsia" w:eastAsia="仿宋_GB2312"/>
          <w:color w:val="auto"/>
          <w:kern w:val="0"/>
          <w:sz w:val="32"/>
          <w:szCs w:val="32"/>
          <w:lang w:val="en-US" w:eastAsia="zh-CN"/>
        </w:rPr>
        <w:t>3147000</w:t>
      </w:r>
      <w:r>
        <w:rPr>
          <w:rFonts w:eastAsia="仿宋_GB2312"/>
          <w:color w:val="auto"/>
          <w:kern w:val="0"/>
          <w:sz w:val="32"/>
          <w:szCs w:val="32"/>
        </w:rPr>
        <w:t>元，占一般公共预算项目支出总额的</w:t>
      </w:r>
      <w:r>
        <w:rPr>
          <w:rFonts w:hint="eastAsia" w:eastAsia="仿宋_GB2312"/>
          <w:color w:val="auto"/>
          <w:kern w:val="0"/>
          <w:sz w:val="32"/>
          <w:szCs w:val="32"/>
          <w:lang w:val="en-US" w:eastAsia="zh-CN"/>
        </w:rPr>
        <w:t>86.16</w:t>
      </w:r>
      <w:r>
        <w:rPr>
          <w:rFonts w:eastAsia="仿宋_GB2312"/>
          <w:color w:val="auto"/>
          <w:kern w:val="0"/>
          <w:sz w:val="32"/>
          <w:szCs w:val="32"/>
        </w:rPr>
        <w:t>%。</w:t>
      </w:r>
    </w:p>
    <w:p>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2023年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spacing w:line="560" w:lineRule="exact"/>
        <w:ind w:firstLine="640" w:firstLineChars="200"/>
        <w:rPr>
          <w:rFonts w:eastAsia="仿宋_GB2312"/>
          <w:kern w:val="0"/>
          <w:sz w:val="32"/>
          <w:szCs w:val="32"/>
        </w:rPr>
      </w:pPr>
      <w:r>
        <w:rPr>
          <w:rFonts w:eastAsia="仿宋_GB2312"/>
          <w:kern w:val="0"/>
          <w:sz w:val="32"/>
          <w:szCs w:val="32"/>
        </w:rPr>
        <w:t>……</w:t>
      </w:r>
    </w:p>
    <w:p>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pPr>
        <w:snapToGrid w:val="0"/>
        <w:spacing w:line="560" w:lineRule="exact"/>
        <w:ind w:firstLine="640" w:firstLineChars="200"/>
        <w:rPr>
          <w:rFonts w:hint="eastAsia" w:eastAsia="仿宋_GB2312"/>
          <w:color w:val="000000"/>
          <w:kern w:val="0"/>
          <w:sz w:val="32"/>
          <w:szCs w:val="32"/>
          <w:lang w:val="en-US" w:eastAsia="zh-CN"/>
        </w:rPr>
      </w:pPr>
    </w:p>
    <w:p>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附件：《2023年度项目支出绩效自评表》</w:t>
      </w:r>
    </w:p>
    <w:p>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w:t>
      </w:r>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n0du1AQAAVQMAAA4AAAAAAAAAAQAgAAAANAEAAGRycy9lMm9E&#10;b2MueG1sUEsFBgAAAAAGAAYAWQEAAFs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C1525"/>
    <w:rsid w:val="04A6745F"/>
    <w:rsid w:val="09AC4531"/>
    <w:rsid w:val="0B5C49A1"/>
    <w:rsid w:val="0BF423F2"/>
    <w:rsid w:val="19211699"/>
    <w:rsid w:val="1C836E02"/>
    <w:rsid w:val="1DF24184"/>
    <w:rsid w:val="1FF87461"/>
    <w:rsid w:val="234D2A40"/>
    <w:rsid w:val="265E57E0"/>
    <w:rsid w:val="29179A41"/>
    <w:rsid w:val="2AB2772C"/>
    <w:rsid w:val="30664910"/>
    <w:rsid w:val="33BC222F"/>
    <w:rsid w:val="3524554B"/>
    <w:rsid w:val="384B3E24"/>
    <w:rsid w:val="3CF615DE"/>
    <w:rsid w:val="3DE91B26"/>
    <w:rsid w:val="3E60543D"/>
    <w:rsid w:val="3F3C1AE3"/>
    <w:rsid w:val="3FBF34D7"/>
    <w:rsid w:val="456C0B61"/>
    <w:rsid w:val="45A7719E"/>
    <w:rsid w:val="468074A8"/>
    <w:rsid w:val="47E319DC"/>
    <w:rsid w:val="491F7C63"/>
    <w:rsid w:val="4A5E7E75"/>
    <w:rsid w:val="4BF22C3D"/>
    <w:rsid w:val="4DB308C1"/>
    <w:rsid w:val="4FB976A3"/>
    <w:rsid w:val="4FFFEBD5"/>
    <w:rsid w:val="52AA4194"/>
    <w:rsid w:val="54FFF332"/>
    <w:rsid w:val="550408AC"/>
    <w:rsid w:val="576764AE"/>
    <w:rsid w:val="59F86F12"/>
    <w:rsid w:val="5CFB76DC"/>
    <w:rsid w:val="5F7D1766"/>
    <w:rsid w:val="638E63B9"/>
    <w:rsid w:val="66BC67C3"/>
    <w:rsid w:val="68336662"/>
    <w:rsid w:val="68A9378B"/>
    <w:rsid w:val="6CF939C2"/>
    <w:rsid w:val="6D51190A"/>
    <w:rsid w:val="6E04101A"/>
    <w:rsid w:val="6FFB7065"/>
    <w:rsid w:val="6FFF85B0"/>
    <w:rsid w:val="70A95AA7"/>
    <w:rsid w:val="7279549D"/>
    <w:rsid w:val="74F33F23"/>
    <w:rsid w:val="74FF7E60"/>
    <w:rsid w:val="7B6F8EC9"/>
    <w:rsid w:val="7D0D017A"/>
    <w:rsid w:val="7EB8B0C9"/>
    <w:rsid w:val="7F2F241A"/>
    <w:rsid w:val="95D6A555"/>
    <w:rsid w:val="AFBE941B"/>
    <w:rsid w:val="B7ED909C"/>
    <w:rsid w:val="CAFF2742"/>
    <w:rsid w:val="DBFE33F3"/>
    <w:rsid w:val="DCF1D996"/>
    <w:rsid w:val="DEF8A75B"/>
    <w:rsid w:val="E37EC1F4"/>
    <w:rsid w:val="E8F94DB9"/>
    <w:rsid w:val="EDED6072"/>
    <w:rsid w:val="EE7FD605"/>
    <w:rsid w:val="EEAF1FC7"/>
    <w:rsid w:val="F177F208"/>
    <w:rsid w:val="F34E8817"/>
    <w:rsid w:val="F571420B"/>
    <w:rsid w:val="F5FAF362"/>
    <w:rsid w:val="FE9F29FD"/>
    <w:rsid w:val="FF4A2BFE"/>
    <w:rsid w:val="FFDDA71C"/>
    <w:rsid w:val="FFFD7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4"/>
    <w:unhideWhenUsed/>
    <w:qFormat/>
    <w:uiPriority w:val="0"/>
    <w:pPr>
      <w:keepNext/>
      <w:keepLines/>
      <w:spacing w:line="413" w:lineRule="auto"/>
      <w:outlineLvl w:val="1"/>
    </w:pPr>
    <w:rPr>
      <w:rFonts w:ascii="Arial" w:hAnsi="Arial" w:eastAsia="黑体" w:cstheme="minorBid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Times New Roman"/>
      <w:kern w:val="2"/>
      <w:sz w:val="21"/>
      <w:szCs w:val="21"/>
      <w:lang w:val="en-US" w:eastAsia="zh-CN" w:bidi="ar"/>
    </w:rPr>
  </w:style>
  <w:style w:type="paragraph" w:styleId="4">
    <w:name w:val="Date"/>
    <w:basedOn w:val="1"/>
    <w:next w:val="1"/>
    <w:link w:val="20"/>
    <w:qFormat/>
    <w:uiPriority w:val="0"/>
    <w:pPr>
      <w:ind w:left="100" w:leftChars="2500"/>
    </w:pPr>
    <w:rPr>
      <w:rFonts w:ascii="Calibri" w:hAnsi="Calibri"/>
      <w:szCs w:val="22"/>
    </w:rPr>
  </w:style>
  <w:style w:type="paragraph" w:styleId="5">
    <w:name w:val="Balloon Text"/>
    <w:basedOn w:val="1"/>
    <w:link w:val="19"/>
    <w:unhideWhenUsed/>
    <w:qFormat/>
    <w:uiPriority w:val="0"/>
    <w:rPr>
      <w:sz w:val="18"/>
      <w:szCs w:val="18"/>
    </w:rPr>
  </w:style>
  <w:style w:type="paragraph" w:styleId="6">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9">
    <w:name w:val="Title"/>
    <w:basedOn w:val="1"/>
    <w:link w:val="17"/>
    <w:qFormat/>
    <w:uiPriority w:val="0"/>
    <w:pPr>
      <w:spacing w:before="240" w:after="60"/>
      <w:jc w:val="center"/>
      <w:outlineLvl w:val="0"/>
    </w:pPr>
    <w:rPr>
      <w:rFonts w:ascii="Arial" w:hAnsi="Arial" w:cs="Arial"/>
      <w:b/>
      <w:bCs/>
      <w:sz w:val="32"/>
      <w:szCs w:val="32"/>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Char"/>
    <w:basedOn w:val="11"/>
    <w:link w:val="9"/>
    <w:qFormat/>
    <w:uiPriority w:val="0"/>
    <w:rPr>
      <w:rFonts w:ascii="Arial" w:hAnsi="Arial" w:eastAsia="宋体" w:cs="Arial"/>
      <w:b/>
      <w:bCs/>
      <w:sz w:val="32"/>
      <w:szCs w:val="32"/>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批注框文本 Char"/>
    <w:basedOn w:val="11"/>
    <w:link w:val="5"/>
    <w:qFormat/>
    <w:uiPriority w:val="0"/>
    <w:rPr>
      <w:rFonts w:ascii="Times New Roman" w:hAnsi="Times New Roman" w:eastAsia="宋体" w:cs="Times New Roman"/>
      <w:sz w:val="18"/>
      <w:szCs w:val="18"/>
    </w:rPr>
  </w:style>
  <w:style w:type="character" w:customStyle="1" w:styleId="20">
    <w:name w:val="日期 Char"/>
    <w:basedOn w:val="11"/>
    <w:link w:val="4"/>
    <w:qFormat/>
    <w:uiPriority w:val="0"/>
    <w:rPr>
      <w:rFonts w:ascii="Calibri" w:hAnsi="Calibri" w:eastAsia="宋体" w:cs="Times New Roman"/>
    </w:rPr>
  </w:style>
  <w:style w:type="character" w:customStyle="1" w:styleId="21">
    <w:name w:val="font31"/>
    <w:qFormat/>
    <w:uiPriority w:val="0"/>
    <w:rPr>
      <w:rFonts w:ascii="仿宋_GB2312" w:eastAsia="仿宋_GB2312" w:cs="仿宋_GB2312"/>
      <w:color w:val="000000"/>
      <w:sz w:val="22"/>
      <w:szCs w:val="22"/>
      <w:u w:val="none"/>
    </w:rPr>
  </w:style>
  <w:style w:type="paragraph" w:customStyle="1" w:styleId="22">
    <w:name w:val="Char Char Char Char Char Char Char"/>
    <w:basedOn w:val="1"/>
    <w:qFormat/>
    <w:uiPriority w:val="0"/>
    <w:rPr>
      <w:rFonts w:ascii="Calibri" w:hAnsi="Calibri"/>
    </w:rPr>
  </w:style>
  <w:style w:type="paragraph" w:styleId="23">
    <w:name w:val="List Paragraph"/>
    <w:basedOn w:val="1"/>
    <w:qFormat/>
    <w:uiPriority w:val="34"/>
    <w:pPr>
      <w:ind w:firstLine="420" w:firstLineChars="200"/>
    </w:pPr>
  </w:style>
  <w:style w:type="character" w:customStyle="1" w:styleId="24">
    <w:name w:val="标题 2 Char"/>
    <w:basedOn w:val="11"/>
    <w:link w:val="3"/>
    <w:qFormat/>
    <w:uiPriority w:val="0"/>
    <w:rPr>
      <w:rFonts w:ascii="Arial" w:hAnsi="Arial" w:eastAsia="黑体"/>
      <w:b/>
      <w:sz w:val="32"/>
      <w:szCs w:val="24"/>
    </w:rPr>
  </w:style>
  <w:style w:type="character" w:customStyle="1" w:styleId="25">
    <w:name w:val="font21"/>
    <w:basedOn w:val="11"/>
    <w:qFormat/>
    <w:uiPriority w:val="0"/>
    <w:rPr>
      <w:rFonts w:hint="eastAsia" w:ascii="宋体" w:hAnsi="宋体" w:eastAsia="宋体" w:cs="宋体"/>
      <w:color w:val="000000"/>
      <w:sz w:val="18"/>
      <w:szCs w:val="18"/>
      <w:u w:val="none"/>
    </w:rPr>
  </w:style>
  <w:style w:type="character" w:customStyle="1" w:styleId="26">
    <w:name w:val="font41"/>
    <w:basedOn w:val="11"/>
    <w:qFormat/>
    <w:uiPriority w:val="0"/>
    <w:rPr>
      <w:rFonts w:hint="eastAsia" w:ascii="宋体" w:hAnsi="宋体" w:eastAsia="宋体" w:cs="宋体"/>
      <w:color w:val="000000"/>
      <w:sz w:val="24"/>
      <w:szCs w:val="24"/>
      <w:u w:val="none"/>
    </w:rPr>
  </w:style>
  <w:style w:type="character" w:customStyle="1" w:styleId="27">
    <w:name w:val="font51"/>
    <w:basedOn w:val="1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7348</Words>
  <Characters>8199</Characters>
  <Lines>72</Lines>
  <Paragraphs>20</Paragraphs>
  <TotalTime>19</TotalTime>
  <ScaleCrop>false</ScaleCrop>
  <LinksUpToDate>false</LinksUpToDate>
  <CharactersWithSpaces>8559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2019-09-01T10:01:00Z</dcterms:created>
  <dc:creator>lenovo</dc:creator>
  <cp:lastModifiedBy>kylin</cp:lastModifiedBy>
  <cp:lastPrinted>2024-09-17T03:45:00Z</cp:lastPrinted>
  <dcterms:modified xsi:type="dcterms:W3CDTF">2024-09-23T10:36:06Z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E9903ECDA45F4447AA5736D5B5ECE74F_13</vt:lpwstr>
  </property>
</Properties>
</file>