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 w:eastAsia="仿宋_GB2312"/>
          <w:sz w:val="32"/>
          <w:szCs w:val="32"/>
          <w:lang w:val="en-US" w:eastAsia="zh-CN"/>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2018年度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金凤区统计局</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  录</w:t>
      </w:r>
    </w:p>
    <w:p>
      <w:pPr>
        <w:spacing w:line="580" w:lineRule="exact"/>
        <w:jc w:val="center"/>
        <w:outlineLvl w:val="1"/>
        <w:rPr>
          <w:b/>
          <w:kern w:val="0"/>
          <w:sz w:val="44"/>
          <w:szCs w:val="44"/>
        </w:rPr>
      </w:pPr>
    </w:p>
    <w:p>
      <w:pPr>
        <w:spacing w:line="640" w:lineRule="exact"/>
        <w:ind w:firstLine="157"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第一部分  单位概况</w:t>
      </w:r>
    </w:p>
    <w:p>
      <w:pPr>
        <w:spacing w:line="64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64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line="640" w:lineRule="exact"/>
        <w:ind w:firstLine="157"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第二部分  2018年度部门决算表</w:t>
      </w:r>
    </w:p>
    <w:p>
      <w:pPr>
        <w:spacing w:line="640" w:lineRule="exact"/>
        <w:ind w:firstLine="800" w:firstLineChars="250"/>
        <w:rPr>
          <w:rFonts w:eastAsia="仿宋_GB2312"/>
          <w:sz w:val="32"/>
          <w:szCs w:val="32"/>
        </w:rPr>
      </w:pPr>
      <w:r>
        <w:rPr>
          <w:rFonts w:eastAsia="仿宋_GB2312"/>
          <w:sz w:val="32"/>
          <w:szCs w:val="32"/>
        </w:rPr>
        <w:t>一、收入支出决算总表</w:t>
      </w:r>
    </w:p>
    <w:p>
      <w:pPr>
        <w:spacing w:line="640" w:lineRule="exact"/>
        <w:ind w:firstLine="800" w:firstLineChars="250"/>
        <w:rPr>
          <w:rFonts w:eastAsia="仿宋_GB2312"/>
          <w:sz w:val="32"/>
          <w:szCs w:val="32"/>
        </w:rPr>
      </w:pPr>
      <w:r>
        <w:rPr>
          <w:rFonts w:eastAsia="仿宋_GB2312"/>
          <w:sz w:val="32"/>
          <w:szCs w:val="32"/>
        </w:rPr>
        <w:t>二、收入决算表</w:t>
      </w:r>
    </w:p>
    <w:p>
      <w:pPr>
        <w:spacing w:line="640" w:lineRule="exact"/>
        <w:ind w:firstLine="800" w:firstLineChars="250"/>
        <w:rPr>
          <w:rFonts w:eastAsia="仿宋_GB2312"/>
          <w:sz w:val="32"/>
          <w:szCs w:val="32"/>
        </w:rPr>
      </w:pPr>
      <w:r>
        <w:rPr>
          <w:rFonts w:eastAsia="仿宋_GB2312"/>
          <w:sz w:val="32"/>
          <w:szCs w:val="32"/>
        </w:rPr>
        <w:t>三、支出决算表</w:t>
      </w:r>
    </w:p>
    <w:p>
      <w:pPr>
        <w:spacing w:line="640" w:lineRule="exact"/>
        <w:ind w:firstLine="800" w:firstLineChars="250"/>
        <w:rPr>
          <w:rFonts w:eastAsia="仿宋_GB2312"/>
          <w:sz w:val="32"/>
          <w:szCs w:val="32"/>
        </w:rPr>
      </w:pPr>
      <w:r>
        <w:rPr>
          <w:rFonts w:eastAsia="仿宋_GB2312"/>
          <w:sz w:val="32"/>
          <w:szCs w:val="32"/>
        </w:rPr>
        <w:t>四、财政拨款收入支出决算总表</w:t>
      </w:r>
    </w:p>
    <w:p>
      <w:pPr>
        <w:spacing w:line="640" w:lineRule="exact"/>
        <w:ind w:firstLine="800" w:firstLineChars="250"/>
        <w:rPr>
          <w:rFonts w:eastAsia="仿宋_GB2312"/>
          <w:sz w:val="32"/>
          <w:szCs w:val="32"/>
        </w:rPr>
      </w:pPr>
      <w:r>
        <w:rPr>
          <w:rFonts w:eastAsia="仿宋_GB2312"/>
          <w:sz w:val="32"/>
          <w:szCs w:val="32"/>
        </w:rPr>
        <w:t>五、一般公共预算财政拨款支出决算表</w:t>
      </w:r>
    </w:p>
    <w:p>
      <w:pPr>
        <w:spacing w:line="64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64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64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640" w:lineRule="exact"/>
        <w:ind w:firstLine="157" w:firstLineChars="49"/>
        <w:outlineLvl w:val="1"/>
        <w:rPr>
          <w:rFonts w:eastAsia="仿宋_GB2312"/>
          <w:sz w:val="32"/>
          <w:szCs w:val="32"/>
        </w:rPr>
      </w:pPr>
      <w:r>
        <w:rPr>
          <w:rFonts w:hint="eastAsia" w:ascii="方正小标宋简体" w:hAnsi="楷体_GB2312" w:eastAsia="方正小标宋简体" w:cs="楷体_GB2312"/>
          <w:kern w:val="0"/>
          <w:sz w:val="32"/>
          <w:szCs w:val="32"/>
        </w:rPr>
        <w:t>第三部分  2018年度部门决算情况说明</w:t>
      </w:r>
    </w:p>
    <w:p>
      <w:pPr>
        <w:spacing w:line="640" w:lineRule="exact"/>
        <w:ind w:firstLine="800" w:firstLineChars="250"/>
        <w:rPr>
          <w:rFonts w:eastAsia="仿宋_GB2312"/>
          <w:kern w:val="0"/>
          <w:sz w:val="32"/>
          <w:szCs w:val="32"/>
        </w:rPr>
      </w:pPr>
      <w:r>
        <w:rPr>
          <w:rFonts w:eastAsia="仿宋_GB2312"/>
          <w:sz w:val="32"/>
          <w:szCs w:val="32"/>
        </w:rPr>
        <w:t>一</w:t>
      </w:r>
      <w:r>
        <w:rPr>
          <w:rFonts w:eastAsia="仿宋_GB2312"/>
          <w:kern w:val="0"/>
          <w:sz w:val="32"/>
          <w:szCs w:val="32"/>
        </w:rPr>
        <w:t>、收入支出决算总体情况说明</w:t>
      </w:r>
    </w:p>
    <w:p>
      <w:pPr>
        <w:spacing w:line="640" w:lineRule="exact"/>
        <w:outlineLvl w:val="1"/>
        <w:rPr>
          <w:rFonts w:eastAsia="仿宋_GB2312"/>
          <w:kern w:val="0"/>
          <w:sz w:val="32"/>
          <w:szCs w:val="32"/>
        </w:rPr>
      </w:pPr>
      <w:r>
        <w:rPr>
          <w:rFonts w:eastAsia="仿宋_GB2312"/>
          <w:kern w:val="0"/>
          <w:sz w:val="32"/>
          <w:szCs w:val="32"/>
        </w:rPr>
        <w:t xml:space="preserve">     二、收入决算情况说明</w:t>
      </w:r>
    </w:p>
    <w:p>
      <w:pPr>
        <w:spacing w:line="640" w:lineRule="exact"/>
        <w:outlineLvl w:val="1"/>
        <w:rPr>
          <w:rFonts w:eastAsia="仿宋_GB2312"/>
          <w:kern w:val="0"/>
          <w:sz w:val="32"/>
          <w:szCs w:val="32"/>
        </w:rPr>
      </w:pPr>
      <w:r>
        <w:rPr>
          <w:rFonts w:eastAsia="仿宋_GB2312"/>
          <w:kern w:val="0"/>
          <w:sz w:val="32"/>
          <w:szCs w:val="32"/>
        </w:rPr>
        <w:t xml:space="preserve">     三、支出决算情况说明</w:t>
      </w:r>
    </w:p>
    <w:p>
      <w:pPr>
        <w:spacing w:line="64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64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64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64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line="640" w:lineRule="exact"/>
        <w:ind w:firstLine="314" w:firstLineChars="98"/>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spacing w:line="580" w:lineRule="exact"/>
        <w:jc w:val="both"/>
        <w:outlineLvl w:val="1"/>
        <w:rPr>
          <w:rFonts w:ascii="方正小标宋简体" w:hAnsi="黑体" w:eastAsia="方正小标宋简体" w:cs="黑体"/>
          <w:kern w:val="0"/>
          <w:sz w:val="44"/>
          <w:szCs w:val="44"/>
        </w:rPr>
      </w:pPr>
    </w:p>
    <w:p>
      <w:pPr>
        <w:widowControl/>
        <w:spacing w:line="580" w:lineRule="exact"/>
        <w:jc w:val="center"/>
        <w:outlineLvl w:val="1"/>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第一部分  金凤区统计局单位概况</w:t>
      </w:r>
    </w:p>
    <w:p>
      <w:pPr>
        <w:widowControl/>
        <w:spacing w:line="58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80" w:lineRule="exact"/>
        <w:ind w:firstLine="640" w:firstLineChars="200"/>
        <w:jc w:val="left"/>
        <w:rPr>
          <w:rFonts w:ascii="黑体" w:hAnsi="黑体" w:eastAsia="黑体" w:cs="宋体"/>
          <w:bCs/>
          <w:kern w:val="0"/>
          <w:sz w:val="32"/>
          <w:szCs w:val="32"/>
        </w:rPr>
      </w:pPr>
      <w:r>
        <w:rPr>
          <w:rFonts w:hint="eastAsia" w:ascii="黑体" w:hAnsi="楷体_GB2312" w:eastAsia="黑体" w:cs="楷体_GB2312"/>
          <w:kern w:val="0"/>
          <w:sz w:val="32"/>
          <w:szCs w:val="32"/>
        </w:rPr>
        <w:t>一、部门职责</w:t>
      </w:r>
    </w:p>
    <w:p>
      <w:pPr>
        <w:widowControl/>
        <w:spacing w:line="58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一）承担组织领导和协调金凤区统计工作，确保统计数据真实、准确、及时；贯彻实施法律、法规、规章以及国家和金凤区有关统计的方针、政策，执行国家基本统计制度和统计标准；制定金凤区统计规划、统计制度和统计标准并组织实施。</w:t>
      </w:r>
    </w:p>
    <w:p>
      <w:pPr>
        <w:widowControl/>
        <w:spacing w:line="58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（二）组织实施投入产出调查，全面实现小康监测，公布金凤区各项统计指标。</w:t>
      </w:r>
    </w:p>
    <w:p>
      <w:pPr>
        <w:widowControl/>
        <w:spacing w:line="58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（三）组织金凤区统计执法检查，监督、处理金凤区重大统计违法案件；协调指导部门统计工作。</w:t>
      </w:r>
    </w:p>
    <w:p>
      <w:pPr>
        <w:widowControl/>
        <w:spacing w:line="58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（四）组织实施人口、经济、农业等重大国情国力普查，汇总、整理和提供有关国情国力方面的统计数据。</w:t>
      </w:r>
    </w:p>
    <w:p>
      <w:pPr>
        <w:widowControl/>
        <w:spacing w:line="58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组织实施农林牧渔业、工业、建筑业、服务业、批发和零售业、住宿和餐饮业、房地产业、能源、资源、气候、投资、科技、劳动工资、人口、劳动力、就业失业等统计调查，收集、汇总、整理和提供有关调查的统计数据。</w:t>
      </w:r>
    </w:p>
    <w:p>
      <w:pPr>
        <w:widowControl/>
        <w:spacing w:line="580" w:lineRule="exact"/>
        <w:ind w:firstLine="640" w:firstLineChars="200"/>
        <w:jc w:val="left"/>
        <w:rPr>
          <w:rFonts w:hint="eastAsia" w:ascii="仿宋_GB2312" w:hAnsi="仿宋_GB2312" w:eastAsia="仿宋_GB2312" w:cs="仿宋_GB2312"/>
          <w:bCs/>
          <w:kern w:val="0"/>
          <w:sz w:val="32"/>
          <w:szCs w:val="32"/>
        </w:rPr>
      </w:pPr>
    </w:p>
    <w:p>
      <w:pPr>
        <w:widowControl/>
        <w:spacing w:line="580" w:lineRule="exact"/>
        <w:ind w:firstLine="640" w:firstLineChars="200"/>
        <w:jc w:val="left"/>
        <w:rPr>
          <w:rFonts w:ascii="黑体" w:hAnsi="黑体" w:eastAsia="黑体" w:cs="宋体"/>
          <w:bCs/>
          <w:kern w:val="0"/>
          <w:sz w:val="32"/>
          <w:szCs w:val="32"/>
        </w:rPr>
      </w:pPr>
      <w:r>
        <w:rPr>
          <w:rFonts w:hint="eastAsia" w:ascii="黑体" w:hAnsi="楷体_GB2312" w:eastAsia="黑体" w:cs="楷体_GB2312"/>
          <w:bCs/>
          <w:kern w:val="0"/>
          <w:sz w:val="32"/>
          <w:szCs w:val="32"/>
        </w:rPr>
        <w:t>二、机构设置</w:t>
      </w:r>
    </w:p>
    <w:p>
      <w:pPr>
        <w:pStyle w:val="5"/>
        <w:keepNext w:val="0"/>
        <w:keepLines w:val="0"/>
        <w:widowControl/>
        <w:suppressLineNumbers w:val="0"/>
        <w:spacing w:before="542" w:beforeAutospacing="0" w:after="242" w:afterAutospacing="0" w:line="312" w:lineRule="atLeast"/>
        <w:ind w:left="0" w:right="0" w:firstLine="42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 对本部门（单位）及所属预算单位构成进行详细说明。如：按照部门决算编报要求，纳入金凤区统计局2018年度部门决算编报范围的单位共1个，包括0个二级预算单位。</w:t>
      </w:r>
    </w:p>
    <w:p>
      <w:pPr>
        <w:widowControl/>
        <w:rPr>
          <w:rFonts w:ascii="宋体" w:hAnsi="宋体" w:cs="Arial"/>
          <w:b/>
          <w:bCs/>
          <w:color w:val="000000"/>
          <w:kern w:val="0"/>
          <w:sz w:val="44"/>
          <w:szCs w:val="44"/>
        </w:rPr>
        <w:sectPr>
          <w:headerReference r:id="rId3" w:type="default"/>
          <w:footerReference r:id="rId4" w:type="default"/>
          <w:pgSz w:w="11906" w:h="16838"/>
          <w:pgMar w:top="1418" w:right="1701" w:bottom="1418" w:left="1701" w:header="851" w:footer="1021" w:gutter="0"/>
          <w:pgNumType w:fmt="decimal" w:start="1"/>
          <w:cols w:space="720" w:num="1"/>
          <w:docGrid w:type="lines" w:linePitch="312" w:charSpace="0"/>
        </w:sectPr>
      </w:pPr>
    </w:p>
    <w:tbl>
      <w:tblPr>
        <w:tblStyle w:val="11"/>
        <w:tblW w:w="14517" w:type="dxa"/>
        <w:jc w:val="center"/>
        <w:tblInd w:w="0" w:type="dxa"/>
        <w:tblLayout w:type="fixed"/>
        <w:tblCellMar>
          <w:top w:w="0" w:type="dxa"/>
          <w:left w:w="108" w:type="dxa"/>
          <w:bottom w:w="0" w:type="dxa"/>
          <w:right w:w="108" w:type="dxa"/>
        </w:tblCellMar>
      </w:tblPr>
      <w:tblGrid>
        <w:gridCol w:w="4005"/>
        <w:gridCol w:w="948"/>
        <w:gridCol w:w="524"/>
        <w:gridCol w:w="738"/>
        <w:gridCol w:w="1078"/>
        <w:gridCol w:w="4104"/>
        <w:gridCol w:w="131"/>
        <w:gridCol w:w="701"/>
        <w:gridCol w:w="2288"/>
      </w:tblGrid>
      <w:tr>
        <w:tblPrEx>
          <w:tblLayout w:type="fixed"/>
          <w:tblCellMar>
            <w:top w:w="0" w:type="dxa"/>
            <w:left w:w="108" w:type="dxa"/>
            <w:bottom w:w="0" w:type="dxa"/>
            <w:right w:w="108" w:type="dxa"/>
          </w:tblCellMar>
        </w:tblPrEx>
        <w:trPr>
          <w:trHeight w:val="79" w:hRule="atLeast"/>
          <w:jc w:val="center"/>
        </w:trPr>
        <w:tc>
          <w:tcPr>
            <w:tcW w:w="14517" w:type="dxa"/>
            <w:gridSpan w:val="9"/>
            <w:tcBorders>
              <w:top w:val="nil"/>
              <w:left w:val="nil"/>
              <w:bottom w:val="nil"/>
              <w:right w:val="nil"/>
            </w:tcBorders>
            <w:vAlign w:val="center"/>
          </w:tcPr>
          <w:p>
            <w:pPr>
              <w:spacing w:line="580" w:lineRule="exact"/>
              <w:jc w:val="center"/>
              <w:outlineLvl w:val="1"/>
              <w:rPr>
                <w:rFonts w:ascii="黑体" w:hAnsi="黑体" w:eastAsia="黑体" w:cs="黑体"/>
                <w:b/>
                <w:bCs/>
                <w:color w:val="000000"/>
                <w:kern w:val="0"/>
                <w:sz w:val="40"/>
                <w:szCs w:val="40"/>
              </w:rPr>
            </w:pPr>
            <w:r>
              <w:rPr>
                <w:rFonts w:hint="eastAsia" w:ascii="黑体" w:hAnsi="黑体" w:eastAsia="黑体" w:cs="黑体"/>
                <w:b/>
                <w:bCs/>
                <w:color w:val="000000"/>
                <w:kern w:val="0"/>
                <w:sz w:val="40"/>
                <w:szCs w:val="40"/>
              </w:rPr>
              <w:t>第二部分  2018年度部门决算表</w:t>
            </w:r>
          </w:p>
          <w:p>
            <w:pPr>
              <w:widowControl/>
              <w:jc w:val="center"/>
              <w:rPr>
                <w:rFonts w:ascii="宋体" w:hAnsi="宋体" w:cs="Arial"/>
                <w:b/>
                <w:bCs/>
                <w:color w:val="000000"/>
                <w:kern w:val="0"/>
                <w:sz w:val="40"/>
                <w:szCs w:val="40"/>
              </w:rPr>
            </w:pPr>
            <w:r>
              <w:rPr>
                <w:rFonts w:hint="eastAsia" w:ascii="宋体" w:hAnsi="宋体" w:cs="Arial"/>
                <w:b/>
                <w:bCs/>
                <w:color w:val="000000"/>
                <w:kern w:val="0"/>
                <w:sz w:val="32"/>
                <w:szCs w:val="32"/>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gridSpan w:val="2"/>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288"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ascii="宋体" w:hAnsi="宋体" w:cs="Arial"/>
                <w:color w:val="000000"/>
                <w:kern w:val="0"/>
                <w:sz w:val="24"/>
              </w:rPr>
            </w:pPr>
            <w:r>
              <w:rPr>
                <w:rFonts w:hint="eastAsia" w:ascii="宋体" w:hAnsi="宋体" w:cs="Arial"/>
                <w:color w:val="000000"/>
                <w:kern w:val="0"/>
                <w:sz w:val="24"/>
              </w:rPr>
              <w:t>公开部门：宁夏银川市金凤区统计局（本级）</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gridSpan w:val="2"/>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288"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24"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34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1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28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1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28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2,060,027.42</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1,877,680.71</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145,276.93</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169,408.08</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52,924.02</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340"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 </w:t>
            </w: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28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340" w:type="dxa"/>
            <w:gridSpan w:val="3"/>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832" w:type="dxa"/>
            <w:gridSpan w:val="2"/>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288"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340" w:type="dxa"/>
            <w:gridSpan w:val="3"/>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41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8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28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340" w:type="dxa"/>
            <w:gridSpan w:val="3"/>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41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8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28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r>
      <w:tr>
        <w:tblPrEx>
          <w:tblLayout w:type="fixed"/>
          <w:tblCellMar>
            <w:top w:w="0" w:type="dxa"/>
            <w:left w:w="108" w:type="dxa"/>
            <w:bottom w:w="0" w:type="dxa"/>
            <w:right w:w="108" w:type="dxa"/>
          </w:tblCellMar>
        </w:tblPrEx>
        <w:trPr>
          <w:trHeight w:val="266" w:hRule="exact"/>
          <w:jc w:val="center"/>
        </w:trPr>
        <w:tc>
          <w:tcPr>
            <w:tcW w:w="40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340" w:type="dxa"/>
            <w:gridSpan w:val="3"/>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41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8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28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69,627.69</w:t>
            </w:r>
          </w:p>
        </w:tc>
      </w:tr>
      <w:tr>
        <w:tblPrEx>
          <w:tblLayout w:type="fixed"/>
          <w:tblCellMar>
            <w:top w:w="0" w:type="dxa"/>
            <w:left w:w="108" w:type="dxa"/>
            <w:bottom w:w="0" w:type="dxa"/>
            <w:right w:w="108" w:type="dxa"/>
          </w:tblCellMar>
        </w:tblPrEx>
        <w:trPr>
          <w:trHeight w:val="266" w:hRule="exact"/>
          <w:jc w:val="center"/>
        </w:trPr>
        <w:tc>
          <w:tcPr>
            <w:tcW w:w="4005"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340" w:type="dxa"/>
            <w:gridSpan w:val="3"/>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832"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288" w:type="dxa"/>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288"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288"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2340"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4104"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288" w:type="dxa"/>
            <w:tcBorders>
              <w:top w:val="nil"/>
              <w:left w:val="nil"/>
              <w:bottom w:val="nil"/>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340" w:type="dxa"/>
            <w:gridSpan w:val="3"/>
            <w:tcBorders>
              <w:top w:val="nil"/>
              <w:left w:val="nil"/>
              <w:bottom w:val="single" w:color="000000" w:sz="4" w:space="0"/>
              <w:right w:val="nil"/>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2,205,304.35</w:t>
            </w:r>
          </w:p>
        </w:tc>
        <w:tc>
          <w:tcPr>
            <w:tcW w:w="41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28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24"/>
                <w:szCs w:val="24"/>
                <w:u w:val="none"/>
                <w:lang w:val="en-US" w:eastAsia="zh-CN" w:bidi="ar"/>
              </w:rPr>
              <w:t>2,169,640.50</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340" w:type="dxa"/>
            <w:gridSpan w:val="3"/>
            <w:tcBorders>
              <w:top w:val="nil"/>
              <w:left w:val="nil"/>
              <w:bottom w:val="single" w:color="000000" w:sz="4" w:space="0"/>
              <w:right w:val="nil"/>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 xml:space="preserve">0.00 </w:t>
            </w:r>
          </w:p>
        </w:tc>
        <w:tc>
          <w:tcPr>
            <w:tcW w:w="41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288" w:type="dxa"/>
            <w:tcBorders>
              <w:top w:val="nil"/>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340" w:type="dxa"/>
            <w:gridSpan w:val="3"/>
            <w:tcBorders>
              <w:top w:val="nil"/>
              <w:left w:val="nil"/>
              <w:bottom w:val="single" w:color="000000" w:sz="4" w:space="0"/>
              <w:right w:val="nil"/>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4,990.66</w:t>
            </w:r>
          </w:p>
        </w:tc>
        <w:tc>
          <w:tcPr>
            <w:tcW w:w="410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288" w:type="dxa"/>
            <w:tcBorders>
              <w:top w:val="nil"/>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40,654.51</w:t>
            </w:r>
          </w:p>
        </w:tc>
      </w:tr>
      <w:tr>
        <w:tblPrEx>
          <w:tblLayout w:type="fixed"/>
          <w:tblCellMar>
            <w:top w:w="0" w:type="dxa"/>
            <w:left w:w="108" w:type="dxa"/>
            <w:bottom w:w="0" w:type="dxa"/>
            <w:right w:w="108" w:type="dxa"/>
          </w:tblCellMar>
        </w:tblPrEx>
        <w:trPr>
          <w:trHeight w:val="266" w:hRule="exact"/>
          <w:jc w:val="center"/>
        </w:trPr>
        <w:tc>
          <w:tcPr>
            <w:tcW w:w="4005"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2340" w:type="dxa"/>
            <w:gridSpan w:val="3"/>
            <w:tcBorders>
              <w:top w:val="nil"/>
              <w:left w:val="nil"/>
              <w:bottom w:val="single" w:color="000000" w:sz="8" w:space="0"/>
              <w:right w:val="nil"/>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2,210,295.01</w:t>
            </w:r>
          </w:p>
        </w:tc>
        <w:tc>
          <w:tcPr>
            <w:tcW w:w="410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3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288" w:type="dxa"/>
            <w:tcBorders>
              <w:top w:val="nil"/>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24"/>
                <w:szCs w:val="24"/>
                <w:u w:val="none"/>
                <w:lang w:val="en-US" w:eastAsia="zh-CN" w:bidi="ar"/>
              </w:rPr>
              <w:t>2,210,295.01</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spacing w:line="580" w:lineRule="exact"/>
      </w:pPr>
    </w:p>
    <w:tbl>
      <w:tblPr>
        <w:tblStyle w:val="11"/>
        <w:tblW w:w="14262" w:type="dxa"/>
        <w:tblInd w:w="88" w:type="dxa"/>
        <w:tblLayout w:type="fixed"/>
        <w:tblCellMar>
          <w:top w:w="0" w:type="dxa"/>
          <w:left w:w="108" w:type="dxa"/>
          <w:bottom w:w="0" w:type="dxa"/>
          <w:right w:w="108" w:type="dxa"/>
        </w:tblCellMar>
      </w:tblPr>
      <w:tblGrid>
        <w:gridCol w:w="381"/>
        <w:gridCol w:w="59"/>
        <w:gridCol w:w="325"/>
        <w:gridCol w:w="115"/>
        <w:gridCol w:w="281"/>
        <w:gridCol w:w="159"/>
        <w:gridCol w:w="3429"/>
        <w:gridCol w:w="1692"/>
        <w:gridCol w:w="1920"/>
        <w:gridCol w:w="1092"/>
        <w:gridCol w:w="1008"/>
        <w:gridCol w:w="1272"/>
        <w:gridCol w:w="972"/>
        <w:gridCol w:w="1557"/>
      </w:tblGrid>
      <w:tr>
        <w:tblPrEx>
          <w:tblLayout w:type="fixed"/>
          <w:tblCellMar>
            <w:top w:w="0" w:type="dxa"/>
            <w:left w:w="108" w:type="dxa"/>
            <w:bottom w:w="0" w:type="dxa"/>
            <w:right w:w="108" w:type="dxa"/>
          </w:tblCellMar>
        </w:tblPrEx>
        <w:trPr>
          <w:trHeight w:val="1110" w:hRule="atLeast"/>
        </w:trPr>
        <w:tc>
          <w:tcPr>
            <w:tcW w:w="14262" w:type="dxa"/>
            <w:gridSpan w:val="14"/>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34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749" w:type="dxa"/>
            <w:gridSpan w:val="7"/>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公开部门：宁夏银川市金凤区统计局（本级）</w:t>
            </w:r>
          </w:p>
        </w:tc>
        <w:tc>
          <w:tcPr>
            <w:tcW w:w="16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92" w:type="dxa"/>
            <w:tcBorders>
              <w:top w:val="nil"/>
              <w:left w:val="nil"/>
              <w:bottom w:val="nil"/>
              <w:right w:val="nil"/>
            </w:tcBorders>
            <w:vAlign w:val="bottom"/>
          </w:tcPr>
          <w:p>
            <w:pPr>
              <w:widowControl/>
              <w:jc w:val="center"/>
              <w:rPr>
                <w:rFonts w:ascii="宋体" w:hAnsi="宋体" w:cs="Arial"/>
                <w:color w:val="000000"/>
                <w:kern w:val="0"/>
                <w:sz w:val="24"/>
              </w:rPr>
            </w:pPr>
          </w:p>
        </w:tc>
        <w:tc>
          <w:tcPr>
            <w:tcW w:w="10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749" w:type="dxa"/>
            <w:gridSpan w:val="7"/>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9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0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7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97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5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4" w:hRule="atLeast"/>
        </w:trPr>
        <w:tc>
          <w:tcPr>
            <w:tcW w:w="1161" w:type="dxa"/>
            <w:gridSpan w:val="5"/>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588"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161"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161"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381" w:type="dxa"/>
            <w:vMerge w:val="restart"/>
            <w:tcBorders>
              <w:top w:val="nil"/>
              <w:left w:val="single" w:color="000000" w:sz="8" w:space="0"/>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384" w:type="dxa"/>
            <w:gridSpan w:val="2"/>
            <w:vMerge w:val="restart"/>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396" w:type="dxa"/>
            <w:gridSpan w:val="2"/>
            <w:vMerge w:val="restart"/>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3588" w:type="dxa"/>
            <w:gridSpan w:val="2"/>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1692"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920"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092"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008"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272"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972" w:type="dxa"/>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557" w:type="dxa"/>
            <w:tcBorders>
              <w:top w:val="nil"/>
              <w:left w:val="nil"/>
              <w:bottom w:val="single" w:color="000000" w:sz="4" w:space="0"/>
              <w:right w:val="single" w:color="000000" w:sz="8"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r>
      <w:tr>
        <w:tblPrEx>
          <w:tblLayout w:type="fixed"/>
          <w:tblCellMar>
            <w:top w:w="0" w:type="dxa"/>
            <w:left w:w="108" w:type="dxa"/>
            <w:bottom w:w="0" w:type="dxa"/>
            <w:right w:w="108" w:type="dxa"/>
          </w:tblCellMar>
        </w:tblPrEx>
        <w:trPr>
          <w:trHeight w:val="308" w:hRule="atLeast"/>
        </w:trPr>
        <w:tc>
          <w:tcPr>
            <w:tcW w:w="381" w:type="dxa"/>
            <w:vMerge w:val="continue"/>
            <w:tcBorders>
              <w:top w:val="nil"/>
              <w:left w:val="single" w:color="000000" w:sz="8" w:space="0"/>
              <w:bottom w:val="single" w:color="000000" w:sz="4" w:space="0"/>
              <w:right w:val="single" w:color="000000" w:sz="4" w:space="0"/>
            </w:tcBorders>
            <w:shd w:val="clear" w:color="FFFFFF" w:fill="C0C0C0"/>
            <w:textDirection w:val="lrTb"/>
            <w:vAlign w:val="center"/>
          </w:tcPr>
          <w:p>
            <w:pPr>
              <w:jc w:val="center"/>
              <w:rPr>
                <w:rFonts w:ascii="宋体" w:hAnsi="宋体" w:cs="Arial"/>
                <w:color w:val="000000"/>
                <w:kern w:val="0"/>
                <w:sz w:val="22"/>
                <w:szCs w:val="22"/>
              </w:rPr>
            </w:pPr>
          </w:p>
        </w:tc>
        <w:tc>
          <w:tcPr>
            <w:tcW w:w="384" w:type="dxa"/>
            <w:gridSpan w:val="2"/>
            <w:vMerge w:val="continue"/>
            <w:tcBorders>
              <w:top w:val="nil"/>
              <w:left w:val="nil"/>
              <w:bottom w:val="single" w:color="000000" w:sz="4" w:space="0"/>
              <w:right w:val="single" w:color="000000" w:sz="4" w:space="0"/>
            </w:tcBorders>
            <w:shd w:val="clear" w:color="FFFFFF" w:fill="C0C0C0"/>
            <w:textDirection w:val="lrTb"/>
            <w:vAlign w:val="center"/>
          </w:tcPr>
          <w:p>
            <w:pPr>
              <w:jc w:val="center"/>
              <w:rPr>
                <w:rFonts w:ascii="宋体" w:hAnsi="宋体" w:cs="Arial"/>
                <w:color w:val="000000"/>
                <w:kern w:val="0"/>
                <w:sz w:val="22"/>
                <w:szCs w:val="22"/>
              </w:rPr>
            </w:pPr>
          </w:p>
        </w:tc>
        <w:tc>
          <w:tcPr>
            <w:tcW w:w="396" w:type="dxa"/>
            <w:gridSpan w:val="2"/>
            <w:vMerge w:val="continue"/>
            <w:tcBorders>
              <w:top w:val="nil"/>
              <w:left w:val="nil"/>
              <w:bottom w:val="single" w:color="000000" w:sz="4" w:space="0"/>
              <w:right w:val="single" w:color="000000" w:sz="4" w:space="0"/>
            </w:tcBorders>
            <w:shd w:val="clear" w:color="FFFFFF" w:fill="C0C0C0"/>
            <w:textDirection w:val="lrTb"/>
            <w:vAlign w:val="center"/>
          </w:tcPr>
          <w:p>
            <w:pPr>
              <w:jc w:val="center"/>
              <w:rPr>
                <w:rFonts w:ascii="宋体" w:hAnsi="宋体" w:cs="Arial"/>
                <w:color w:val="000000"/>
                <w:kern w:val="0"/>
                <w:sz w:val="22"/>
                <w:szCs w:val="22"/>
              </w:rPr>
            </w:pPr>
          </w:p>
        </w:tc>
        <w:tc>
          <w:tcPr>
            <w:tcW w:w="3588" w:type="dxa"/>
            <w:gridSpan w:val="2"/>
            <w:tcBorders>
              <w:top w:val="nil"/>
              <w:left w:val="nil"/>
              <w:bottom w:val="single" w:color="000000" w:sz="4" w:space="0"/>
              <w:right w:val="single" w:color="000000" w:sz="4" w:space="0"/>
            </w:tcBorders>
            <w:shd w:val="clear" w:color="FFFFFF" w:fill="C0C0C0"/>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6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2,205,304.35</w:t>
            </w:r>
          </w:p>
        </w:tc>
        <w:tc>
          <w:tcPr>
            <w:tcW w:w="192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2,060,027.42</w:t>
            </w:r>
          </w:p>
        </w:tc>
        <w:tc>
          <w:tcPr>
            <w:tcW w:w="10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8"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145,276.93</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58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1,913,344.56</w:t>
            </w:r>
          </w:p>
        </w:tc>
        <w:tc>
          <w:tcPr>
            <w:tcW w:w="192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1,768,067.63</w:t>
            </w:r>
          </w:p>
        </w:tc>
        <w:tc>
          <w:tcPr>
            <w:tcW w:w="10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8"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145,276.93</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w:t>
            </w:r>
          </w:p>
        </w:tc>
        <w:tc>
          <w:tcPr>
            <w:tcW w:w="358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统计信息事务</w:t>
            </w:r>
          </w:p>
        </w:tc>
        <w:tc>
          <w:tcPr>
            <w:tcW w:w="16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1,913,344.56</w:t>
            </w:r>
          </w:p>
        </w:tc>
        <w:tc>
          <w:tcPr>
            <w:tcW w:w="192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1,768,067.63</w:t>
            </w:r>
          </w:p>
        </w:tc>
        <w:tc>
          <w:tcPr>
            <w:tcW w:w="10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8"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145,276.93</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2010501</w:t>
            </w:r>
          </w:p>
        </w:tc>
        <w:tc>
          <w:tcPr>
            <w:tcW w:w="358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948,261.55</w:t>
            </w:r>
          </w:p>
        </w:tc>
        <w:tc>
          <w:tcPr>
            <w:tcW w:w="192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948,261.55</w:t>
            </w:r>
          </w:p>
        </w:tc>
        <w:tc>
          <w:tcPr>
            <w:tcW w:w="109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8"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000000" w:sz="4" w:space="0"/>
              <w:left w:val="single" w:color="000000" w:sz="8" w:space="0"/>
              <w:bottom w:val="single" w:color="auto"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2010502</w:t>
            </w:r>
          </w:p>
        </w:tc>
        <w:tc>
          <w:tcPr>
            <w:tcW w:w="3588" w:type="dxa"/>
            <w:gridSpan w:val="2"/>
            <w:tcBorders>
              <w:top w:val="nil"/>
              <w:left w:val="nil"/>
              <w:bottom w:val="single" w:color="auto"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92"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920"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092"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auto" w:sz="4" w:space="0"/>
              <w:right w:val="single" w:color="000000" w:sz="8"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2010505</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专项统计业务</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306,492.58</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306,492.58</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2010507</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专项普查活动</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169,463.50</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169,463.50</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2010599</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239,126.93</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93,850.00</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145,276.93</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社会保障和就业支出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169,408.08</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169,408.08</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行政事业单位离退休</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161,077.04</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161,077.04</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20,577.00</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20,577.00</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128,610.84</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128,610.84</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11,889.20</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11,889.20</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其他社会保障和就业支出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8,331.04</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8,331.04</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8,331.04</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8,331.04</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医疗卫生与计划生育支出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52,924.02</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52,924.02</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行政事业单位医疗</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52,924.02</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52,924.02</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行政单位医疗</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40,722.50</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40,722.50</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公务员医疗补助</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12,201.52</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12,201.52</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住房保障支出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69,627.69</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69,627.69</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住房改革支出</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69,627.69</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69,627.69</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住房公积金</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57,436.08</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57,436.08</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61"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58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购房补贴</w:t>
            </w:r>
          </w:p>
        </w:tc>
        <w:tc>
          <w:tcPr>
            <w:tcW w:w="16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12,191.61</w:t>
            </w:r>
          </w:p>
        </w:tc>
        <w:tc>
          <w:tcPr>
            <w:tcW w:w="192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12,191.61</w:t>
            </w:r>
          </w:p>
        </w:tc>
        <w:tc>
          <w:tcPr>
            <w:tcW w:w="109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72"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557"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bl>
    <w:p>
      <w:pPr>
        <w:spacing w:line="580" w:lineRule="exact"/>
      </w:pPr>
    </w:p>
    <w:p>
      <w:pPr>
        <w:spacing w:line="580" w:lineRule="exact"/>
      </w:pPr>
    </w:p>
    <w:tbl>
      <w:tblPr>
        <w:tblStyle w:val="11"/>
        <w:tblW w:w="14082" w:type="dxa"/>
        <w:tblInd w:w="88" w:type="dxa"/>
        <w:tblLayout w:type="fixed"/>
        <w:tblCellMar>
          <w:top w:w="0" w:type="dxa"/>
          <w:left w:w="108" w:type="dxa"/>
          <w:bottom w:w="0" w:type="dxa"/>
          <w:right w:w="108" w:type="dxa"/>
        </w:tblCellMar>
      </w:tblPr>
      <w:tblGrid>
        <w:gridCol w:w="455"/>
        <w:gridCol w:w="455"/>
        <w:gridCol w:w="455"/>
        <w:gridCol w:w="1609"/>
        <w:gridCol w:w="1608"/>
        <w:gridCol w:w="1091"/>
        <w:gridCol w:w="517"/>
        <w:gridCol w:w="1343"/>
        <w:gridCol w:w="265"/>
        <w:gridCol w:w="1475"/>
        <w:gridCol w:w="133"/>
        <w:gridCol w:w="1415"/>
        <w:gridCol w:w="1200"/>
        <w:gridCol w:w="984"/>
        <w:gridCol w:w="1077"/>
      </w:tblGrid>
      <w:tr>
        <w:tblPrEx>
          <w:tblLayout w:type="fixed"/>
          <w:tblCellMar>
            <w:top w:w="0" w:type="dxa"/>
            <w:left w:w="108" w:type="dxa"/>
            <w:bottom w:w="0" w:type="dxa"/>
            <w:right w:w="108" w:type="dxa"/>
          </w:tblCellMar>
        </w:tblPrEx>
        <w:trPr>
          <w:trHeight w:val="1215" w:hRule="atLeast"/>
        </w:trPr>
        <w:tc>
          <w:tcPr>
            <w:tcW w:w="14082" w:type="dxa"/>
            <w:gridSpan w:val="15"/>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676" w:type="dxa"/>
            <w:gridSpan w:val="4"/>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7798" w:type="dxa"/>
            <w:gridSpan w:val="9"/>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公开部门：宁夏银川市金凤区统计局（本级）</w:t>
            </w:r>
          </w:p>
        </w:tc>
        <w:tc>
          <w:tcPr>
            <w:tcW w:w="160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676" w:type="dxa"/>
            <w:gridSpan w:val="4"/>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673" w:type="dxa"/>
            <w:gridSpan w:val="6"/>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6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4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48"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2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9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07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308"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7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7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7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类</w:t>
            </w:r>
          </w:p>
        </w:tc>
        <w:tc>
          <w:tcPr>
            <w:tcW w:w="455" w:type="dxa"/>
            <w:vMerge w:val="restart"/>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款</w:t>
            </w:r>
          </w:p>
        </w:tc>
        <w:tc>
          <w:tcPr>
            <w:tcW w:w="455" w:type="dxa"/>
            <w:vMerge w:val="restart"/>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项</w:t>
            </w:r>
          </w:p>
        </w:tc>
        <w:tc>
          <w:tcPr>
            <w:tcW w:w="4308"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栏次</w:t>
            </w:r>
          </w:p>
        </w:tc>
        <w:tc>
          <w:tcPr>
            <w:tcW w:w="186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w:t>
            </w:r>
          </w:p>
        </w:tc>
        <w:tc>
          <w:tcPr>
            <w:tcW w:w="174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w:t>
            </w:r>
          </w:p>
        </w:tc>
        <w:tc>
          <w:tcPr>
            <w:tcW w:w="154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w:t>
            </w:r>
          </w:p>
        </w:tc>
        <w:tc>
          <w:tcPr>
            <w:tcW w:w="120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w:t>
            </w:r>
          </w:p>
        </w:tc>
        <w:tc>
          <w:tcPr>
            <w:tcW w:w="984"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w:t>
            </w:r>
          </w:p>
        </w:tc>
        <w:tc>
          <w:tcPr>
            <w:tcW w:w="1077" w:type="dxa"/>
            <w:tcBorders>
              <w:top w:val="nil"/>
              <w:left w:val="nil"/>
              <w:bottom w:val="single" w:color="000000" w:sz="4" w:space="0"/>
              <w:right w:val="single" w:color="000000" w:sz="8"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4308"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合计</w:t>
            </w:r>
          </w:p>
        </w:tc>
        <w:tc>
          <w:tcPr>
            <w:tcW w:w="186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2,169,640.50</w:t>
            </w:r>
          </w:p>
        </w:tc>
        <w:tc>
          <w:tcPr>
            <w:tcW w:w="174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1,240,813.08</w:t>
            </w:r>
          </w:p>
        </w:tc>
        <w:tc>
          <w:tcPr>
            <w:tcW w:w="154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928,827.42</w:t>
            </w:r>
          </w:p>
        </w:tc>
        <w:tc>
          <w:tcPr>
            <w:tcW w:w="1200"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 </w:t>
            </w:r>
          </w:p>
        </w:tc>
        <w:tc>
          <w:tcPr>
            <w:tcW w:w="98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1077" w:type="dxa"/>
            <w:tcBorders>
              <w:top w:val="nil"/>
              <w:left w:val="nil"/>
              <w:bottom w:val="single" w:color="000000" w:sz="4" w:space="0"/>
              <w:right w:val="single" w:color="000000" w:sz="8"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w:t>
            </w:r>
          </w:p>
        </w:tc>
        <w:tc>
          <w:tcPr>
            <w:tcW w:w="4308"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一般公共服务支出</w:t>
            </w:r>
          </w:p>
        </w:tc>
        <w:tc>
          <w:tcPr>
            <w:tcW w:w="186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1,877,680.71</w:t>
            </w:r>
          </w:p>
        </w:tc>
        <w:tc>
          <w:tcPr>
            <w:tcW w:w="174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948,853.29</w:t>
            </w:r>
          </w:p>
        </w:tc>
        <w:tc>
          <w:tcPr>
            <w:tcW w:w="154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928,827.42</w:t>
            </w:r>
          </w:p>
        </w:tc>
        <w:tc>
          <w:tcPr>
            <w:tcW w:w="1200"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98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1077" w:type="dxa"/>
            <w:tcBorders>
              <w:top w:val="nil"/>
              <w:left w:val="nil"/>
              <w:bottom w:val="single" w:color="000000" w:sz="4" w:space="0"/>
              <w:right w:val="single" w:color="000000" w:sz="8"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w:t>
            </w:r>
          </w:p>
        </w:tc>
        <w:tc>
          <w:tcPr>
            <w:tcW w:w="4308"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统计信息事务</w:t>
            </w:r>
          </w:p>
        </w:tc>
        <w:tc>
          <w:tcPr>
            <w:tcW w:w="186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1,877,680.71</w:t>
            </w:r>
          </w:p>
        </w:tc>
        <w:tc>
          <w:tcPr>
            <w:tcW w:w="174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948,853.29</w:t>
            </w:r>
          </w:p>
        </w:tc>
        <w:tc>
          <w:tcPr>
            <w:tcW w:w="1548"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928,827.42</w:t>
            </w:r>
          </w:p>
        </w:tc>
        <w:tc>
          <w:tcPr>
            <w:tcW w:w="1200"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98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1077" w:type="dxa"/>
            <w:tcBorders>
              <w:top w:val="nil"/>
              <w:left w:val="nil"/>
              <w:bottom w:val="single" w:color="000000" w:sz="4" w:space="0"/>
              <w:right w:val="single" w:color="000000" w:sz="8"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2010501</w:t>
            </w:r>
          </w:p>
        </w:tc>
        <w:tc>
          <w:tcPr>
            <w:tcW w:w="4308"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行政运行</w:t>
            </w:r>
          </w:p>
        </w:tc>
        <w:tc>
          <w:tcPr>
            <w:tcW w:w="186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948,853.29</w:t>
            </w:r>
          </w:p>
        </w:tc>
        <w:tc>
          <w:tcPr>
            <w:tcW w:w="1740"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948,853.29</w:t>
            </w:r>
          </w:p>
        </w:tc>
        <w:tc>
          <w:tcPr>
            <w:tcW w:w="1548"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1200"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98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22"/>
                <w:szCs w:val="22"/>
              </w:rPr>
            </w:pPr>
          </w:p>
        </w:tc>
        <w:tc>
          <w:tcPr>
            <w:tcW w:w="1077" w:type="dxa"/>
            <w:tcBorders>
              <w:top w:val="nil"/>
              <w:left w:val="nil"/>
              <w:bottom w:val="single" w:color="000000" w:sz="4" w:space="0"/>
              <w:right w:val="single" w:color="000000" w:sz="8"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auto"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2010502</w:t>
            </w:r>
          </w:p>
        </w:tc>
        <w:tc>
          <w:tcPr>
            <w:tcW w:w="4308" w:type="dxa"/>
            <w:gridSpan w:val="3"/>
            <w:tcBorders>
              <w:top w:val="nil"/>
              <w:left w:val="nil"/>
              <w:bottom w:val="single" w:color="auto"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一般行政管理事务</w:t>
            </w:r>
          </w:p>
        </w:tc>
        <w:tc>
          <w:tcPr>
            <w:tcW w:w="1860" w:type="dxa"/>
            <w:gridSpan w:val="2"/>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250,000.00</w:t>
            </w:r>
          </w:p>
        </w:tc>
        <w:tc>
          <w:tcPr>
            <w:tcW w:w="1740" w:type="dxa"/>
            <w:gridSpan w:val="2"/>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22"/>
                <w:szCs w:val="22"/>
              </w:rPr>
            </w:pPr>
          </w:p>
        </w:tc>
        <w:tc>
          <w:tcPr>
            <w:tcW w:w="1548" w:type="dxa"/>
            <w:gridSpan w:val="2"/>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250,000.00</w:t>
            </w:r>
          </w:p>
        </w:tc>
        <w:tc>
          <w:tcPr>
            <w:tcW w:w="1200" w:type="dxa"/>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22"/>
                <w:szCs w:val="22"/>
              </w:rPr>
            </w:pPr>
          </w:p>
        </w:tc>
        <w:tc>
          <w:tcPr>
            <w:tcW w:w="984" w:type="dxa"/>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22"/>
                <w:szCs w:val="22"/>
              </w:rPr>
            </w:pPr>
          </w:p>
        </w:tc>
        <w:tc>
          <w:tcPr>
            <w:tcW w:w="1077" w:type="dxa"/>
            <w:tcBorders>
              <w:top w:val="nil"/>
              <w:left w:val="nil"/>
              <w:bottom w:val="single" w:color="auto" w:sz="4" w:space="0"/>
              <w:right w:val="single" w:color="000000" w:sz="8"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2010505</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专项统计业务</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304,307.56</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304,307.56</w:t>
            </w: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2010507</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专项普查活动</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169,463.50</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169,463.50</w:t>
            </w: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2010599</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其他统计信息事务支出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205,056.36</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205,056.36</w:t>
            </w: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社会保障和就业支出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169,408.08</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169,408.08</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行政事业单位离退休</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161,077.04</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161,077.04</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2080504</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未归口管理的行政单位离退休</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20,577.00</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20,577.00</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2080505</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128,610.84</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128,610.84</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2080506</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11,889.20</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11,889.20</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20899</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其他社会保障和就业支出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8,331.04</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8,331.04</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2089901</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其他社会保障和就业支出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8,331.04</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8,331.04</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医疗卫生与计划生育支出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52,924.02</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52,924.02</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行政事业事业单位医疗</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52,924.02</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52,924.02</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2101101</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行政单位医疗</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40,722.50</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40,722.50</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2101103</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公务员医疗补助</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12,201.52</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12,201.52</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住房保障支出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69,627.69</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69,627.69</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住房改革支出</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69,627.69</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69,627.69</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2210201</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住房公积金</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57,436.08</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57,436.08</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2210203</w:t>
            </w:r>
          </w:p>
        </w:tc>
        <w:tc>
          <w:tcPr>
            <w:tcW w:w="4308"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购房补贴</w:t>
            </w:r>
          </w:p>
        </w:tc>
        <w:tc>
          <w:tcPr>
            <w:tcW w:w="186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12,191.61</w:t>
            </w:r>
          </w:p>
        </w:tc>
        <w:tc>
          <w:tcPr>
            <w:tcW w:w="1740"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4"/>
                <w:szCs w:val="24"/>
                <w:u w:val="none"/>
                <w:lang w:val="en-US" w:eastAsia="zh-CN" w:bidi="ar"/>
              </w:rPr>
              <w:t>12,191.61</w:t>
            </w:r>
          </w:p>
        </w:tc>
        <w:tc>
          <w:tcPr>
            <w:tcW w:w="1548"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984"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077"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trPr>
        <w:tc>
          <w:tcPr>
            <w:tcW w:w="14082" w:type="dxa"/>
            <w:gridSpan w:val="15"/>
            <w:tcBorders>
              <w:top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注：本表反映部门本年度取得的各项支出情况，数据取自财决04表。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11"/>
        <w:tblW w:w="14820" w:type="dxa"/>
        <w:jc w:val="center"/>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1461"/>
        <w:gridCol w:w="87"/>
        <w:gridCol w:w="694"/>
        <w:gridCol w:w="1009"/>
        <w:gridCol w:w="94"/>
        <w:gridCol w:w="1824"/>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公开部门：宁夏银川市金凤区统计局（本级）</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0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884"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2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84"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2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2,060,027.42</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1,766,474.35</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1,766,474.35</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169,408.08</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169,408.08</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52,924.02</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52,924.02</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205" w:type="dxa"/>
            <w:gridSpan w:val="2"/>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205"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1824"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205" w:type="dxa"/>
            <w:gridSpan w:val="2"/>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c>
          <w:tcPr>
            <w:tcW w:w="1824"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205" w:type="dxa"/>
            <w:gridSpan w:val="2"/>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single" w:color="auto" w:sz="4" w:space="0"/>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69,627.69</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69,627.69</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2,060,027.42</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2,058,434.14</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2,058,434.14</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591.74</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20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2,185.02</w:t>
            </w:r>
          </w:p>
        </w:tc>
        <w:tc>
          <w:tcPr>
            <w:tcW w:w="1884" w:type="dxa"/>
            <w:gridSpan w:val="4"/>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2,185.02</w:t>
            </w: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591.74</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205" w:type="dxa"/>
            <w:gridSpan w:val="2"/>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000000"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205" w:type="dxa"/>
            <w:gridSpan w:val="2"/>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1884" w:type="dxa"/>
            <w:gridSpan w:val="4"/>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c>
          <w:tcPr>
            <w:tcW w:w="1824" w:type="dxa"/>
            <w:tcBorders>
              <w:top w:val="nil"/>
              <w:left w:val="nil"/>
              <w:bottom w:val="single" w:color="auto" w:sz="4" w:space="0"/>
              <w:right w:val="single" w:color="000000"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2,060,619.61</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20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2,060,619.16</w:t>
            </w:r>
          </w:p>
        </w:tc>
        <w:tc>
          <w:tcPr>
            <w:tcW w:w="18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4"/>
                <w:szCs w:val="24"/>
                <w:u w:val="none"/>
                <w:lang w:val="en-US" w:eastAsia="zh-CN" w:bidi="ar"/>
              </w:rPr>
              <w:t>2,060,619.16</w:t>
            </w:r>
          </w:p>
        </w:tc>
        <w:tc>
          <w:tcPr>
            <w:tcW w:w="1824"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tbl>
      <w:tblPr>
        <w:tblStyle w:val="11"/>
        <w:tblW w:w="11246" w:type="dxa"/>
        <w:jc w:val="center"/>
        <w:tblInd w:w="-692" w:type="dxa"/>
        <w:tblLayout w:type="fixed"/>
        <w:tblCellMar>
          <w:top w:w="0" w:type="dxa"/>
          <w:left w:w="108" w:type="dxa"/>
          <w:bottom w:w="0" w:type="dxa"/>
          <w:right w:w="108" w:type="dxa"/>
        </w:tblCellMar>
      </w:tblPr>
      <w:tblGrid>
        <w:gridCol w:w="473"/>
        <w:gridCol w:w="612"/>
        <w:gridCol w:w="53"/>
        <w:gridCol w:w="446"/>
        <w:gridCol w:w="446"/>
        <w:gridCol w:w="4199"/>
        <w:gridCol w:w="1776"/>
        <w:gridCol w:w="1656"/>
        <w:gridCol w:w="1585"/>
      </w:tblGrid>
      <w:tr>
        <w:tblPrEx>
          <w:tblLayout w:type="fixed"/>
          <w:tblCellMar>
            <w:top w:w="0" w:type="dxa"/>
            <w:left w:w="108" w:type="dxa"/>
            <w:bottom w:w="0" w:type="dxa"/>
            <w:right w:w="108" w:type="dxa"/>
          </w:tblCellMar>
        </w:tblPrEx>
        <w:trPr>
          <w:trHeight w:val="1215" w:hRule="atLeast"/>
          <w:jc w:val="center"/>
        </w:trPr>
        <w:tc>
          <w:tcPr>
            <w:tcW w:w="11246" w:type="dxa"/>
            <w:gridSpan w:val="9"/>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113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1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8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6229" w:type="dxa"/>
            <w:gridSpan w:val="6"/>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公开部门：宁夏银川市金凤区统计局（本级）</w:t>
            </w:r>
          </w:p>
        </w:tc>
        <w:tc>
          <w:tcPr>
            <w:tcW w:w="17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center"/>
              <w:rPr>
                <w:rFonts w:ascii="宋体" w:hAnsi="宋体" w:cs="Arial"/>
                <w:color w:val="000000"/>
                <w:kern w:val="0"/>
                <w:sz w:val="24"/>
              </w:rPr>
            </w:pPr>
          </w:p>
        </w:tc>
        <w:tc>
          <w:tcPr>
            <w:tcW w:w="158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6229" w:type="dxa"/>
            <w:gridSpan w:val="6"/>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5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8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4" w:hRule="atLeast"/>
          <w:jc w:val="center"/>
        </w:trPr>
        <w:tc>
          <w:tcPr>
            <w:tcW w:w="1584"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645"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jc w:val="center"/>
        </w:trPr>
        <w:tc>
          <w:tcPr>
            <w:tcW w:w="1584"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4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jc w:val="center"/>
        </w:trPr>
        <w:tc>
          <w:tcPr>
            <w:tcW w:w="1584"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4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73" w:type="dxa"/>
            <w:vMerge w:val="restart"/>
            <w:tcBorders>
              <w:top w:val="nil"/>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类</w:t>
            </w:r>
          </w:p>
        </w:tc>
        <w:tc>
          <w:tcPr>
            <w:tcW w:w="612" w:type="dxa"/>
            <w:vMerge w:val="restart"/>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款</w:t>
            </w:r>
          </w:p>
        </w:tc>
        <w:tc>
          <w:tcPr>
            <w:tcW w:w="499" w:type="dxa"/>
            <w:gridSpan w:val="2"/>
            <w:vMerge w:val="restart"/>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项</w:t>
            </w:r>
          </w:p>
        </w:tc>
        <w:tc>
          <w:tcPr>
            <w:tcW w:w="464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栏次</w:t>
            </w:r>
          </w:p>
        </w:tc>
        <w:tc>
          <w:tcPr>
            <w:tcW w:w="177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w:t>
            </w:r>
          </w:p>
        </w:tc>
        <w:tc>
          <w:tcPr>
            <w:tcW w:w="165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w:t>
            </w:r>
          </w:p>
        </w:tc>
        <w:tc>
          <w:tcPr>
            <w:tcW w:w="1585"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3</w:t>
            </w:r>
          </w:p>
        </w:tc>
      </w:tr>
      <w:tr>
        <w:tblPrEx>
          <w:tblLayout w:type="fixed"/>
          <w:tblCellMar>
            <w:top w:w="0" w:type="dxa"/>
            <w:left w:w="108" w:type="dxa"/>
            <w:bottom w:w="0" w:type="dxa"/>
            <w:right w:w="108" w:type="dxa"/>
          </w:tblCellMar>
        </w:tblPrEx>
        <w:trPr>
          <w:trHeight w:val="308" w:hRule="atLeast"/>
          <w:jc w:val="center"/>
        </w:trPr>
        <w:tc>
          <w:tcPr>
            <w:tcW w:w="473" w:type="dxa"/>
            <w:vMerge w:val="continue"/>
            <w:tcBorders>
              <w:top w:val="nil"/>
              <w:left w:val="single" w:color="000000" w:sz="8" w:space="0"/>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612" w:type="dxa"/>
            <w:vMerge w:val="continue"/>
            <w:tcBorders>
              <w:top w:val="nil"/>
              <w:left w:val="nil"/>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499" w:type="dxa"/>
            <w:gridSpan w:val="2"/>
            <w:vMerge w:val="continue"/>
            <w:tcBorders>
              <w:top w:val="nil"/>
              <w:left w:val="nil"/>
              <w:bottom w:val="single" w:color="000000" w:sz="4" w:space="0"/>
              <w:right w:val="single" w:color="000000" w:sz="4" w:space="0"/>
            </w:tcBorders>
            <w:textDirection w:val="lrTb"/>
            <w:vAlign w:val="center"/>
          </w:tcPr>
          <w:p>
            <w:pPr>
              <w:jc w:val="center"/>
              <w:rPr>
                <w:rFonts w:ascii="宋体" w:hAnsi="宋体" w:cs="Arial"/>
                <w:color w:val="000000"/>
                <w:kern w:val="0"/>
                <w:sz w:val="22"/>
                <w:szCs w:val="22"/>
              </w:rPr>
            </w:pPr>
          </w:p>
        </w:tc>
        <w:tc>
          <w:tcPr>
            <w:tcW w:w="464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合计</w:t>
            </w:r>
          </w:p>
        </w:tc>
        <w:tc>
          <w:tcPr>
            <w:tcW w:w="177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2,058,434.14</w:t>
            </w:r>
          </w:p>
        </w:tc>
        <w:tc>
          <w:tcPr>
            <w:tcW w:w="165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1,240,813.08</w:t>
            </w:r>
          </w:p>
        </w:tc>
        <w:tc>
          <w:tcPr>
            <w:tcW w:w="1585"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817,621.06</w:t>
            </w: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000000" w:sz="4" w:space="0"/>
              <w:left w:val="single" w:color="000000" w:sz="8"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201</w:t>
            </w:r>
          </w:p>
        </w:tc>
        <w:tc>
          <w:tcPr>
            <w:tcW w:w="4645" w:type="dxa"/>
            <w:gridSpan w:val="2"/>
            <w:tcBorders>
              <w:top w:val="nil"/>
              <w:left w:val="nil"/>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一般公共服务支出</w:t>
            </w:r>
          </w:p>
        </w:tc>
        <w:tc>
          <w:tcPr>
            <w:tcW w:w="177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1,766,474.35</w:t>
            </w:r>
          </w:p>
        </w:tc>
        <w:tc>
          <w:tcPr>
            <w:tcW w:w="1656"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948,853.29</w:t>
            </w:r>
          </w:p>
        </w:tc>
        <w:tc>
          <w:tcPr>
            <w:tcW w:w="1585" w:type="dxa"/>
            <w:tcBorders>
              <w:top w:val="nil"/>
              <w:left w:val="nil"/>
              <w:bottom w:val="single" w:color="000000"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817,621.06</w:t>
            </w: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000000" w:sz="4" w:space="0"/>
              <w:left w:val="single" w:color="000000" w:sz="8" w:space="0"/>
              <w:bottom w:val="single" w:color="auto" w:sz="4" w:space="0"/>
              <w:right w:val="single" w:color="000000"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20105</w:t>
            </w:r>
          </w:p>
        </w:tc>
        <w:tc>
          <w:tcPr>
            <w:tcW w:w="4645" w:type="dxa"/>
            <w:gridSpan w:val="2"/>
            <w:tcBorders>
              <w:top w:val="nil"/>
              <w:left w:val="nil"/>
              <w:bottom w:val="single" w:color="auto" w:sz="4" w:space="0"/>
              <w:right w:val="single" w:color="000000"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统计信息事务</w:t>
            </w:r>
          </w:p>
        </w:tc>
        <w:tc>
          <w:tcPr>
            <w:tcW w:w="1776"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1,766,474.35</w:t>
            </w:r>
          </w:p>
        </w:tc>
        <w:tc>
          <w:tcPr>
            <w:tcW w:w="1656"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948,853.29</w:t>
            </w:r>
          </w:p>
        </w:tc>
        <w:tc>
          <w:tcPr>
            <w:tcW w:w="1585" w:type="dxa"/>
            <w:tcBorders>
              <w:top w:val="nil"/>
              <w:left w:val="nil"/>
              <w:bottom w:val="single" w:color="auto" w:sz="4" w:space="0"/>
              <w:right w:val="single" w:color="000000"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817,621.06</w:t>
            </w: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行政运行</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948,853.29</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948,853.29</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2010502</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一般行政管理事务</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250,000.00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250,000.00</w:t>
            </w: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2010505</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专项统计业务</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304,307.56</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 xml:space="preserve"> </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304,307.56</w:t>
            </w:r>
          </w:p>
        </w:tc>
      </w:tr>
      <w:tr>
        <w:tblPrEx>
          <w:tblLayout w:type="fixed"/>
          <w:tblCellMar>
            <w:top w:w="0" w:type="dxa"/>
            <w:left w:w="108" w:type="dxa"/>
            <w:bottom w:w="0" w:type="dxa"/>
            <w:right w:w="108" w:type="dxa"/>
          </w:tblCellMar>
        </w:tblPrEx>
        <w:trPr>
          <w:trHeight w:val="308"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2010507</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专项普查活动</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169,463.50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jc w:val="right"/>
              <w:rPr>
                <w:rFonts w:ascii="宋体" w:hAnsi="宋体" w:cs="Arial"/>
                <w:color w:val="000000"/>
                <w:kern w:val="0"/>
                <w:sz w:val="22"/>
                <w:szCs w:val="22"/>
              </w:rPr>
            </w:pP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仿宋_GB2312" w:hAnsi="宋体" w:eastAsia="仿宋_GB2312" w:cs="仿宋_GB2312"/>
                <w:i w:val="0"/>
                <w:color w:val="000000"/>
                <w:kern w:val="0"/>
                <w:sz w:val="24"/>
                <w:szCs w:val="24"/>
                <w:u w:val="none"/>
                <w:lang w:val="en-US" w:eastAsia="zh-CN" w:bidi="ar"/>
              </w:rPr>
              <w:t>169,463.50</w:t>
            </w: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2010599</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其他统计信息事务支出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93,850.00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93,850.00</w:t>
            </w: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社会保障和就业支出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169,408.08</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169,408.08</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行政事业单位离退休</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161,077.04</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161,077.04</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2080504</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未归口管理的行政单位离退休</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20,577.00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20,577.00</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2080505</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128,610.84</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128,610.84</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2080506</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11,889.20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11,889.20</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20899</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其他社会保障和就业支出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8,331.04</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8,331.04</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2089901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其他社会保障和就业支出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8,331.04</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8,331.04</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医疗卫生与计划生育支出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52,924.02</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52,924.02</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行政事业事业单位医疗</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52,924.02</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52,924.02</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2101101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行政单位医疗</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40,722.50</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40,722.50</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2101103</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公务员医疗补助</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12,201.52</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12,201.52</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住房保障支出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69,627.69</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69,627.69</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住房改革支出</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69,627.69</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69,627.69</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2210201</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住房公积金</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57,436.08</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57,436.08</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430" w:hRule="atLeast"/>
          <w:jc w:val="center"/>
        </w:trPr>
        <w:tc>
          <w:tcPr>
            <w:tcW w:w="1584" w:type="dxa"/>
            <w:gridSpan w:val="4"/>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2210203</w:t>
            </w:r>
          </w:p>
        </w:tc>
        <w:tc>
          <w:tcPr>
            <w:tcW w:w="4645"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购房补贴</w:t>
            </w:r>
          </w:p>
        </w:tc>
        <w:tc>
          <w:tcPr>
            <w:tcW w:w="177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12,191.61</w:t>
            </w:r>
          </w:p>
        </w:tc>
        <w:tc>
          <w:tcPr>
            <w:tcW w:w="1656"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right"/>
              <w:textAlignment w:val="center"/>
            </w:pPr>
            <w:r>
              <w:rPr>
                <w:rFonts w:hint="eastAsia" w:ascii="仿宋_GB2312" w:hAnsi="宋体" w:eastAsia="仿宋_GB2312" w:cs="仿宋_GB2312"/>
                <w:i w:val="0"/>
                <w:color w:val="000000"/>
                <w:kern w:val="0"/>
                <w:sz w:val="24"/>
                <w:szCs w:val="24"/>
                <w:u w:val="none"/>
                <w:lang w:val="en-US" w:eastAsia="zh-CN" w:bidi="ar"/>
              </w:rPr>
              <w:t>12,191.61</w:t>
            </w:r>
          </w:p>
        </w:tc>
        <w:tc>
          <w:tcPr>
            <w:tcW w:w="1585" w:type="dxa"/>
            <w:tcBorders>
              <w:top w:val="single" w:color="auto" w:sz="4" w:space="0"/>
              <w:left w:val="single" w:color="auto" w:sz="4" w:space="0"/>
              <w:bottom w:val="single" w:color="auto" w:sz="4" w:space="0"/>
              <w:right w:val="single" w:color="auto" w:sz="4" w:space="0"/>
            </w:tcBorders>
            <w:textDirection w:val="lrTb"/>
            <w:vAlign w:val="center"/>
          </w:tcPr>
          <w:p>
            <w:pPr>
              <w:jc w:val="right"/>
            </w:pPr>
          </w:p>
        </w:tc>
      </w:tr>
      <w:tr>
        <w:tblPrEx>
          <w:tblLayout w:type="fixed"/>
          <w:tblCellMar>
            <w:top w:w="0" w:type="dxa"/>
            <w:left w:w="108" w:type="dxa"/>
            <w:bottom w:w="0" w:type="dxa"/>
            <w:right w:w="108" w:type="dxa"/>
          </w:tblCellMar>
        </w:tblPrEx>
        <w:trPr>
          <w:trHeight w:val="510" w:hRule="atLeast"/>
          <w:jc w:val="center"/>
        </w:trPr>
        <w:tc>
          <w:tcPr>
            <w:tcW w:w="11246" w:type="dxa"/>
            <w:gridSpan w:val="9"/>
            <w:tcBorders>
              <w:top w:val="single" w:color="auto" w:sz="4" w:space="0"/>
            </w:tcBorders>
            <w:textDirection w:val="lrTb"/>
            <w:vAlign w:val="center"/>
          </w:tcPr>
          <w:p>
            <w:r>
              <w:rPr>
                <w:rFonts w:hint="eastAsia" w:ascii="宋体" w:hAnsi="宋体" w:eastAsia="宋体" w:cs="宋体"/>
                <w:i w:val="0"/>
                <w:color w:val="000000"/>
                <w:kern w:val="0"/>
                <w:sz w:val="24"/>
                <w:szCs w:val="24"/>
                <w:u w:val="none"/>
                <w:lang w:val="en-US" w:eastAsia="zh-CN" w:bidi="ar"/>
              </w:rPr>
              <w:t>注：本表反映部门本年度一般公共预算财政拨款实际支出情况，数据取自财决07表。</w:t>
            </w:r>
          </w:p>
        </w:tc>
      </w:tr>
    </w:tbl>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bl>
      <w:tblPr>
        <w:tblStyle w:val="11"/>
        <w:tblW w:w="12735" w:type="dxa"/>
        <w:jc w:val="center"/>
        <w:tblInd w:w="0" w:type="dxa"/>
        <w:tblLayout w:type="fixed"/>
        <w:tblCellMar>
          <w:top w:w="15" w:type="dxa"/>
          <w:left w:w="15" w:type="dxa"/>
          <w:bottom w:w="15" w:type="dxa"/>
          <w:right w:w="15" w:type="dxa"/>
        </w:tblCellMar>
      </w:tblPr>
      <w:tblGrid>
        <w:gridCol w:w="758"/>
        <w:gridCol w:w="2592"/>
        <w:gridCol w:w="1135"/>
        <w:gridCol w:w="818"/>
        <w:gridCol w:w="1935"/>
        <w:gridCol w:w="1133"/>
        <w:gridCol w:w="832"/>
        <w:gridCol w:w="2563"/>
        <w:gridCol w:w="969"/>
      </w:tblGrid>
      <w:tr>
        <w:tblPrEx>
          <w:tblLayout w:type="fixed"/>
          <w:tblCellMar>
            <w:top w:w="15" w:type="dxa"/>
            <w:left w:w="15" w:type="dxa"/>
            <w:bottom w:w="15" w:type="dxa"/>
            <w:right w:w="15" w:type="dxa"/>
          </w:tblCellMar>
        </w:tblPrEx>
        <w:trPr>
          <w:trHeight w:val="511" w:hRule="atLeast"/>
          <w:jc w:val="center"/>
        </w:trPr>
        <w:tc>
          <w:tcPr>
            <w:tcW w:w="12735" w:type="dxa"/>
            <w:gridSpan w:val="9"/>
            <w:vAlign w:val="center"/>
          </w:tcPr>
          <w:p>
            <w:pPr>
              <w:widowControl/>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rPr>
              <w:t>一般公共预算财政拨款基本支出决算表</w:t>
            </w:r>
          </w:p>
        </w:tc>
      </w:tr>
      <w:tr>
        <w:tblPrEx>
          <w:tblLayout w:type="fixed"/>
          <w:tblCellMar>
            <w:top w:w="15" w:type="dxa"/>
            <w:left w:w="15" w:type="dxa"/>
            <w:bottom w:w="15" w:type="dxa"/>
            <w:right w:w="15" w:type="dxa"/>
          </w:tblCellMar>
        </w:tblPrEx>
        <w:trPr>
          <w:trHeight w:val="154" w:hRule="atLeast"/>
          <w:jc w:val="center"/>
        </w:trPr>
        <w:tc>
          <w:tcPr>
            <w:tcW w:w="758" w:type="dxa"/>
            <w:shd w:val="clear" w:color="auto" w:fill="FFFFFF"/>
            <w:vAlign w:val="center"/>
          </w:tcPr>
          <w:p>
            <w:pPr>
              <w:jc w:val="center"/>
              <w:rPr>
                <w:rFonts w:ascii="宋体" w:hAnsi="宋体" w:cs="宋体"/>
                <w:color w:val="000000"/>
                <w:sz w:val="20"/>
                <w:szCs w:val="20"/>
              </w:rPr>
            </w:pPr>
          </w:p>
        </w:tc>
        <w:tc>
          <w:tcPr>
            <w:tcW w:w="2592" w:type="dxa"/>
            <w:shd w:val="clear" w:color="auto" w:fill="FFFFFF"/>
            <w:vAlign w:val="center"/>
          </w:tcPr>
          <w:p>
            <w:pPr>
              <w:jc w:val="center"/>
              <w:rPr>
                <w:rFonts w:ascii="宋体" w:hAnsi="宋体" w:cs="宋体"/>
                <w:color w:val="000000"/>
                <w:sz w:val="18"/>
                <w:szCs w:val="18"/>
              </w:rPr>
            </w:pPr>
          </w:p>
        </w:tc>
        <w:tc>
          <w:tcPr>
            <w:tcW w:w="1135" w:type="dxa"/>
            <w:shd w:val="clear" w:color="auto" w:fill="FFFFFF"/>
            <w:vAlign w:val="center"/>
          </w:tcPr>
          <w:p>
            <w:pPr>
              <w:jc w:val="center"/>
              <w:rPr>
                <w:rFonts w:ascii="宋体" w:hAnsi="宋体" w:cs="宋体"/>
                <w:color w:val="000000"/>
                <w:sz w:val="18"/>
                <w:szCs w:val="18"/>
              </w:rPr>
            </w:pPr>
          </w:p>
        </w:tc>
        <w:tc>
          <w:tcPr>
            <w:tcW w:w="818" w:type="dxa"/>
            <w:shd w:val="clear" w:color="auto" w:fill="FFFFFF"/>
            <w:vAlign w:val="center"/>
          </w:tcPr>
          <w:p>
            <w:pPr>
              <w:rPr>
                <w:rFonts w:ascii="宋体" w:hAnsi="宋体" w:cs="宋体"/>
                <w:color w:val="000000"/>
                <w:sz w:val="18"/>
                <w:szCs w:val="18"/>
              </w:rPr>
            </w:pPr>
          </w:p>
        </w:tc>
        <w:tc>
          <w:tcPr>
            <w:tcW w:w="1935" w:type="dxa"/>
            <w:shd w:val="clear" w:color="auto" w:fill="FFFFFF"/>
            <w:vAlign w:val="center"/>
          </w:tcPr>
          <w:p>
            <w:pPr>
              <w:rPr>
                <w:rFonts w:ascii="宋体" w:hAnsi="宋体" w:cs="宋体"/>
                <w:color w:val="000000"/>
                <w:sz w:val="18"/>
                <w:szCs w:val="18"/>
              </w:rPr>
            </w:pPr>
          </w:p>
        </w:tc>
        <w:tc>
          <w:tcPr>
            <w:tcW w:w="1133" w:type="dxa"/>
            <w:shd w:val="clear" w:color="auto" w:fill="FFFFFF"/>
            <w:vAlign w:val="center"/>
          </w:tcPr>
          <w:p>
            <w:pPr>
              <w:rPr>
                <w:rFonts w:ascii="宋体" w:hAnsi="宋体" w:cs="宋体"/>
                <w:color w:val="000000"/>
                <w:sz w:val="18"/>
                <w:szCs w:val="18"/>
              </w:rPr>
            </w:pPr>
          </w:p>
        </w:tc>
        <w:tc>
          <w:tcPr>
            <w:tcW w:w="832" w:type="dxa"/>
            <w:shd w:val="clear" w:color="auto" w:fill="FFFFFF"/>
            <w:vAlign w:val="center"/>
          </w:tcPr>
          <w:p>
            <w:pPr>
              <w:rPr>
                <w:rFonts w:ascii="宋体" w:hAnsi="宋体" w:cs="宋体"/>
                <w:color w:val="000000"/>
                <w:sz w:val="18"/>
                <w:szCs w:val="18"/>
              </w:rPr>
            </w:pPr>
          </w:p>
        </w:tc>
        <w:tc>
          <w:tcPr>
            <w:tcW w:w="2563" w:type="dxa"/>
            <w:shd w:val="clear" w:color="auto" w:fill="FFFFFF"/>
            <w:vAlign w:val="center"/>
          </w:tcPr>
          <w:p>
            <w:pPr>
              <w:rPr>
                <w:rFonts w:ascii="宋体" w:hAnsi="宋体" w:cs="宋体"/>
                <w:color w:val="000000"/>
                <w:sz w:val="18"/>
                <w:szCs w:val="18"/>
              </w:rPr>
            </w:pPr>
          </w:p>
        </w:tc>
        <w:tc>
          <w:tcPr>
            <w:tcW w:w="969" w:type="dxa"/>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公开06表</w:t>
            </w:r>
          </w:p>
        </w:tc>
      </w:tr>
      <w:tr>
        <w:tblPrEx>
          <w:tblLayout w:type="fixed"/>
          <w:tblCellMar>
            <w:top w:w="15" w:type="dxa"/>
            <w:left w:w="15" w:type="dxa"/>
            <w:bottom w:w="15" w:type="dxa"/>
            <w:right w:w="15" w:type="dxa"/>
          </w:tblCellMar>
        </w:tblPrEx>
        <w:trPr>
          <w:trHeight w:val="90" w:hRule="atLeast"/>
          <w:jc w:val="center"/>
        </w:trPr>
        <w:tc>
          <w:tcPr>
            <w:tcW w:w="5303" w:type="dxa"/>
            <w:gridSpan w:val="4"/>
            <w:vAlign w:val="center"/>
          </w:tcPr>
          <w:p>
            <w:pPr>
              <w:jc w:val="left"/>
              <w:rPr>
                <w:rFonts w:ascii="宋体" w:hAnsi="宋体" w:cs="宋体"/>
                <w:color w:val="000000"/>
                <w:sz w:val="17"/>
                <w:szCs w:val="17"/>
              </w:rPr>
            </w:pPr>
            <w:r>
              <w:rPr>
                <w:rFonts w:hint="eastAsia" w:ascii="宋体" w:hAnsi="宋体" w:cs="宋体"/>
                <w:color w:val="000000"/>
                <w:kern w:val="0"/>
                <w:sz w:val="17"/>
                <w:szCs w:val="17"/>
              </w:rPr>
              <w:t>公开部门：宁夏银川市金凤区统计局（本级）</w:t>
            </w:r>
          </w:p>
        </w:tc>
        <w:tc>
          <w:tcPr>
            <w:tcW w:w="1935" w:type="dxa"/>
            <w:vAlign w:val="center"/>
          </w:tcPr>
          <w:p>
            <w:pPr>
              <w:jc w:val="center"/>
              <w:rPr>
                <w:rFonts w:ascii="宋体" w:hAnsi="宋体" w:cs="宋体"/>
                <w:color w:val="000000"/>
                <w:sz w:val="17"/>
                <w:szCs w:val="17"/>
              </w:rPr>
            </w:pPr>
          </w:p>
        </w:tc>
        <w:tc>
          <w:tcPr>
            <w:tcW w:w="1133" w:type="dxa"/>
            <w:vAlign w:val="center"/>
          </w:tcPr>
          <w:p>
            <w:pPr>
              <w:jc w:val="center"/>
              <w:rPr>
                <w:rFonts w:ascii="宋体" w:hAnsi="宋体" w:cs="宋体"/>
                <w:color w:val="000000"/>
                <w:sz w:val="17"/>
                <w:szCs w:val="17"/>
              </w:rPr>
            </w:pPr>
          </w:p>
        </w:tc>
        <w:tc>
          <w:tcPr>
            <w:tcW w:w="832" w:type="dxa"/>
            <w:vAlign w:val="center"/>
          </w:tcPr>
          <w:p>
            <w:pPr>
              <w:jc w:val="center"/>
              <w:rPr>
                <w:rFonts w:ascii="宋体" w:hAnsi="宋体" w:cs="宋体"/>
                <w:color w:val="000000"/>
                <w:sz w:val="17"/>
                <w:szCs w:val="17"/>
              </w:rPr>
            </w:pPr>
          </w:p>
        </w:tc>
        <w:tc>
          <w:tcPr>
            <w:tcW w:w="2563" w:type="dxa"/>
            <w:vAlign w:val="center"/>
          </w:tcPr>
          <w:p>
            <w:pPr>
              <w:jc w:val="center"/>
              <w:rPr>
                <w:rFonts w:ascii="宋体" w:hAnsi="宋体" w:cs="宋体"/>
                <w:color w:val="000000"/>
                <w:sz w:val="17"/>
                <w:szCs w:val="17"/>
              </w:rPr>
            </w:pPr>
          </w:p>
        </w:tc>
        <w:tc>
          <w:tcPr>
            <w:tcW w:w="969" w:type="dxa"/>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单位：元</w:t>
            </w:r>
          </w:p>
        </w:tc>
      </w:tr>
      <w:tr>
        <w:tblPrEx>
          <w:tblLayout w:type="fixed"/>
          <w:tblCellMar>
            <w:top w:w="15" w:type="dxa"/>
            <w:left w:w="15" w:type="dxa"/>
            <w:bottom w:w="15" w:type="dxa"/>
            <w:right w:w="15" w:type="dxa"/>
          </w:tblCellMar>
        </w:tblPrEx>
        <w:trPr>
          <w:trHeight w:val="669" w:hRule="exact"/>
          <w:jc w:val="center"/>
        </w:trPr>
        <w:tc>
          <w:tcPr>
            <w:tcW w:w="75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科目编码</w:t>
            </w:r>
          </w:p>
        </w:tc>
        <w:tc>
          <w:tcPr>
            <w:tcW w:w="259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科目名称</w:t>
            </w:r>
          </w:p>
        </w:tc>
        <w:tc>
          <w:tcPr>
            <w:tcW w:w="113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科目编码</w:t>
            </w:r>
          </w:p>
        </w:tc>
        <w:tc>
          <w:tcPr>
            <w:tcW w:w="193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科目名称</w:t>
            </w:r>
          </w:p>
        </w:tc>
        <w:tc>
          <w:tcPr>
            <w:tcW w:w="113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color w:val="000000"/>
                <w:sz w:val="17"/>
                <w:szCs w:val="17"/>
              </w:rPr>
            </w:pPr>
            <w:r>
              <w:rPr>
                <w:rFonts w:hint="eastAsia" w:ascii="宋体" w:hAnsi="宋体" w:cs="宋体"/>
                <w:color w:val="000000"/>
                <w:kern w:val="0"/>
                <w:sz w:val="17"/>
                <w:szCs w:val="17"/>
              </w:rPr>
              <w:t>决算数</w:t>
            </w: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工资福利支出</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lang w:val="en-US" w:eastAsia="zh-CN"/>
              </w:rPr>
              <w:t>1,157,411.29</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商品和服务支出</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62824.79</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30101</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基本工资</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lang w:val="en-US" w:eastAsia="zh-CN"/>
              </w:rPr>
              <w:t>273,278.00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30201</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办公费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21848.00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30102</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津贴补贴</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lang w:val="en-US" w:eastAsia="zh-CN"/>
              </w:rPr>
              <w:t>259,516.61</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30202</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印刷费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30103</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奖金</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lang w:val="en-US" w:eastAsia="zh-CN"/>
              </w:rPr>
              <w:t>244,293.00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30203</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咨询费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30106</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伙食补助费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30204</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手续费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30107</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绩效工资</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30205</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水费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30108</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机关事业单位基本养老保险费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128,610.84</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30206</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电费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30109</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职业年金缴费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11,889.20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30207</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邮电费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30110</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职工基本医疗保险缴费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40,722.50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30208</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取暖费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30111</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公务员医疗补助缴费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12,201.52</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30209</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物业管理费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240.00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30112</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其他社会保障缴费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8,331.04</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30211</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差旅费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30113</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住房公积金</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57,436.08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30212</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因公出国（境）费用</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30114</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医疗费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30213</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维修（护）费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30199</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其他工资福利支出</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121,132.50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30214</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租赁费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对个人和家庭的补助</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20,577.00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30215</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会议费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30301</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离休费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30216</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培训费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30302</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退休费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20,577.00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30217</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公务招待费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30303</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退职（役）费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30218</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专用材料费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30304</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抚恤金</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30224</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被装购置费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30305</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生活补助</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30225</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专用燃料费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30306</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救济费</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30226</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劳务费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700.00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30307</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医疗费补助</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30227</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委托业务费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30308</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助学金</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30228</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工会经费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30309</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奖励金</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30229</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福利费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30310</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个人农业生产补贴</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30231</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公务用车运行维护费</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30399</w:t>
            </w:r>
          </w:p>
        </w:tc>
        <w:tc>
          <w:tcPr>
            <w:tcW w:w="25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对其他个人和家庭的补助支出</w:t>
            </w: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30239</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其他交通费用</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29670.00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30240</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税金及附加费用</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30299</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其他商品和服务支出</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10366.79</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307</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债务利息及费用支出</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30701</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国内债务付息</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30702</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国外债务付息</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758" w:type="dxa"/>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30703</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国内债务发行费用</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3350" w:type="dxa"/>
            <w:gridSpan w:val="2"/>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1135" w:type="dxa"/>
            <w:tcBorders>
              <w:top w:val="single" w:color="000000" w:sz="4" w:space="0"/>
              <w:left w:val="single" w:color="000000" w:sz="4" w:space="0"/>
              <w:bottom w:val="single" w:color="000000" w:sz="4" w:space="0"/>
              <w:right w:val="single" w:color="000000" w:sz="4" w:space="0"/>
            </w:tcBorders>
            <w:textDirection w:val="lrTb"/>
            <w:vAlign w:val="center"/>
          </w:tcPr>
          <w:p>
            <w:pPr>
              <w:spacing w:line="240" w:lineRule="auto"/>
              <w:jc w:val="center"/>
              <w:rPr>
                <w:rFonts w:hint="eastAsia" w:ascii="宋体" w:hAnsi="宋体" w:eastAsia="宋体" w:cs="宋体"/>
                <w:color w:val="000000"/>
                <w:kern w:val="0"/>
                <w:sz w:val="17"/>
                <w:szCs w:val="17"/>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30704</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国外债务发行费用</w:t>
            </w:r>
          </w:p>
        </w:tc>
        <w:tc>
          <w:tcPr>
            <w:tcW w:w="11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textDirection w:val="lrTb"/>
            <w:vAlign w:val="center"/>
          </w:tcPr>
          <w:p>
            <w:pPr>
              <w:spacing w:line="240" w:lineRule="auto"/>
              <w:jc w:val="center"/>
              <w:rPr>
                <w:rFonts w:ascii="宋体" w:hAnsi="宋体" w:cs="宋体"/>
                <w:color w:val="000000"/>
                <w:sz w:val="17"/>
                <w:szCs w:val="17"/>
              </w:rPr>
            </w:pPr>
          </w:p>
        </w:tc>
      </w:tr>
      <w:tr>
        <w:tblPrEx>
          <w:tblLayout w:type="fixed"/>
          <w:tblCellMar>
            <w:top w:w="15" w:type="dxa"/>
            <w:left w:w="15" w:type="dxa"/>
            <w:bottom w:w="15" w:type="dxa"/>
            <w:right w:w="15" w:type="dxa"/>
          </w:tblCellMar>
        </w:tblPrEx>
        <w:trPr>
          <w:trHeight w:val="283" w:hRule="exact"/>
          <w:jc w:val="center"/>
        </w:trPr>
        <w:tc>
          <w:tcPr>
            <w:tcW w:w="3350" w:type="dxa"/>
            <w:gridSpan w:val="2"/>
            <w:tcBorders>
              <w:top w:val="single" w:color="000000" w:sz="4" w:space="0"/>
              <w:left w:val="single" w:color="000000" w:sz="12" w:space="0"/>
              <w:bottom w:val="single" w:color="000000" w:sz="12"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人员经费合计</w:t>
            </w:r>
          </w:p>
        </w:tc>
        <w:tc>
          <w:tcPr>
            <w:tcW w:w="1135" w:type="dxa"/>
            <w:tcBorders>
              <w:top w:val="single" w:color="000000" w:sz="4" w:space="0"/>
              <w:left w:val="single" w:color="000000" w:sz="4" w:space="0"/>
              <w:bottom w:val="single" w:color="000000" w:sz="12" w:space="0"/>
              <w:right w:val="single" w:color="000000" w:sz="4" w:space="0"/>
            </w:tcBorders>
            <w:textDirection w:val="lrTb"/>
            <w:vAlign w:val="center"/>
          </w:tcPr>
          <w:p>
            <w:pPr>
              <w:widowControl/>
              <w:spacing w:line="240" w:lineRule="auto"/>
              <w:jc w:val="center"/>
              <w:textAlignment w:val="center"/>
              <w:rPr>
                <w:rFonts w:hint="eastAsia" w:ascii="宋体" w:hAnsi="宋体" w:eastAsia="宋体" w:cs="宋体"/>
                <w:color w:val="000000"/>
                <w:kern w:val="0"/>
                <w:sz w:val="17"/>
                <w:szCs w:val="17"/>
                <w:lang w:val="en-US" w:eastAsia="zh-CN" w:bidi="ar-SA"/>
              </w:rPr>
            </w:pPr>
            <w:r>
              <w:rPr>
                <w:rFonts w:hint="eastAsia" w:ascii="宋体" w:hAnsi="宋体" w:eastAsia="宋体" w:cs="宋体"/>
                <w:color w:val="000000"/>
                <w:kern w:val="0"/>
                <w:sz w:val="17"/>
                <w:szCs w:val="17"/>
                <w:lang w:val="en-US" w:eastAsia="zh-CN" w:bidi="ar-SA"/>
              </w:rPr>
              <w:t>1,177,988.29</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textDirection w:val="lrTb"/>
            <w:vAlign w:val="center"/>
          </w:tcPr>
          <w:p>
            <w:pPr>
              <w:keepNext w:val="0"/>
              <w:keepLines w:val="0"/>
              <w:widowControl/>
              <w:suppressLineNumbers w:val="0"/>
              <w:spacing w:line="240" w:lineRule="auto"/>
              <w:jc w:val="center"/>
              <w:textAlignment w:val="center"/>
              <w:rPr>
                <w:rFonts w:ascii="宋体" w:hAnsi="宋体" w:cs="宋体"/>
                <w:color w:val="000000"/>
                <w:sz w:val="17"/>
                <w:szCs w:val="17"/>
              </w:rPr>
            </w:pPr>
            <w:r>
              <w:rPr>
                <w:rFonts w:hint="eastAsia" w:ascii="宋体" w:hAnsi="宋体" w:cs="宋体"/>
                <w:color w:val="000000"/>
                <w:kern w:val="0"/>
                <w:sz w:val="17"/>
                <w:szCs w:val="17"/>
                <w:lang w:val="en-US" w:eastAsia="zh-CN"/>
              </w:rPr>
              <w:t>62824.79</w:t>
            </w:r>
          </w:p>
        </w:tc>
      </w:tr>
      <w:tr>
        <w:tblPrEx>
          <w:tblLayout w:type="fixed"/>
          <w:tblCellMar>
            <w:top w:w="15" w:type="dxa"/>
            <w:left w:w="15" w:type="dxa"/>
            <w:bottom w:w="15" w:type="dxa"/>
            <w:right w:w="15" w:type="dxa"/>
          </w:tblCellMar>
        </w:tblPrEx>
        <w:trPr>
          <w:trHeight w:val="283" w:hRule="exact"/>
          <w:jc w:val="center"/>
        </w:trPr>
        <w:tc>
          <w:tcPr>
            <w:tcW w:w="3350" w:type="dxa"/>
            <w:gridSpan w:val="2"/>
            <w:tcBorders>
              <w:top w:val="single" w:color="000000" w:sz="4" w:space="0"/>
              <w:left w:val="single" w:color="000000" w:sz="12" w:space="0"/>
              <w:bottom w:val="single" w:color="000000" w:sz="12" w:space="0"/>
              <w:right w:val="single" w:color="000000" w:sz="4" w:space="0"/>
            </w:tcBorders>
            <w:vAlign w:val="center"/>
          </w:tcPr>
          <w:p>
            <w:pPr>
              <w:widowControl/>
              <w:spacing w:line="240" w:lineRule="auto"/>
              <w:jc w:val="center"/>
              <w:textAlignment w:val="center"/>
              <w:rPr>
                <w:rFonts w:ascii="宋体" w:hAnsi="宋体" w:cs="宋体"/>
                <w:color w:val="000000"/>
                <w:kern w:val="0"/>
                <w:sz w:val="17"/>
                <w:szCs w:val="17"/>
              </w:rPr>
            </w:pPr>
            <w:r>
              <w:rPr>
                <w:rFonts w:hint="eastAsia" w:ascii="宋体" w:hAnsi="宋体" w:cs="宋体"/>
                <w:color w:val="000000"/>
                <w:kern w:val="0"/>
                <w:sz w:val="17"/>
                <w:szCs w:val="17"/>
              </w:rPr>
              <w:t>合计</w:t>
            </w:r>
          </w:p>
        </w:tc>
        <w:tc>
          <w:tcPr>
            <w:tcW w:w="9385" w:type="dxa"/>
            <w:gridSpan w:val="7"/>
            <w:tcBorders>
              <w:top w:val="single" w:color="000000" w:sz="4" w:space="0"/>
              <w:left w:val="single" w:color="000000" w:sz="4" w:space="0"/>
              <w:bottom w:val="single" w:color="000000" w:sz="12" w:space="0"/>
              <w:right w:val="single" w:color="000000" w:sz="12" w:space="0"/>
            </w:tcBorders>
            <w:vAlign w:val="center"/>
          </w:tcPr>
          <w:p>
            <w:pPr>
              <w:spacing w:line="240" w:lineRule="auto"/>
              <w:jc w:val="center"/>
              <w:rPr>
                <w:rFonts w:ascii="宋体" w:hAnsi="宋体" w:cs="宋体"/>
                <w:color w:val="000000"/>
                <w:sz w:val="17"/>
                <w:szCs w:val="17"/>
              </w:rPr>
            </w:pPr>
            <w:r>
              <w:rPr>
                <w:rFonts w:hint="eastAsia" w:ascii="宋体" w:hAnsi="宋体" w:cs="宋体"/>
                <w:color w:val="000000"/>
                <w:sz w:val="17"/>
                <w:szCs w:val="17"/>
              </w:rPr>
              <w:t>1240813.08</w:t>
            </w:r>
          </w:p>
        </w:tc>
      </w:tr>
      <w:tr>
        <w:tblPrEx>
          <w:tblLayout w:type="fixed"/>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注：本表反映部门本年度一般公共预算财政拨款基本支出明细情况，数据取自财决08-1表。</w:t>
            </w:r>
          </w:p>
        </w:tc>
      </w:tr>
    </w:tbl>
    <w:p>
      <w:pPr>
        <w:spacing w:line="400" w:lineRule="exact"/>
      </w:pPr>
    </w:p>
    <w:p>
      <w:pPr>
        <w:spacing w:line="580" w:lineRule="exact"/>
      </w:pPr>
    </w:p>
    <w:tbl>
      <w:tblPr>
        <w:tblStyle w:val="11"/>
        <w:tblW w:w="15140" w:type="dxa"/>
        <w:jc w:val="center"/>
        <w:tblInd w:w="0" w:type="dxa"/>
        <w:tblLayout w:type="fixed"/>
        <w:tblCellMar>
          <w:top w:w="0" w:type="dxa"/>
          <w:left w:w="108" w:type="dxa"/>
          <w:bottom w:w="0" w:type="dxa"/>
          <w:right w:w="108" w:type="dxa"/>
        </w:tblCellMar>
      </w:tblPr>
      <w:tblGrid>
        <w:gridCol w:w="361"/>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903"/>
        <w:gridCol w:w="120"/>
        <w:gridCol w:w="81"/>
        <w:gridCol w:w="641"/>
        <w:gridCol w:w="115"/>
        <w:gridCol w:w="1384"/>
        <w:gridCol w:w="119"/>
        <w:gridCol w:w="273"/>
        <w:gridCol w:w="1345"/>
        <w:gridCol w:w="479"/>
        <w:gridCol w:w="1147"/>
        <w:gridCol w:w="173"/>
      </w:tblGrid>
      <w:tr>
        <w:tblPrEx>
          <w:tblLayout w:type="fixed"/>
          <w:tblCellMar>
            <w:top w:w="0" w:type="dxa"/>
            <w:left w:w="108" w:type="dxa"/>
            <w:bottom w:w="0" w:type="dxa"/>
            <w:right w:w="108" w:type="dxa"/>
          </w:tblCellMar>
        </w:tblPrEx>
        <w:trPr>
          <w:trHeight w:val="1215" w:hRule="atLeast"/>
          <w:jc w:val="center"/>
        </w:trPr>
        <w:tc>
          <w:tcPr>
            <w:tcW w:w="15140" w:type="dxa"/>
            <w:gridSpan w:val="3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074"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6259" w:type="dxa"/>
            <w:gridSpan w:val="15"/>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公开部门：宁夏银川市金凤区统计局（本级）</w:t>
            </w:r>
          </w:p>
        </w:tc>
        <w:tc>
          <w:tcPr>
            <w:tcW w:w="1381" w:type="dxa"/>
            <w:gridSpan w:val="2"/>
            <w:tcBorders>
              <w:top w:val="nil"/>
              <w:left w:val="nil"/>
              <w:bottom w:val="nil"/>
              <w:right w:val="nil"/>
            </w:tcBorders>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40"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2018年度决算数</w:t>
            </w:r>
          </w:p>
        </w:tc>
      </w:tr>
      <w:tr>
        <w:tblPrEx>
          <w:tblLayout w:type="fixed"/>
          <w:tblCellMar>
            <w:top w:w="0" w:type="dxa"/>
            <w:left w:w="108" w:type="dxa"/>
            <w:bottom w:w="0" w:type="dxa"/>
            <w:right w:w="108" w:type="dxa"/>
          </w:tblCellMar>
        </w:tblPrEx>
        <w:trPr>
          <w:trHeight w:val="570" w:hRule="atLeast"/>
          <w:jc w:val="center"/>
        </w:trPr>
        <w:tc>
          <w:tcPr>
            <w:tcW w:w="74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4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40"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308" w:hRule="atLeast"/>
          <w:jc w:val="center"/>
        </w:trPr>
        <w:tc>
          <w:tcPr>
            <w:tcW w:w="15140" w:type="dxa"/>
            <w:gridSpan w:val="3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注：2018年度预算数为“三公”经费年初预算数，决算数是包括当年财政拨款预算和以前年度结转结余资金安排的实际支出，数据取自CS05表。</w:t>
            </w:r>
          </w:p>
        </w:tc>
      </w:tr>
      <w:tr>
        <w:tblPrEx>
          <w:tblLayout w:type="fixed"/>
          <w:tblCellMar>
            <w:top w:w="0" w:type="dxa"/>
            <w:left w:w="108" w:type="dxa"/>
            <w:bottom w:w="0" w:type="dxa"/>
            <w:right w:w="108" w:type="dxa"/>
          </w:tblCellMar>
        </w:tblPrEx>
        <w:trPr>
          <w:gridAfter w:val="1"/>
          <w:wAfter w:w="173" w:type="dxa"/>
          <w:trHeight w:val="648" w:hRule="atLeast"/>
          <w:jc w:val="center"/>
        </w:trPr>
        <w:tc>
          <w:tcPr>
            <w:tcW w:w="14967" w:type="dxa"/>
            <w:gridSpan w:val="30"/>
            <w:vMerge w:val="restart"/>
            <w:tcBorders>
              <w:top w:val="nil"/>
              <w:left w:val="nil"/>
              <w:bottom w:val="nil"/>
              <w:right w:val="nil"/>
            </w:tcBorders>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both"/>
              <w:rPr>
                <w:rFonts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 xml:space="preserve">    政府性基金预算财政拨款收入支出决算表</w:t>
            </w:r>
          </w:p>
        </w:tc>
      </w:tr>
      <w:tr>
        <w:tblPrEx>
          <w:tblLayout w:type="fixed"/>
          <w:tblCellMar>
            <w:top w:w="0" w:type="dxa"/>
            <w:left w:w="108" w:type="dxa"/>
            <w:bottom w:w="0" w:type="dxa"/>
            <w:right w:w="108" w:type="dxa"/>
          </w:tblCellMar>
        </w:tblPrEx>
        <w:trPr>
          <w:gridAfter w:val="1"/>
          <w:wAfter w:w="173" w:type="dxa"/>
          <w:trHeight w:val="648" w:hRule="atLeast"/>
          <w:jc w:val="center"/>
        </w:trPr>
        <w:tc>
          <w:tcPr>
            <w:tcW w:w="14967" w:type="dxa"/>
            <w:gridSpan w:val="3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gridAfter w:val="1"/>
          <w:wAfter w:w="173" w:type="dxa"/>
          <w:trHeight w:val="375" w:hRule="atLeast"/>
          <w:jc w:val="center"/>
        </w:trPr>
        <w:tc>
          <w:tcPr>
            <w:tcW w:w="36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988"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2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3363" w:type="dxa"/>
            <w:gridSpan w:val="5"/>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gridAfter w:val="1"/>
          <w:wAfter w:w="173" w:type="dxa"/>
          <w:trHeight w:val="300" w:hRule="atLeast"/>
          <w:jc w:val="center"/>
        </w:trPr>
        <w:tc>
          <w:tcPr>
            <w:tcW w:w="7395" w:type="dxa"/>
            <w:gridSpan w:val="16"/>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公开部门：宁夏银川市金凤区统计局（本级）</w:t>
            </w:r>
          </w:p>
        </w:tc>
        <w:tc>
          <w:tcPr>
            <w:tcW w:w="1988"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2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3363" w:type="dxa"/>
            <w:gridSpan w:val="5"/>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283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73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3363"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988"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08" w:hRule="atLeast"/>
          <w:jc w:val="center"/>
        </w:trPr>
        <w:tc>
          <w:tcPr>
            <w:tcW w:w="36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988"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21"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363"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3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615" w:hRule="atLeast"/>
          <w:jc w:val="center"/>
        </w:trPr>
        <w:tc>
          <w:tcPr>
            <w:tcW w:w="14967" w:type="dxa"/>
            <w:gridSpan w:val="3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340" w:right="1440" w:bottom="340" w:left="1440" w:header="283" w:footer="283" w:gutter="0"/>
          <w:pgNumType w:fmt="decimal"/>
          <w:cols w:space="720" w:num="1"/>
          <w:docGrid w:type="linesAndChars" w:linePitch="324" w:charSpace="0"/>
        </w:sectPr>
      </w:pPr>
    </w:p>
    <w:p>
      <w:pPr>
        <w:spacing w:line="560" w:lineRule="exact"/>
        <w:jc w:val="center"/>
        <w:outlineLvl w:val="1"/>
        <w:rPr>
          <w:rFonts w:hint="eastAsia" w:ascii="黑体" w:hAnsi="黑体" w:eastAsia="黑体" w:cs="黑体"/>
          <w:kern w:val="0"/>
          <w:sz w:val="44"/>
          <w:szCs w:val="44"/>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44"/>
          <w:szCs w:val="44"/>
        </w:rPr>
        <w:t>第三部分 2018年度部门决算情况说明</w:t>
      </w:r>
    </w:p>
    <w:p>
      <w:pPr>
        <w:spacing w:line="560" w:lineRule="exact"/>
        <w:ind w:firstLine="640"/>
        <w:jc w:val="both"/>
        <w:outlineLvl w:val="1"/>
        <w:rPr>
          <w:rFonts w:hint="eastAsia" w:ascii="黑体" w:hAnsi="黑体" w:eastAsia="黑体" w:cs="黑体"/>
          <w:kern w:val="0"/>
          <w:sz w:val="32"/>
          <w:szCs w:val="32"/>
        </w:rPr>
      </w:pPr>
      <w:r>
        <w:rPr>
          <w:rFonts w:hint="eastAsia" w:ascii="黑体" w:hAnsi="黑体" w:eastAsia="黑体" w:cs="黑体"/>
          <w:kern w:val="0"/>
          <w:sz w:val="32"/>
          <w:szCs w:val="32"/>
        </w:rPr>
        <w:t>一、收入支出决算总体情况说明</w:t>
      </w:r>
    </w:p>
    <w:p>
      <w:pPr>
        <w:spacing w:line="560" w:lineRule="exact"/>
        <w:ind w:firstLine="640"/>
        <w:jc w:val="both"/>
        <w:outlineLvl w:val="1"/>
        <w:rPr>
          <w:rFonts w:ascii="仿宋_GB2312" w:hAnsi="宋体" w:eastAsia="仿宋_GB2312"/>
          <w:kern w:val="0"/>
          <w:sz w:val="32"/>
          <w:szCs w:val="32"/>
        </w:rPr>
      </w:pPr>
      <w:r>
        <w:rPr>
          <w:rFonts w:ascii="仿宋_GB2312" w:hAnsi="宋体" w:eastAsia="仿宋_GB2312" w:cs="Times New Roman"/>
          <w:kern w:val="0"/>
          <w:sz w:val="32"/>
          <w:szCs w:val="32"/>
          <w:lang w:val="en-US" w:eastAsia="zh-CN" w:bidi="ar-SA"/>
        </w:rPr>
        <w:t>2018</w:t>
      </w:r>
      <w:r>
        <w:rPr>
          <w:rFonts w:hint="eastAsia" w:ascii="仿宋_GB2312" w:hAnsi="宋体" w:eastAsia="仿宋_GB2312" w:cs="Times New Roman"/>
          <w:kern w:val="0"/>
          <w:sz w:val="32"/>
          <w:szCs w:val="32"/>
          <w:lang w:val="en-US" w:eastAsia="zh-CN" w:bidi="ar-SA"/>
        </w:rPr>
        <w:t>年度收入总计2205304.35元，支出总计</w:t>
      </w:r>
      <w:r>
        <w:rPr>
          <w:rFonts w:hint="eastAsia" w:ascii="仿宋_GB2312" w:hAnsi="宋体" w:eastAsia="仿宋_GB2312" w:cs="Times New Roman"/>
          <w:kern w:val="0"/>
          <w:sz w:val="32"/>
          <w:szCs w:val="32"/>
          <w:lang w:val="en-US" w:eastAsia="zh-CN" w:bidi="ar-SA"/>
        </w:rPr>
        <w:t>2169640.5</w:t>
      </w:r>
      <w:r>
        <w:rPr>
          <w:rFonts w:hint="eastAsia" w:ascii="仿宋_GB2312" w:hAnsi="宋体" w:eastAsia="仿宋_GB2312" w:cs="Times New Roman"/>
          <w:kern w:val="0"/>
          <w:sz w:val="32"/>
          <w:szCs w:val="32"/>
          <w:lang w:val="en-US" w:eastAsia="zh-CN" w:bidi="ar-SA"/>
        </w:rPr>
        <w:t>元。与上年相比，收入增加103663.14元，增加4.9%，支出增加677999.29元，增长3.2%，主要原因是本年统计调查增加。</w:t>
      </w:r>
    </w:p>
    <w:p>
      <w:pPr>
        <w:numPr>
          <w:ilvl w:val="0"/>
          <w:numId w:val="1"/>
        </w:numPr>
        <w:spacing w:line="560" w:lineRule="exact"/>
        <w:ind w:firstLine="640"/>
        <w:outlineLvl w:val="1"/>
        <w:rPr>
          <w:rFonts w:hint="eastAsia" w:ascii="黑体" w:hAnsi="黑体" w:eastAsia="黑体" w:cs="黑体"/>
          <w:kern w:val="0"/>
          <w:sz w:val="32"/>
          <w:szCs w:val="32"/>
        </w:rPr>
      </w:pPr>
      <w:r>
        <w:rPr>
          <w:rFonts w:hint="eastAsia" w:ascii="黑体" w:hAnsi="黑体" w:eastAsia="黑体" w:cs="黑体"/>
          <w:kern w:val="0"/>
          <w:sz w:val="32"/>
          <w:szCs w:val="32"/>
        </w:rPr>
        <w:t>收入决算情况说明</w:t>
      </w:r>
    </w:p>
    <w:p>
      <w:pPr>
        <w:spacing w:line="560" w:lineRule="exact"/>
        <w:ind w:firstLine="640"/>
        <w:jc w:val="both"/>
        <w:outlineLvl w:val="1"/>
        <w:rPr>
          <w:rFonts w:ascii="仿宋_GB2312" w:hAnsi="宋体" w:eastAsia="仿宋_GB2312" w:cs="Times New Roman"/>
          <w:kern w:val="0"/>
          <w:sz w:val="32"/>
          <w:szCs w:val="32"/>
          <w:lang w:val="en-US" w:eastAsia="zh-CN" w:bidi="ar-SA"/>
        </w:rPr>
      </w:pPr>
      <w:r>
        <w:rPr>
          <w:rFonts w:hint="eastAsia" w:ascii="仿宋_GB2312" w:hAnsi="微软雅黑" w:eastAsia="仿宋_GB2312" w:cs="仿宋_GB2312"/>
          <w:color w:val="222222"/>
          <w:sz w:val="25"/>
          <w:szCs w:val="25"/>
          <w:shd w:val="clear" w:fill="FFFFFF"/>
          <w:lang w:val="en-US" w:eastAsia="zh-CN"/>
        </w:rPr>
        <w:t xml:space="preserve">   </w:t>
      </w:r>
      <w:r>
        <w:rPr>
          <w:rFonts w:hint="eastAsia" w:ascii="仿宋_GB2312" w:hAnsi="宋体" w:eastAsia="仿宋_GB2312" w:cs="Times New Roman"/>
          <w:kern w:val="0"/>
          <w:sz w:val="32"/>
          <w:szCs w:val="32"/>
          <w:lang w:val="en-US" w:eastAsia="zh-CN" w:bidi="ar-SA"/>
        </w:rPr>
        <w:t xml:space="preserve"> </w:t>
      </w:r>
      <w:r>
        <w:rPr>
          <w:rFonts w:ascii="仿宋_GB2312" w:hAnsi="宋体" w:eastAsia="仿宋_GB2312" w:cs="Times New Roman"/>
          <w:kern w:val="0"/>
          <w:sz w:val="32"/>
          <w:szCs w:val="32"/>
          <w:lang w:val="en-US" w:eastAsia="zh-CN" w:bidi="ar-SA"/>
        </w:rPr>
        <w:t>2018</w:t>
      </w:r>
      <w:r>
        <w:rPr>
          <w:rFonts w:hint="eastAsia" w:ascii="仿宋_GB2312" w:hAnsi="宋体" w:eastAsia="仿宋_GB2312" w:cs="Times New Roman"/>
          <w:kern w:val="0"/>
          <w:sz w:val="32"/>
          <w:szCs w:val="32"/>
          <w:lang w:val="en-US" w:eastAsia="zh-CN" w:bidi="ar-SA"/>
        </w:rPr>
        <w:t>年度收入合计2205304.35元，其中：财政拨款收入2060027.42元，占93.2%；上级补助收入0元，占0%；事业收入0元，占0%；经营收入0元，占0%；附属单位上缴收入0元，占0%；其他收入145,276.93元，占6.57%。</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rPr>
          <w:rFonts w:ascii="宋体" w:hAnsi="宋体" w:cs="宋体"/>
          <w:color w:val="000000"/>
          <w:kern w:val="0"/>
          <w:sz w:val="24"/>
        </w:rPr>
      </w:pP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2018年度支出合计</w:t>
      </w:r>
      <w:r>
        <w:rPr>
          <w:rFonts w:hint="eastAsia" w:ascii="仿宋_GB2312" w:hAnsi="宋体" w:eastAsia="仿宋_GB2312"/>
          <w:kern w:val="0"/>
          <w:sz w:val="32"/>
          <w:szCs w:val="32"/>
          <w:lang w:val="en-US" w:eastAsia="zh-CN"/>
        </w:rPr>
        <w:t>2169640.5</w:t>
      </w:r>
      <w:r>
        <w:rPr>
          <w:rFonts w:hint="eastAsia" w:ascii="仿宋_GB2312" w:hAnsi="宋体" w:eastAsia="仿宋_GB2312"/>
          <w:kern w:val="0"/>
          <w:sz w:val="32"/>
          <w:szCs w:val="32"/>
        </w:rPr>
        <w:t>元，其中：基本支出1,240,813.08元，占56.14%；项目支出928,827.42元，占43.86%；上缴上级支出0元，占0%；经营支出0元，占0%；对附属单位补助支出0元，占0%。</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四、财政拨款收入支出决算总体情况说明</w:t>
      </w:r>
    </w:p>
    <w:p>
      <w:pPr>
        <w:rPr>
          <w:rFonts w:ascii="宋体" w:hAnsi="宋体" w:cs="宋体"/>
          <w:color w:val="000000"/>
          <w:kern w:val="0"/>
          <w:sz w:val="32"/>
          <w:szCs w:val="32"/>
        </w:rPr>
      </w:pPr>
      <w:r>
        <w:rPr>
          <w:rFonts w:hint="eastAsia" w:ascii="仿宋_GB2312" w:hAnsi="宋体" w:eastAsia="仿宋_GB2312"/>
          <w:kern w:val="0"/>
          <w:sz w:val="32"/>
          <w:szCs w:val="32"/>
          <w:lang w:val="en-US" w:eastAsia="zh-CN"/>
        </w:rPr>
        <w:t xml:space="preserve">    </w:t>
      </w:r>
      <w:r>
        <w:rPr>
          <w:rFonts w:hint="eastAsia" w:ascii="仿宋_GB2312" w:eastAsia="仿宋_GB2312"/>
          <w:color w:val="222222"/>
          <w:sz w:val="32"/>
          <w:szCs w:val="32"/>
          <w:shd w:val="clear" w:color="auto" w:fill="FFFFFF"/>
        </w:rPr>
        <w:t>2018年度财政拨款收入总计2,060,619.16元，支出总计2,060,619.16元。与上年相比，财政拨款收入总计减少</w:t>
      </w:r>
      <w:r>
        <w:rPr>
          <w:rFonts w:hint="eastAsia" w:ascii="仿宋_GB2312" w:eastAsia="仿宋_GB2312"/>
          <w:color w:val="222222"/>
          <w:sz w:val="32"/>
          <w:szCs w:val="32"/>
          <w:shd w:val="clear" w:color="auto" w:fill="FFFFFF"/>
          <w:lang w:val="en-US" w:eastAsia="zh-CN"/>
        </w:rPr>
        <w:t>36623.13</w:t>
      </w:r>
      <w:r>
        <w:rPr>
          <w:rFonts w:hint="eastAsia" w:ascii="仿宋_GB2312" w:eastAsia="仿宋_GB2312"/>
          <w:color w:val="222222"/>
          <w:sz w:val="32"/>
          <w:szCs w:val="32"/>
          <w:shd w:val="clear" w:color="auto" w:fill="FFFFFF"/>
        </w:rPr>
        <w:t>元，减少</w:t>
      </w:r>
      <w:r>
        <w:rPr>
          <w:rFonts w:hint="eastAsia" w:ascii="仿宋_GB2312" w:eastAsia="仿宋_GB2312"/>
          <w:color w:val="222222"/>
          <w:sz w:val="32"/>
          <w:szCs w:val="32"/>
          <w:shd w:val="clear" w:color="auto" w:fill="FFFFFF"/>
          <w:lang w:val="en-US" w:eastAsia="zh-CN"/>
        </w:rPr>
        <w:t>1.74</w:t>
      </w:r>
      <w:r>
        <w:rPr>
          <w:rFonts w:hint="eastAsia" w:ascii="仿宋_GB2312" w:eastAsia="仿宋_GB2312"/>
          <w:color w:val="222222"/>
          <w:sz w:val="32"/>
          <w:szCs w:val="32"/>
          <w:shd w:val="clear" w:color="auto" w:fill="FFFFFF"/>
        </w:rPr>
        <w:t>%，财政拨款支出总计减少</w:t>
      </w:r>
      <w:r>
        <w:rPr>
          <w:rFonts w:hint="eastAsia" w:ascii="仿宋_GB2312" w:eastAsia="仿宋_GB2312"/>
          <w:color w:val="222222"/>
          <w:sz w:val="32"/>
          <w:szCs w:val="32"/>
          <w:shd w:val="clear" w:color="auto" w:fill="FFFFFF"/>
          <w:lang w:val="en-US" w:eastAsia="zh-CN"/>
        </w:rPr>
        <w:t>36623.13</w:t>
      </w:r>
      <w:r>
        <w:rPr>
          <w:rFonts w:hint="eastAsia" w:ascii="仿宋_GB2312" w:eastAsia="仿宋_GB2312"/>
          <w:color w:val="222222"/>
          <w:sz w:val="32"/>
          <w:szCs w:val="32"/>
          <w:shd w:val="clear" w:color="auto" w:fill="FFFFFF"/>
        </w:rPr>
        <w:t>元 ，减少1.7</w:t>
      </w:r>
      <w:r>
        <w:rPr>
          <w:rFonts w:hint="eastAsia" w:ascii="仿宋_GB2312" w:eastAsia="仿宋_GB2312"/>
          <w:color w:val="222222"/>
          <w:sz w:val="32"/>
          <w:szCs w:val="32"/>
          <w:shd w:val="clear" w:color="auto" w:fill="FFFFFF"/>
          <w:lang w:val="en-US" w:eastAsia="zh-CN"/>
        </w:rPr>
        <w:t>4</w:t>
      </w:r>
      <w:r>
        <w:rPr>
          <w:rFonts w:hint="eastAsia" w:ascii="仿宋_GB2312" w:eastAsia="仿宋_GB2312"/>
          <w:color w:val="222222"/>
          <w:sz w:val="32"/>
          <w:szCs w:val="32"/>
          <w:shd w:val="clear" w:color="auto" w:fill="FFFFFF"/>
        </w:rPr>
        <w:t>%，主要原因是本年统计调查减少。</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2"/>
        </w:num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rPr>
          <w:rFonts w:ascii="仿宋_GB2312" w:hAnsi="宋体" w:eastAsia="仿宋_GB2312" w:cs="宋体"/>
          <w:color w:val="000000"/>
          <w:kern w:val="0"/>
          <w:sz w:val="24"/>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2018年度一般公共预算财政拨款支出</w:t>
      </w:r>
      <w:r>
        <w:rPr>
          <w:rFonts w:hint="eastAsia" w:ascii="仿宋_GB2312" w:hAnsi="宋体" w:eastAsia="仿宋_GB2312" w:cs="宋体"/>
          <w:color w:val="000000"/>
          <w:kern w:val="0"/>
          <w:sz w:val="32"/>
          <w:szCs w:val="32"/>
        </w:rPr>
        <w:t>2,058,434.14</w:t>
      </w:r>
      <w:r>
        <w:rPr>
          <w:rFonts w:hint="eastAsia" w:ascii="仿宋_GB2312" w:hAnsi="仿宋_GB2312" w:eastAsia="仿宋_GB2312" w:cs="仿宋_GB2312"/>
          <w:kern w:val="0"/>
          <w:sz w:val="32"/>
          <w:szCs w:val="32"/>
        </w:rPr>
        <w:t>元，占本年支出合计的99.89%。与</w:t>
      </w:r>
      <w:r>
        <w:rPr>
          <w:rFonts w:hint="eastAsia" w:ascii="仿宋_GB2312" w:hAnsi="宋体" w:eastAsia="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hint="eastAsia" w:ascii="仿宋_GB2312" w:hAnsi="仿宋_GB2312" w:eastAsia="仿宋_GB2312" w:cs="仿宋_GB2312"/>
          <w:kern w:val="0"/>
          <w:sz w:val="32"/>
          <w:szCs w:val="32"/>
          <w:lang w:val="en-US" w:eastAsia="zh-CN"/>
        </w:rPr>
        <w:t>38216.41</w:t>
      </w:r>
      <w:r>
        <w:rPr>
          <w:rFonts w:hint="eastAsia" w:ascii="仿宋_GB2312" w:hAnsi="仿宋_GB2312" w:eastAsia="仿宋_GB2312" w:cs="仿宋_GB2312"/>
          <w:kern w:val="0"/>
          <w:sz w:val="32"/>
          <w:szCs w:val="32"/>
        </w:rPr>
        <w:t>元，下降1.</w:t>
      </w:r>
      <w:r>
        <w:rPr>
          <w:rFonts w:hint="eastAsia" w:ascii="仿宋_GB2312" w:hAnsi="仿宋_GB2312" w:eastAsia="仿宋_GB2312" w:cs="仿宋_GB2312"/>
          <w:kern w:val="0"/>
          <w:sz w:val="32"/>
          <w:szCs w:val="32"/>
          <w:lang w:val="en-US" w:eastAsia="zh-CN"/>
        </w:rPr>
        <w:t>82</w:t>
      </w:r>
      <w:r>
        <w:rPr>
          <w:rFonts w:hint="eastAsia" w:ascii="仿宋_GB2312" w:hAnsi="仿宋_GB2312" w:eastAsia="仿宋_GB2312" w:cs="仿宋_GB2312"/>
          <w:kern w:val="0"/>
          <w:sz w:val="32"/>
          <w:szCs w:val="32"/>
        </w:rPr>
        <w:t>%，主要原因是</w:t>
      </w:r>
      <w:r>
        <w:rPr>
          <w:rFonts w:hint="eastAsia" w:ascii="仿宋_GB2312" w:eastAsia="仿宋_GB2312"/>
          <w:color w:val="222222"/>
          <w:sz w:val="32"/>
          <w:szCs w:val="32"/>
          <w:shd w:val="clear" w:color="auto" w:fill="FFFFFF"/>
        </w:rPr>
        <w:t>本年统计业务量有所减少</w:t>
      </w:r>
      <w:r>
        <w:rPr>
          <w:rFonts w:hint="eastAsia" w:ascii="仿宋_GB2312" w:hAnsi="仿宋_GB2312" w:eastAsia="仿宋_GB2312" w:cs="仿宋_GB2312"/>
          <w:kern w:val="0"/>
          <w:sz w:val="32"/>
          <w:szCs w:val="32"/>
        </w:rPr>
        <w:t>。</w:t>
      </w:r>
    </w:p>
    <w:p>
      <w:pPr>
        <w:numPr>
          <w:ilvl w:val="0"/>
          <w:numId w:val="2"/>
        </w:num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rPr>
          <w:rFonts w:ascii="仿宋_GB2312" w:hAnsi="宋体" w:eastAsia="仿宋_GB2312" w:cs="宋体"/>
          <w:color w:val="000000"/>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2018年度一般公共预算财政拨款支出</w:t>
      </w:r>
      <w:r>
        <w:rPr>
          <w:rFonts w:hint="eastAsia" w:ascii="仿宋_GB2312" w:hAnsi="宋体" w:eastAsia="仿宋_GB2312" w:cs="宋体"/>
          <w:color w:val="000000"/>
          <w:kern w:val="0"/>
          <w:sz w:val="32"/>
          <w:szCs w:val="32"/>
        </w:rPr>
        <w:t>2,058,434.14</w:t>
      </w:r>
      <w:r>
        <w:rPr>
          <w:rFonts w:hint="eastAsia" w:ascii="仿宋_GB2312" w:hAnsi="仿宋_GB2312" w:eastAsia="仿宋_GB2312" w:cs="仿宋_GB2312"/>
          <w:kern w:val="0"/>
          <w:sz w:val="32"/>
          <w:szCs w:val="32"/>
        </w:rPr>
        <w:t>元，主要用于以下方面：一般公共服务（类）支出</w:t>
      </w:r>
      <w:r>
        <w:rPr>
          <w:rFonts w:hint="eastAsia" w:ascii="仿宋_GB2312" w:hAnsi="宋体" w:eastAsia="仿宋_GB2312" w:cs="宋体"/>
          <w:color w:val="000000"/>
          <w:kern w:val="0"/>
          <w:sz w:val="32"/>
          <w:szCs w:val="32"/>
        </w:rPr>
        <w:t>1,766,474.35</w:t>
      </w:r>
    </w:p>
    <w:p>
      <w:pPr>
        <w:rPr>
          <w:rFonts w:ascii="仿宋_GB2312" w:hAnsi="宋体" w:eastAsia="仿宋_GB2312" w:cs="宋体"/>
          <w:color w:val="000000"/>
          <w:kern w:val="0"/>
          <w:sz w:val="24"/>
        </w:rPr>
      </w:pPr>
      <w:r>
        <w:rPr>
          <w:rFonts w:hint="eastAsia" w:ascii="仿宋_GB2312" w:hAnsi="仿宋_GB2312" w:eastAsia="仿宋_GB2312" w:cs="仿宋_GB2312"/>
          <w:kern w:val="0"/>
          <w:sz w:val="32"/>
          <w:szCs w:val="32"/>
        </w:rPr>
        <w:t>元，占85.82%；社会保障和就业（类）支出</w:t>
      </w:r>
      <w:r>
        <w:rPr>
          <w:rFonts w:hint="eastAsia" w:ascii="仿宋_GB2312" w:hAnsi="宋体" w:eastAsia="仿宋_GB2312" w:cs="宋体"/>
          <w:color w:val="000000"/>
          <w:kern w:val="0"/>
          <w:sz w:val="32"/>
          <w:szCs w:val="32"/>
        </w:rPr>
        <w:t>169,408.08</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元，占8.22 %；医疗卫生计划支出</w:t>
      </w:r>
      <w:r>
        <w:rPr>
          <w:rFonts w:hint="eastAsia" w:ascii="仿宋_GB2312" w:hAnsi="宋体" w:eastAsia="仿宋_GB2312" w:cs="宋体"/>
          <w:color w:val="000000"/>
          <w:kern w:val="0"/>
          <w:sz w:val="32"/>
          <w:szCs w:val="32"/>
        </w:rPr>
        <w:t>52,924.02</w:t>
      </w:r>
      <w:r>
        <w:rPr>
          <w:rFonts w:hint="eastAsia" w:ascii="仿宋_GB2312" w:hAnsi="仿宋_GB2312" w:eastAsia="仿宋_GB2312" w:cs="仿宋_GB2312"/>
          <w:kern w:val="0"/>
          <w:sz w:val="32"/>
          <w:szCs w:val="32"/>
        </w:rPr>
        <w:t>元，占2.57%；住房保障（类）支出</w:t>
      </w:r>
      <w:r>
        <w:rPr>
          <w:rFonts w:hint="eastAsia" w:ascii="仿宋_GB2312" w:hAnsi="宋体" w:eastAsia="仿宋_GB2312" w:cs="宋体"/>
          <w:color w:val="000000"/>
          <w:kern w:val="0"/>
          <w:sz w:val="32"/>
          <w:szCs w:val="32"/>
        </w:rPr>
        <w:t>69,627.69</w:t>
      </w:r>
      <w:r>
        <w:rPr>
          <w:rFonts w:hint="eastAsia" w:ascii="仿宋_GB2312" w:hAnsi="仿宋_GB2312" w:eastAsia="仿宋_GB2312" w:cs="仿宋_GB2312"/>
          <w:kern w:val="0"/>
          <w:sz w:val="32"/>
          <w:szCs w:val="32"/>
        </w:rPr>
        <w:t>元，占3.38%。</w:t>
      </w:r>
    </w:p>
    <w:p>
      <w:pPr>
        <w:numPr>
          <w:ilvl w:val="0"/>
          <w:numId w:val="2"/>
        </w:numPr>
        <w:ind w:firstLine="482"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numPr>
          <w:numId w:val="0"/>
        </w:numPr>
        <w:ind w:firstLine="640"/>
        <w:rPr>
          <w:rFonts w:hint="eastAsia" w:ascii="仿宋_GB2312" w:hAnsi="微软雅黑" w:eastAsia="仿宋_GB2312" w:cs="仿宋_GB2312"/>
          <w:color w:val="222222"/>
          <w:sz w:val="32"/>
          <w:szCs w:val="32"/>
          <w:shd w:val="clear" w:fill="FFFFFF"/>
        </w:rPr>
      </w:pPr>
      <w:r>
        <w:rPr>
          <w:rFonts w:ascii="仿宋_GB2312" w:hAnsi="微软雅黑" w:eastAsia="仿宋_GB2312" w:cs="仿宋_GB2312"/>
          <w:color w:val="222222"/>
          <w:sz w:val="32"/>
          <w:szCs w:val="32"/>
          <w:shd w:val="clear" w:fill="FFFFFF"/>
        </w:rPr>
        <w:t>2018</w:t>
      </w:r>
      <w:r>
        <w:rPr>
          <w:rFonts w:hint="eastAsia" w:ascii="仿宋_GB2312" w:hAnsi="微软雅黑" w:eastAsia="仿宋_GB2312" w:cs="仿宋_GB2312"/>
          <w:color w:val="222222"/>
          <w:sz w:val="32"/>
          <w:szCs w:val="32"/>
          <w:shd w:val="clear" w:fill="FFFFFF"/>
        </w:rPr>
        <w:t>年度一般公共预算财政拨款支出年初预算为1527150.33元，支出决算为2,058,434.14元，完成年初预算的134.79%，其中：</w:t>
      </w:r>
    </w:p>
    <w:p>
      <w:pPr>
        <w:numPr>
          <w:ilvl w:val="0"/>
          <w:numId w:val="3"/>
        </w:numPr>
        <w:ind w:firstLine="640"/>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一般公共服务（类）财政事务（款）行政运行（项）。</w:t>
      </w:r>
      <w:r>
        <w:rPr>
          <w:rFonts w:hint="eastAsia" w:ascii="仿宋_GB2312" w:hAnsi="微软雅黑" w:eastAsia="仿宋_GB2312" w:cs="仿宋_GB2312"/>
          <w:color w:val="222222"/>
          <w:sz w:val="32"/>
          <w:szCs w:val="32"/>
          <w:shd w:val="clear" w:fill="FFFFFF"/>
        </w:rPr>
        <w:t>年初预算为711148.41元，支出决算为948853.29元，完成年初预算的133.42%</w:t>
      </w:r>
      <w:r>
        <w:rPr>
          <w:rFonts w:hint="eastAsia" w:ascii="仿宋_GB2312" w:hAnsi="微软雅黑" w:eastAsia="仿宋_GB2312" w:cs="仿宋_GB2312"/>
          <w:color w:val="222222"/>
          <w:sz w:val="32"/>
          <w:szCs w:val="32"/>
          <w:shd w:val="clear" w:fill="FFFFFF"/>
        </w:rPr>
        <w:t>，决算数大于预算数的主要原因是本年有大型普查，支出增</w:t>
      </w:r>
      <w:bookmarkStart w:id="0" w:name="_GoBack"/>
      <w:bookmarkEnd w:id="0"/>
      <w:r>
        <w:rPr>
          <w:rFonts w:hint="eastAsia" w:ascii="仿宋_GB2312" w:hAnsi="微软雅黑" w:eastAsia="仿宋_GB2312" w:cs="仿宋_GB2312"/>
          <w:color w:val="222222"/>
          <w:sz w:val="32"/>
          <w:szCs w:val="32"/>
          <w:shd w:val="clear" w:fill="FFFFFF"/>
        </w:rPr>
        <w:t>长幅度较大。</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2.一般公共服务（类）财政事务（款）一般行政管理事务（项）。</w:t>
      </w:r>
      <w:r>
        <w:rPr>
          <w:rFonts w:hint="eastAsia" w:ascii="仿宋_GB2312" w:hAnsi="微软雅黑" w:eastAsia="仿宋_GB2312" w:cs="仿宋_GB2312"/>
          <w:color w:val="222222"/>
          <w:sz w:val="32"/>
          <w:szCs w:val="32"/>
          <w:shd w:val="clear" w:fill="FFFFFF"/>
        </w:rPr>
        <w:t>年初预算为0元，支出决算为250000元，因统计业务需要，后期追加经费，已全部支付。</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3. 一般公共服务（类）财政事务（款</w:t>
      </w:r>
      <w:r>
        <w:rPr>
          <w:rFonts w:hint="eastAsia" w:ascii="仿宋_GB2312" w:hAnsi="微软雅黑" w:eastAsia="仿宋_GB2312" w:cs="仿宋_GB2312"/>
          <w:b/>
          <w:bCs/>
          <w:color w:val="222222"/>
          <w:sz w:val="32"/>
          <w:szCs w:val="32"/>
          <w:shd w:val="clear" w:fill="FFFFFF"/>
        </w:rPr>
        <w:t>）</w:t>
      </w:r>
      <w:r>
        <w:rPr>
          <w:rFonts w:hint="eastAsia" w:ascii="仿宋_GB2312" w:hAnsi="微软雅黑" w:eastAsia="仿宋_GB2312" w:cs="仿宋_GB2312"/>
          <w:b/>
          <w:bCs/>
          <w:color w:val="222222"/>
          <w:sz w:val="32"/>
          <w:szCs w:val="32"/>
          <w:shd w:val="clear" w:fill="FFFFFF"/>
          <w:lang w:eastAsia="zh-CN"/>
        </w:rPr>
        <w:t>专项统计业务</w:t>
      </w:r>
      <w:r>
        <w:rPr>
          <w:rFonts w:hint="eastAsia" w:ascii="仿宋_GB2312" w:hAnsi="微软雅黑" w:eastAsia="仿宋_GB2312" w:cs="仿宋_GB2312"/>
          <w:b/>
          <w:bCs/>
          <w:color w:val="222222"/>
          <w:sz w:val="32"/>
          <w:szCs w:val="32"/>
          <w:shd w:val="clear" w:fill="FFFFFF"/>
        </w:rPr>
        <w:t>（项）。</w:t>
      </w:r>
      <w:r>
        <w:rPr>
          <w:rFonts w:hint="eastAsia" w:ascii="仿宋_GB2312" w:hAnsi="微软雅黑" w:eastAsia="仿宋_GB2312" w:cs="仿宋_GB2312"/>
          <w:color w:val="222222"/>
          <w:sz w:val="32"/>
          <w:szCs w:val="32"/>
          <w:shd w:val="clear" w:fill="FFFFFF"/>
        </w:rPr>
        <w:t>年初预算为467000元，支出决算为304307.56元，完成年初预算的65.16%，决算数小于预算数的部分业务移交给国家调查队，业务量变动。</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4. 一般公共服务（类）财政事务（款）专项普查活动（项）。</w:t>
      </w:r>
      <w:r>
        <w:rPr>
          <w:rFonts w:hint="eastAsia" w:ascii="仿宋_GB2312" w:hAnsi="微软雅黑" w:eastAsia="仿宋_GB2312" w:cs="仿宋_GB2312"/>
          <w:color w:val="222222"/>
          <w:sz w:val="32"/>
          <w:szCs w:val="32"/>
          <w:shd w:val="clear" w:fill="FFFFFF"/>
        </w:rPr>
        <w:t>年初预算为200000元，支出决算为169463.5元，完成年初预算的84.73%，决算数小于预算数的主要原因经济普查为连续性工作，年底前工作未全部完成，部分经费未达到支付条件。</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5.一般公共服务（类）财政事务（款）其他统计信息事务支出（项）。</w:t>
      </w:r>
      <w:r>
        <w:rPr>
          <w:rFonts w:hint="eastAsia" w:ascii="仿宋_GB2312" w:hAnsi="微软雅黑" w:eastAsia="仿宋_GB2312" w:cs="仿宋_GB2312"/>
          <w:color w:val="222222"/>
          <w:sz w:val="32"/>
          <w:szCs w:val="32"/>
          <w:shd w:val="clear" w:fill="FFFFFF"/>
        </w:rPr>
        <w:t>年初预算为40000元，支出决算为93850元，完成年初预算的234.63%，决算数大于预算数的主要因各部门之间往来全部用于统计事务，因此支出增长幅度较大。</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6.社会保障和就业支出（类）行政事业单位离退休（款）未归口管理的行政单位离退休（项）。</w:t>
      </w:r>
      <w:r>
        <w:rPr>
          <w:rFonts w:hint="eastAsia" w:ascii="仿宋_GB2312" w:hAnsi="微软雅黑" w:eastAsia="仿宋_GB2312" w:cs="仿宋_GB2312"/>
          <w:color w:val="222222"/>
          <w:sz w:val="32"/>
          <w:szCs w:val="32"/>
          <w:shd w:val="clear" w:fill="FFFFFF"/>
        </w:rPr>
        <w:t>年初预算为0元，支出决算为20577元，决算数大于预算数的主要因养老清算期清算以前年度离退休人员养老保险缴费。</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7.社会保障和就业支出（类）行政事业单位离退休（款）机关事业单位基本养老保险缴费支出（项）。</w:t>
      </w:r>
      <w:r>
        <w:rPr>
          <w:rFonts w:hint="eastAsia" w:ascii="仿宋_GB2312" w:hAnsi="微软雅黑" w:eastAsia="仿宋_GB2312" w:cs="仿宋_GB2312"/>
          <w:color w:val="222222"/>
          <w:sz w:val="32"/>
          <w:szCs w:val="32"/>
          <w:shd w:val="clear" w:fill="FFFFFF"/>
        </w:rPr>
        <w:t>年初预算为83100.4元，支出决算为128,610.84元，完成年初预算的154.77%，决算数大于预算数的主要因养老清算期清算以前年度在职人员养老保险缴费。</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8.社会保障和就业支出（类）行政事业单位离退休（款）机关事业单位职业年金缴费支出（项）。</w:t>
      </w:r>
      <w:r>
        <w:rPr>
          <w:rFonts w:hint="eastAsia" w:ascii="仿宋_GB2312" w:hAnsi="微软雅黑" w:eastAsia="仿宋_GB2312" w:cs="仿宋_GB2312"/>
          <w:color w:val="222222"/>
          <w:sz w:val="32"/>
          <w:szCs w:val="32"/>
          <w:shd w:val="clear" w:fill="FFFFFF"/>
        </w:rPr>
        <w:t>年初预算为33240.16元，支出决算为11889.2元，完成年初预算的35.77%，决算数小于预算数的主要因社保基数调整。</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9.社会保障和就业支出（类）其他社会保障和就业支出（款）其他社会保障和就业支出（项）。</w:t>
      </w:r>
      <w:r>
        <w:rPr>
          <w:rFonts w:hint="eastAsia" w:ascii="仿宋_GB2312" w:hAnsi="微软雅黑" w:eastAsia="仿宋_GB2312" w:cs="仿宋_GB2312"/>
          <w:color w:val="222222"/>
          <w:sz w:val="32"/>
          <w:szCs w:val="32"/>
          <w:shd w:val="clear" w:fill="FFFFFF"/>
        </w:rPr>
        <w:t>年初预算为0元，支出决算为8331.04元，决算数大于预算数的主要因本单位本年年中新增聘用人员。</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10.医疗卫生与计划生育支出（类）行政事业事业单位医疗（款）行政单位医疗（项）。</w:t>
      </w:r>
      <w:r>
        <w:rPr>
          <w:rFonts w:hint="eastAsia" w:ascii="仿宋_GB2312" w:hAnsi="微软雅黑" w:eastAsia="仿宋_GB2312" w:cs="仿宋_GB2312"/>
          <w:color w:val="222222"/>
          <w:sz w:val="32"/>
          <w:szCs w:val="32"/>
          <w:shd w:val="clear" w:fill="FFFFFF"/>
        </w:rPr>
        <w:t>年初预算为37094.08元，支出决算为40722.5元，完成年初预算的109.78%，决算数大于预算数的主要因基数调整，且本年人员增加。</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11.医疗卫生与计划生育支出（类）行政事业事业单位医疗（款）公务员医疗补助（项）。</w:t>
      </w:r>
      <w:r>
        <w:rPr>
          <w:rFonts w:hint="eastAsia" w:ascii="仿宋_GB2312" w:hAnsi="微软雅黑" w:eastAsia="仿宋_GB2312" w:cs="仿宋_GB2312"/>
          <w:color w:val="222222"/>
          <w:sz w:val="32"/>
          <w:szCs w:val="32"/>
          <w:shd w:val="clear" w:fill="FFFFFF"/>
        </w:rPr>
        <w:t>年初预算为14471.76元，支出决算为1</w:t>
      </w:r>
      <w:r>
        <w:rPr>
          <w:rFonts w:hint="eastAsia" w:ascii="仿宋_GB2312" w:hAnsi="微软雅黑" w:eastAsia="仿宋_GB2312" w:cs="仿宋_GB2312"/>
          <w:color w:val="222222"/>
          <w:sz w:val="32"/>
          <w:szCs w:val="32"/>
          <w:shd w:val="clear" w:fill="FFFFFF"/>
          <w:lang w:val="en-US" w:eastAsia="zh-CN"/>
        </w:rPr>
        <w:t>2</w:t>
      </w:r>
      <w:r>
        <w:rPr>
          <w:rFonts w:hint="eastAsia" w:ascii="仿宋_GB2312" w:hAnsi="微软雅黑" w:eastAsia="仿宋_GB2312" w:cs="仿宋_GB2312"/>
          <w:color w:val="222222"/>
          <w:sz w:val="32"/>
          <w:szCs w:val="32"/>
          <w:shd w:val="clear" w:fill="FFFFFF"/>
        </w:rPr>
        <w:t>201.52元，完成年初预算的</w:t>
      </w:r>
      <w:r>
        <w:rPr>
          <w:rFonts w:hint="eastAsia" w:ascii="仿宋_GB2312" w:hAnsi="微软雅黑" w:eastAsia="仿宋_GB2312" w:cs="仿宋_GB2312"/>
          <w:color w:val="222222"/>
          <w:sz w:val="32"/>
          <w:szCs w:val="32"/>
          <w:shd w:val="clear" w:fill="FFFFFF"/>
          <w:lang w:val="en-US" w:eastAsia="zh-CN"/>
        </w:rPr>
        <w:t>84.31</w:t>
      </w:r>
      <w:r>
        <w:rPr>
          <w:rFonts w:hint="eastAsia" w:ascii="仿宋_GB2312" w:hAnsi="微软雅黑" w:eastAsia="仿宋_GB2312" w:cs="仿宋_GB2312"/>
          <w:color w:val="222222"/>
          <w:sz w:val="32"/>
          <w:szCs w:val="32"/>
          <w:shd w:val="clear" w:fill="FFFFFF"/>
        </w:rPr>
        <w:t>%，决算数小于预算数的主要因社保基数调整。</w:t>
      </w:r>
    </w:p>
    <w:p>
      <w:pPr>
        <w:numPr>
          <w:numId w:val="0"/>
        </w:numPr>
        <w:ind w:firstLine="642"/>
        <w:rPr>
          <w:rFonts w:hint="eastAsia" w:ascii="仿宋_GB2312" w:hAnsi="微软雅黑" w:eastAsia="仿宋_GB2312" w:cs="仿宋_GB2312"/>
          <w:color w:val="222222"/>
          <w:sz w:val="32"/>
          <w:szCs w:val="32"/>
          <w:shd w:val="clear" w:fill="FFFFFF"/>
        </w:rPr>
      </w:pPr>
      <w:r>
        <w:rPr>
          <w:rFonts w:hint="eastAsia" w:ascii="仿宋_GB2312" w:hAnsi="微软雅黑" w:eastAsia="仿宋_GB2312" w:cs="仿宋_GB2312"/>
          <w:b/>
          <w:bCs/>
          <w:color w:val="222222"/>
          <w:sz w:val="32"/>
          <w:szCs w:val="32"/>
          <w:shd w:val="clear" w:fill="FFFFFF"/>
        </w:rPr>
        <w:t>12.住房保障支出（类）住房改革支出（款）住房公积金（项）。</w:t>
      </w:r>
      <w:r>
        <w:rPr>
          <w:rFonts w:hint="eastAsia" w:ascii="仿宋_GB2312" w:hAnsi="微软雅黑" w:eastAsia="仿宋_GB2312" w:cs="仿宋_GB2312"/>
          <w:color w:val="222222"/>
          <w:sz w:val="32"/>
          <w:szCs w:val="32"/>
          <w:shd w:val="clear" w:fill="FFFFFF"/>
        </w:rPr>
        <w:t>年初预算为57436.08元，支出决算为57436.08元，完成年初预算的100%。</w:t>
      </w:r>
    </w:p>
    <w:p>
      <w:pPr>
        <w:numPr>
          <w:numId w:val="0"/>
        </w:numPr>
        <w:ind w:firstLine="642"/>
        <w:rPr>
          <w:rFonts w:ascii="仿宋_GB2312"/>
          <w:sz w:val="30"/>
          <w:szCs w:val="30"/>
        </w:rPr>
      </w:pPr>
      <w:r>
        <w:rPr>
          <w:rFonts w:hint="eastAsia" w:ascii="仿宋_GB2312" w:hAnsi="微软雅黑" w:eastAsia="仿宋_GB2312" w:cs="仿宋_GB2312"/>
          <w:b/>
          <w:bCs/>
          <w:color w:val="222222"/>
          <w:sz w:val="32"/>
          <w:szCs w:val="32"/>
          <w:shd w:val="clear" w:fill="FFFFFF"/>
        </w:rPr>
        <w:t>13.住房保障支出（类）住房改革支出（款）购房补贴（项）。</w:t>
      </w:r>
      <w:r>
        <w:rPr>
          <w:rFonts w:hint="eastAsia" w:ascii="仿宋_GB2312" w:hAnsi="微软雅黑" w:eastAsia="仿宋_GB2312" w:cs="仿宋_GB2312"/>
          <w:color w:val="222222"/>
          <w:sz w:val="32"/>
          <w:szCs w:val="32"/>
          <w:shd w:val="clear" w:fill="FFFFFF"/>
        </w:rPr>
        <w:t>年初预算为0元，支出决算为12191.61元，完成年初预算的100%，决算数大于预算数的主要因购房补贴每年县区审核后向银川市房改办申报，最终由银川市财政局据实给各县区拨款。</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 xml:space="preserve">   六、一般公共预算财政拨款基本支出决算情况说明</w:t>
      </w:r>
    </w:p>
    <w:p>
      <w:pPr>
        <w:pStyle w:val="15"/>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2018</w:t>
      </w:r>
      <w:r>
        <w:rPr>
          <w:rFonts w:hint="eastAsia" w:ascii="仿宋_GB2312" w:hAnsi="宋体" w:eastAsia="仿宋_GB2312" w:cs="Times New Roman"/>
          <w:color w:val="auto"/>
          <w:sz w:val="32"/>
          <w:szCs w:val="32"/>
        </w:rPr>
        <w:t>年度一般公共预算财政拨款基本支出1240813.08元，其中：人员经费</w:t>
      </w:r>
      <w:r>
        <w:rPr>
          <w:rFonts w:hint="eastAsia" w:ascii="仿宋_GB2312" w:hAnsi="宋体" w:eastAsia="仿宋_GB2312" w:cs="Times New Roman"/>
          <w:color w:val="auto"/>
          <w:sz w:val="32"/>
          <w:szCs w:val="32"/>
          <w:lang w:val="en-US" w:eastAsia="zh-CN"/>
        </w:rPr>
        <w:t>1177988.2</w:t>
      </w:r>
      <w:r>
        <w:rPr>
          <w:rFonts w:hint="eastAsia" w:ascii="仿宋_GB2312" w:hAnsi="宋体" w:eastAsia="仿宋_GB2312" w:cs="Times New Roman"/>
          <w:color w:val="auto"/>
          <w:sz w:val="32"/>
          <w:szCs w:val="32"/>
        </w:rPr>
        <w:t xml:space="preserve">9元，公用经费62824.79元。支出具体情况如下： </w:t>
      </w:r>
    </w:p>
    <w:p>
      <w:pPr>
        <w:pStyle w:val="15"/>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1.工资福利支出1157411.29元，较年初预算数增加</w:t>
      </w:r>
      <w:r>
        <w:rPr>
          <w:rFonts w:hint="eastAsia" w:ascii="仿宋_GB2312" w:hAnsi="宋体" w:eastAsia="仿宋_GB2312" w:cs="Times New Roman"/>
          <w:color w:val="auto"/>
          <w:sz w:val="32"/>
          <w:szCs w:val="32"/>
          <w:lang w:val="en-US" w:eastAsia="zh-CN"/>
        </w:rPr>
        <w:t>394334.99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3.4</w:t>
      </w:r>
      <w:r>
        <w:rPr>
          <w:rFonts w:hint="eastAsia" w:ascii="仿宋_GB2312" w:hAnsi="宋体" w:eastAsia="仿宋_GB2312" w:cs="Times New Roman"/>
          <w:color w:val="auto"/>
          <w:sz w:val="32"/>
          <w:szCs w:val="32"/>
        </w:rPr>
        <w:t>%，主要原因是本年人员增加且工资有调整；较上年决算数增加317017.43元，增长37.72%。</w:t>
      </w:r>
    </w:p>
    <w:p>
      <w:pPr>
        <w:pStyle w:val="15"/>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2.商品和服务支出62824.79元，</w:t>
      </w:r>
      <w:r>
        <w:rPr>
          <w:rFonts w:hint="eastAsia" w:ascii="仿宋_GB2312" w:hAnsi="宋体" w:eastAsia="仿宋_GB2312" w:cs="Times New Roman"/>
          <w:color w:val="auto"/>
          <w:sz w:val="32"/>
          <w:szCs w:val="32"/>
          <w:lang w:val="en-US" w:eastAsia="zh-CN"/>
        </w:rPr>
        <w:t>较年初预算数增加5750.79元，增加10.07%，主要原因是</w:t>
      </w:r>
      <w:r>
        <w:rPr>
          <w:rFonts w:hint="eastAsia" w:ascii="仿宋_GB2312" w:hAnsi="宋体" w:eastAsia="仿宋_GB2312" w:cs="Times New Roman"/>
          <w:color w:val="auto"/>
          <w:sz w:val="32"/>
          <w:szCs w:val="32"/>
        </w:rPr>
        <w:t>部分专项经费因业务需要</w:t>
      </w:r>
      <w:r>
        <w:rPr>
          <w:rFonts w:hint="eastAsia" w:ascii="仿宋_GB2312" w:hAnsi="宋体" w:eastAsia="仿宋_GB2312" w:cs="Times New Roman"/>
          <w:color w:val="auto"/>
          <w:sz w:val="32"/>
          <w:szCs w:val="32"/>
          <w:lang w:eastAsia="zh-CN"/>
        </w:rPr>
        <w:t>以商品服务费</w:t>
      </w:r>
      <w:r>
        <w:rPr>
          <w:rFonts w:hint="eastAsia" w:ascii="仿宋_GB2312" w:hAnsi="宋体" w:eastAsia="仿宋_GB2312" w:cs="Times New Roman"/>
          <w:color w:val="auto"/>
          <w:sz w:val="32"/>
          <w:szCs w:val="32"/>
        </w:rPr>
        <w:t>科目支付；较上年决算数减少3920.4元，下降5.87%。</w:t>
      </w:r>
    </w:p>
    <w:p>
      <w:pPr>
        <w:pStyle w:val="15"/>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3.对个人和家庭的补助20577元，较年初预算数减少76461.32元，下降78.79%，主要原因是本年政府经济分类部分调整，数据与预算不符；较上年决算数减少101228.8元，下降83.1%。</w:t>
      </w:r>
    </w:p>
    <w:p>
      <w:pPr>
        <w:pStyle w:val="15"/>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4.其他资本性支出0元，较年初预算数增加（减少）0元，增长（下降）0%，主要原因是本单位未发生其他资本性支出；较上年决算数增加（减少）0元，增长（下降）0%。</w:t>
      </w:r>
    </w:p>
    <w:p>
      <w:pPr>
        <w:pStyle w:val="15"/>
        <w:spacing w:line="560" w:lineRule="exact"/>
        <w:ind w:firstLine="640" w:firstLineChars="200"/>
        <w:rPr>
          <w:rFonts w:hint="eastAsia" w:ascii="仿宋_GB2312" w:hAnsi="宋体" w:eastAsia="仿宋_GB2312" w:cs="Times New Roman"/>
          <w:color w:val="auto"/>
          <w:sz w:val="32"/>
          <w:szCs w:val="32"/>
        </w:rPr>
      </w:pP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（一）“三公”经费一般公共预算财政拨款支出决算总体情况说明。</w:t>
      </w:r>
    </w:p>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2018年度“三公”经费一般公共预算财政拨款支出年初预算为0元，支出决算为0元，完成年初预算的0%。与上年相比，减少298元，下降100%，本单位本年度未发生‘三公’经费费用</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 “三公”经费一般公共预算财政拨款支出决算具体情况说明。</w:t>
      </w:r>
    </w:p>
    <w:p>
      <w:pPr>
        <w:pStyle w:val="15"/>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2018年度“三公”经费一般公共预算财政拨款支出决算中，因公出国（境）费支出占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rPr>
        <w:t>%。具体情况如下：</w:t>
      </w:r>
    </w:p>
    <w:p>
      <w:pPr>
        <w:numPr>
          <w:ilvl w:val="0"/>
          <w:numId w:val="4"/>
        </w:numPr>
        <w:autoSpaceDE w:val="0"/>
        <w:autoSpaceDN w:val="0"/>
        <w:adjustRightIn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因公出国（境）费。</w:t>
      </w:r>
      <w:r>
        <w:rPr>
          <w:rFonts w:hint="eastAsia" w:ascii="仿宋_GB2312" w:hAnsi="仿宋_GB2312" w:eastAsia="仿宋_GB2312" w:cs="仿宋_GB2312"/>
          <w:bCs/>
          <w:sz w:val="32"/>
          <w:szCs w:val="32"/>
        </w:rPr>
        <w:t>年初预算为0</w:t>
      </w:r>
      <w:r>
        <w:rPr>
          <w:rFonts w:hint="eastAsia" w:ascii="仿宋_GB2312" w:hAnsi="仿宋_GB2312" w:eastAsia="仿宋_GB2312" w:cs="仿宋_GB2312"/>
          <w:sz w:val="32"/>
          <w:szCs w:val="32"/>
        </w:rPr>
        <w:t>元，支出决算为0元，完成年初预算的0%；比上年减少（增加）0元，下降（增长）0%。决算数等于年初预算数的主要原因是</w:t>
      </w:r>
      <w:r>
        <w:rPr>
          <w:rFonts w:hint="eastAsia" w:ascii="仿宋_GB2312" w:hAnsi="仿宋_GB2312" w:eastAsia="仿宋_GB2312" w:cs="仿宋_GB2312"/>
          <w:kern w:val="0"/>
          <w:sz w:val="32"/>
          <w:szCs w:val="32"/>
        </w:rPr>
        <w:t>本单位本年度未发生‘三公’经费费用</w:t>
      </w:r>
      <w:r>
        <w:rPr>
          <w:rFonts w:hint="eastAsia" w:ascii="仿宋_GB2312" w:hAnsi="仿宋_GB2312" w:eastAsia="仿宋_GB2312" w:cs="仿宋_GB2312"/>
          <w:sz w:val="32"/>
          <w:szCs w:val="32"/>
        </w:rPr>
        <w:t>。</w:t>
      </w:r>
    </w:p>
    <w:p>
      <w:pPr>
        <w:numPr>
          <w:ilvl w:val="0"/>
          <w:numId w:val="0"/>
        </w:numPr>
        <w:autoSpaceDE w:val="0"/>
        <w:autoSpaceDN w:val="0"/>
        <w:adjustRightIn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rPr>
        <w:t>0</w:t>
      </w:r>
      <w:r>
        <w:rPr>
          <w:rFonts w:hint="eastAsia" w:ascii="仿宋_GB2312" w:hAnsi="仿宋_GB2312" w:eastAsia="仿宋_GB2312" w:cs="仿宋_GB2312"/>
          <w:kern w:val="0"/>
          <w:sz w:val="32"/>
          <w:szCs w:val="32"/>
        </w:rPr>
        <w:t>元，支出决算为0元，完成年初预算的0%；比上年减少（增加）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元，下降（增长）0%。决算数等于年初预算数的主要原因是本单位本年度未发生‘三公’经费费用。其中：公务用车购置费支出为0元，公务用车运行维护费支出0元。一般公共预算财政拨款开支的公务用车购置数0辆，公务用车保有量为0辆。 </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rPr>
        <w:t>0</w:t>
      </w:r>
      <w:r>
        <w:rPr>
          <w:rFonts w:hint="eastAsia" w:ascii="仿宋_GB2312" w:hAnsi="仿宋_GB2312" w:eastAsia="仿宋_GB2312" w:cs="仿宋_GB2312"/>
          <w:kern w:val="0"/>
          <w:sz w:val="32"/>
          <w:szCs w:val="32"/>
        </w:rPr>
        <w:t>元，支出决算为0元，完成年初预算的0%；比上年减少298元，下降100%。决算数等于年初预算数的主要原因是本单位本年度未发生‘三公’经费费用。其中： 国内接待费支出0元。国（境）外接待费支出0元。全年国内公务接待批次0个，国内公务接待人次0人，国（境）外公务接待批次0个，国（境）外公务接待人次0人。</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八、政府性基金预算财政拨款收入支出决算情况说明</w:t>
      </w:r>
    </w:p>
    <w:p>
      <w:pPr>
        <w:pStyle w:val="15"/>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8年度政府性基金预算财政拨款年初结转和结余</w:t>
      </w:r>
      <w:r>
        <w:rPr>
          <w:rFonts w:hint="eastAsia" w:ascii="仿宋_GB2312" w:hAnsi="仿宋_GB2312" w:eastAsia="仿宋_GB2312" w:cs="仿宋_GB2312"/>
          <w:color w:val="auto"/>
          <w:sz w:val="32"/>
          <w:szCs w:val="32"/>
        </w:rPr>
        <w:t>0</w:t>
      </w:r>
      <w:r>
        <w:rPr>
          <w:rFonts w:hint="eastAsia" w:ascii="仿宋_GB2312" w:hAnsi="宋体" w:eastAsia="仿宋_GB2312" w:cs="Times New Roman"/>
          <w:color w:val="auto"/>
          <w:sz w:val="32"/>
          <w:szCs w:val="32"/>
        </w:rPr>
        <w:t>元，本年收入</w:t>
      </w:r>
      <w:r>
        <w:rPr>
          <w:rFonts w:hint="eastAsia" w:ascii="仿宋_GB2312" w:hAnsi="仿宋_GB2312" w:eastAsia="仿宋_GB2312" w:cs="仿宋_GB2312"/>
          <w:color w:val="auto"/>
          <w:sz w:val="32"/>
          <w:szCs w:val="32"/>
        </w:rPr>
        <w:t>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color w:val="auto"/>
          <w:sz w:val="32"/>
          <w:szCs w:val="32"/>
        </w:rPr>
        <w:t>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color w:val="auto"/>
          <w:sz w:val="32"/>
          <w:szCs w:val="32"/>
        </w:rPr>
        <w:t>0</w:t>
      </w:r>
      <w:r>
        <w:rPr>
          <w:rFonts w:hint="eastAsia" w:ascii="仿宋_GB2312" w:hAnsi="宋体" w:eastAsia="仿宋_GB2312" w:cs="Times New Roman"/>
          <w:color w:val="auto"/>
          <w:sz w:val="32"/>
          <w:szCs w:val="32"/>
        </w:rPr>
        <w:t>元，较上年决算数增加（减少）</w:t>
      </w:r>
      <w:r>
        <w:rPr>
          <w:rFonts w:hint="eastAsia" w:ascii="仿宋_GB2312" w:hAnsi="仿宋_GB2312" w:eastAsia="仿宋_GB2312" w:cs="仿宋_GB2312"/>
          <w:color w:val="auto"/>
          <w:sz w:val="32"/>
          <w:szCs w:val="32"/>
        </w:rPr>
        <w:t>0</w:t>
      </w:r>
      <w:r>
        <w:rPr>
          <w:rFonts w:hint="eastAsia" w:ascii="仿宋_GB2312" w:hAnsi="宋体" w:eastAsia="仿宋_GB2312" w:cs="Times New Roman"/>
          <w:color w:val="auto"/>
          <w:sz w:val="32"/>
          <w:szCs w:val="32"/>
        </w:rPr>
        <w:t>元，增长（下降）</w:t>
      </w:r>
      <w:r>
        <w:rPr>
          <w:rFonts w:hint="eastAsia" w:ascii="仿宋_GB2312" w:hAnsi="仿宋_GB2312" w:eastAsia="仿宋_GB2312" w:cs="仿宋_GB2312"/>
          <w:color w:val="auto"/>
          <w:sz w:val="32"/>
          <w:szCs w:val="32"/>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，主要原因是本单位本年度未发生政府性基金预算财政拨款收入支出。</w:t>
      </w:r>
      <w:r>
        <w:rPr>
          <w:rFonts w:ascii="仿宋_GB2312" w:hAnsi="宋体" w:eastAsia="仿宋_GB2312" w:cs="Times New Roman"/>
          <w:color w:val="auto"/>
          <w:sz w:val="32"/>
          <w:szCs w:val="32"/>
        </w:rPr>
        <w:t xml:space="preserve"> </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九、其他重要事项的情况说明</w:t>
      </w:r>
    </w:p>
    <w:p>
      <w:pPr>
        <w:numPr>
          <w:ilvl w:val="0"/>
          <w:numId w:val="5"/>
        </w:numPr>
        <w:spacing w:line="560" w:lineRule="exact"/>
        <w:ind w:firstLine="643" w:firstLineChars="200"/>
        <w:outlineLvl w:val="1"/>
        <w:rPr>
          <w:rFonts w:hint="eastAsia" w:ascii="仿宋_GB2312" w:hAnsi="宋体" w:eastAsia="仿宋_GB2312" w:cs="Times New Roman"/>
          <w:color w:val="auto"/>
          <w:kern w:val="0"/>
          <w:sz w:val="32"/>
          <w:szCs w:val="32"/>
          <w:lang w:val="en-US" w:eastAsia="zh-CN" w:bidi="ar-SA"/>
        </w:rPr>
      </w:pPr>
      <w:r>
        <w:rPr>
          <w:rFonts w:hint="eastAsia" w:ascii="仿宋_GB2312" w:hAnsi="仿宋_GB2312" w:eastAsia="仿宋_GB2312" w:cs="仿宋_GB2312"/>
          <w:b/>
          <w:kern w:val="0"/>
          <w:sz w:val="32"/>
          <w:szCs w:val="32"/>
        </w:rPr>
        <w:t>机关运行经费支出情况说明</w:t>
      </w:r>
    </w:p>
    <w:p>
      <w:pPr>
        <w:numPr>
          <w:numId w:val="0"/>
        </w:numPr>
        <w:spacing w:line="560" w:lineRule="exact"/>
        <w:outlineLvl w:val="1"/>
        <w:rPr>
          <w:rFonts w:ascii="宋体" w:hAnsi="宋体" w:cs="宋体"/>
          <w:kern w:val="0"/>
          <w:sz w:val="32"/>
          <w:szCs w:val="32"/>
        </w:rPr>
      </w:pPr>
      <w:r>
        <w:rPr>
          <w:rFonts w:hint="eastAsia" w:ascii="仿宋_GB2312" w:hAnsi="仿宋_GB2312" w:eastAsia="仿宋_GB2312" w:cs="仿宋_GB2312"/>
          <w:b/>
          <w:kern w:val="0"/>
          <w:sz w:val="32"/>
          <w:szCs w:val="32"/>
          <w:lang w:val="en-US" w:eastAsia="zh-CN"/>
        </w:rPr>
        <w:t xml:space="preserve">    </w:t>
      </w:r>
      <w:r>
        <w:rPr>
          <w:rFonts w:hint="eastAsia" w:ascii="仿宋_GB2312" w:hAnsi="宋体" w:eastAsia="仿宋_GB2312" w:cs="Times New Roman"/>
          <w:color w:val="auto"/>
          <w:kern w:val="0"/>
          <w:sz w:val="32"/>
          <w:szCs w:val="32"/>
          <w:lang w:val="en-US" w:eastAsia="zh-CN" w:bidi="ar-SA"/>
        </w:rPr>
        <w:t>2018年度本部门机关运行经费年初预算为32000元，支出决算为62824.79元，完成年初预算的192%；比上年减少8545.61元，下降157%。决算数大于预算数的主要原因部分部分项目经费用于商品服务支出导致</w:t>
      </w:r>
      <w:r>
        <w:rPr>
          <w:rFonts w:hint="eastAsia" w:ascii="仿宋_GB2312" w:hAnsi="宋体" w:eastAsia="仿宋_GB2312" w:cs="Times New Roman"/>
          <w:color w:val="auto"/>
          <w:kern w:val="0"/>
          <w:sz w:val="32"/>
          <w:szCs w:val="32"/>
          <w:lang w:val="en-US" w:eastAsia="zh-CN" w:bidi="ar-SA"/>
        </w:rPr>
        <w:t>机关运行经费</w:t>
      </w:r>
      <w:r>
        <w:rPr>
          <w:rFonts w:hint="eastAsia" w:ascii="仿宋_GB2312" w:hAnsi="宋体" w:eastAsia="仿宋_GB2312" w:cs="Times New Roman"/>
          <w:color w:val="auto"/>
          <w:kern w:val="0"/>
          <w:sz w:val="32"/>
          <w:szCs w:val="32"/>
          <w:lang w:val="en-US" w:eastAsia="zh-CN" w:bidi="ar-SA"/>
        </w:rPr>
        <w:t>增长较快。</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政府采购预算0元，支出决算总额0元，完成年初预算的0%。其中：政府采购货物预算0元，支出决算总额0元，完成年初预算的0。政府采购工程预算0元，支出决算总额0元，完成年初预算的0%。政府采购服务预算0 元，支出决算总额0元，完成年初预算的0%。</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截至2018年12月31日，本部单位房屋</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面积208平方米，共有车辆0辆，其中：领导干部用车0辆、一般公务用车0辆；单价50万元以上通用设备0台（套），单价100万元（含）以上专用设备0台（套）。</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6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根据预算绩效管理要求，本部门组织对2018年度一般公共预算项目支出全面开展绩效自评。其中，一级项目0个，二级项目0个，共涉及资金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元，占一般公共预算项目支出总额的0%。组织对2018年度等0个政府性基金预算项目支出开展绩效自评。共涉及资金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元，占政府性基金预算项目支出总额的0%。 </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共组织对0个项目开展了重点绩效评价，涉及一般公共预算支出0元，政府性基金预算支出0元。</w:t>
      </w:r>
    </w:p>
    <w:p>
      <w:pPr>
        <w:numPr>
          <w:ilvl w:val="0"/>
          <w:numId w:val="6"/>
        </w:numPr>
        <w:spacing w:line="56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numPr>
          <w:ilvl w:val="0"/>
          <w:numId w:val="0"/>
        </w:num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本单位暂未开放预算绩效管理工作</w:t>
      </w:r>
    </w:p>
    <w:p>
      <w:pPr>
        <w:spacing w:line="560" w:lineRule="exact"/>
        <w:ind w:firstLine="640" w:firstLineChars="200"/>
        <w:outlineLvl w:val="1"/>
        <w:rPr>
          <w:rFonts w:ascii="仿宋_GB2312" w:hAnsi="宋体" w:eastAsia="仿宋_GB2312"/>
          <w:kern w:val="0"/>
          <w:sz w:val="32"/>
          <w:szCs w:val="32"/>
        </w:rPr>
      </w:pPr>
    </w:p>
    <w:p>
      <w:pPr>
        <w:spacing w:line="58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br w:type="page"/>
      </w:r>
      <w:r>
        <w:rPr>
          <w:rFonts w:hint="eastAsia" w:ascii="方正小标宋_GBK" w:hAnsi="宋体" w:eastAsia="方正小标宋_GBK"/>
          <w:kern w:val="0"/>
          <w:sz w:val="44"/>
          <w:szCs w:val="44"/>
        </w:rPr>
        <w:t>第四部分  名词解释</w:t>
      </w:r>
    </w:p>
    <w:p>
      <w:pPr>
        <w:snapToGrid w:val="0"/>
        <w:spacing w:line="580" w:lineRule="exact"/>
        <w:rPr>
          <w:rFonts w:ascii="方正小标宋_GBK" w:hAnsi="宋体" w:eastAsia="方正小标宋_GBK"/>
          <w:kern w:val="0"/>
          <w:sz w:val="44"/>
          <w:szCs w:val="44"/>
        </w:rPr>
      </w:pP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一、支出功能分类科目编码、名称：</w:t>
      </w:r>
      <w:r>
        <w:rPr>
          <w:rFonts w:hint="eastAsia" w:ascii="仿宋_GB2312" w:hAnsi="仿宋" w:eastAsia="仿宋_GB2312"/>
          <w:sz w:val="32"/>
          <w:szCs w:val="32"/>
        </w:rPr>
        <w:t>按照《2018年政府收支分类科目》“类”、“款”、“项”的编码和名称填列</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二、年初结转和结余：</w:t>
      </w:r>
      <w:r>
        <w:rPr>
          <w:rFonts w:hint="eastAsia" w:ascii="仿宋_GB2312" w:hAnsi="仿宋" w:eastAsia="仿宋_GB2312"/>
          <w:sz w:val="32"/>
          <w:szCs w:val="32"/>
        </w:rPr>
        <w:t>是指单位上年结转本年使用的基本支出结转、项目支出结转和结余和经营结余。</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三、基本支出结转：</w:t>
      </w:r>
      <w:r>
        <w:rPr>
          <w:rFonts w:hint="eastAsia" w:ascii="仿宋_GB2312" w:hAnsi="仿宋" w:eastAsia="仿宋_GB2312"/>
          <w:sz w:val="32"/>
          <w:szCs w:val="32"/>
        </w:rPr>
        <w:t>是指单位基本支出收支相抵后结转本年使用的累计余额，包括事业单位未转入事业基金的基本支出结转。</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四、项目支出结转和结余：</w:t>
      </w:r>
      <w:r>
        <w:rPr>
          <w:rFonts w:hint="eastAsia" w:ascii="仿宋_GB2312" w:hAnsi="仿宋" w:eastAsia="仿宋_GB2312"/>
          <w:sz w:val="32"/>
          <w:szCs w:val="32"/>
        </w:rPr>
        <w:t>是指单位从财政部门或上级单位等取得，需要结转本年继续使用的项目支出收支累计余额。</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五、基本建设资金结转和结余：</w:t>
      </w:r>
      <w:r>
        <w:rPr>
          <w:rFonts w:hint="eastAsia" w:ascii="仿宋_GB2312" w:hAnsi="仿宋" w:eastAsia="仿宋_GB2312"/>
          <w:sz w:val="32"/>
          <w:szCs w:val="32"/>
        </w:rPr>
        <w:t>是指单位基本建设类资金中非偿还性资金结转本年使用的累计余额。</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六、本年收入：</w:t>
      </w:r>
      <w:r>
        <w:rPr>
          <w:rFonts w:hint="eastAsia" w:ascii="仿宋_GB2312" w:hAnsi="仿宋" w:eastAsia="仿宋_GB2312"/>
          <w:sz w:val="32"/>
          <w:szCs w:val="32"/>
        </w:rPr>
        <w:t>是指单位本年度取得的全部收入。</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七、本年支出：</w:t>
      </w:r>
      <w:r>
        <w:rPr>
          <w:rFonts w:hint="eastAsia" w:ascii="仿宋_GB2312" w:hAnsi="仿宋" w:eastAsia="仿宋_GB2312"/>
          <w:sz w:val="32"/>
          <w:szCs w:val="32"/>
        </w:rPr>
        <w:t>是指单位本年度全部支出。</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八、结余分配：</w:t>
      </w:r>
      <w:r>
        <w:rPr>
          <w:rFonts w:hint="eastAsia" w:ascii="仿宋_GB2312" w:hAnsi="仿宋" w:eastAsia="仿宋_GB2312"/>
          <w:sz w:val="32"/>
          <w:szCs w:val="32"/>
        </w:rPr>
        <w:t>是指单位当年结余的分配情况。</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九、年末结转和结余：</w:t>
      </w:r>
      <w:r>
        <w:rPr>
          <w:rFonts w:hint="eastAsia" w:ascii="仿宋_GB2312" w:hAnsi="仿宋" w:eastAsia="仿宋_GB2312"/>
          <w:sz w:val="32"/>
          <w:szCs w:val="32"/>
        </w:rPr>
        <w:t>是指单位结转下年的基本支出结转、项目支出结转和结余和经营结余。</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十、财政拨款收入：</w:t>
      </w:r>
      <w:r>
        <w:rPr>
          <w:rFonts w:hint="eastAsia" w:ascii="仿宋_GB2312" w:hAnsi="仿宋" w:eastAsia="仿宋_GB2312"/>
          <w:sz w:val="32"/>
          <w:szCs w:val="32"/>
        </w:rPr>
        <w:t>是指单位本年度从本级财政部门取得的财政拨款，包括一般公共预算财政拨款和政府性基金预算财政拨款。</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十一、事业收入：</w:t>
      </w:r>
      <w:r>
        <w:rPr>
          <w:rFonts w:hint="eastAsia" w:ascii="仿宋_GB2312" w:hAnsi="仿宋" w:eastAsia="仿宋_GB2312"/>
          <w:sz w:val="32"/>
          <w:szCs w:val="32"/>
        </w:rPr>
        <w:t>是指事业单位开展专业业务活动及其辅助活动取得的收入。</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十二、经营收入：</w:t>
      </w:r>
      <w:r>
        <w:rPr>
          <w:rFonts w:hint="eastAsia" w:ascii="仿宋_GB2312" w:hAnsi="仿宋" w:eastAsia="仿宋_GB2312"/>
          <w:sz w:val="32"/>
          <w:szCs w:val="32"/>
        </w:rPr>
        <w:t>是指事业单位在专业业务活动及其辅助活动之外开展非独立核算经营活动取得的收入。</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十三、其他收入：</w:t>
      </w:r>
      <w:r>
        <w:rPr>
          <w:rFonts w:hint="eastAsia" w:ascii="仿宋_GB2312" w:hAnsi="仿宋" w:eastAsia="仿宋_GB2312"/>
          <w:sz w:val="32"/>
          <w:szCs w:val="32"/>
        </w:rPr>
        <w:t>是指单位取得的除“财政拨款收入”、“事业收入”、“经营收入”等以外的各项收入。</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十四、基本支出：</w:t>
      </w:r>
      <w:r>
        <w:rPr>
          <w:rFonts w:hint="eastAsia" w:ascii="仿宋_GB2312" w:hAnsi="仿宋" w:eastAsia="仿宋_GB2312"/>
          <w:sz w:val="32"/>
          <w:szCs w:val="32"/>
        </w:rPr>
        <w:t>是指单位为保障机构正常运转、完成日常工作任务而发生的各项支出。</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十五、项目支出：</w:t>
      </w:r>
      <w:r>
        <w:rPr>
          <w:rFonts w:hint="eastAsia" w:ascii="仿宋_GB2312" w:hAnsi="仿宋" w:eastAsia="仿宋_GB2312"/>
          <w:sz w:val="32"/>
          <w:szCs w:val="32"/>
        </w:rPr>
        <w:t>是指单位为完成特定的行政工作任务或事业发展目标，在基本支出之外发生的各项支出。</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十六、经营支出：</w:t>
      </w:r>
      <w:r>
        <w:rPr>
          <w:rFonts w:hint="eastAsia" w:ascii="仿宋_GB2312" w:hAnsi="仿宋" w:eastAsia="仿宋_GB2312"/>
          <w:sz w:val="32"/>
          <w:szCs w:val="32"/>
        </w:rPr>
        <w:t>是指事业单位在专业活动及辅助活动之外开展非独立核算经营活动发生的支出。</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十七、人员经费：</w:t>
      </w:r>
      <w:r>
        <w:rPr>
          <w:rFonts w:hint="eastAsia" w:ascii="仿宋_GB2312" w:hAnsi="仿宋" w:eastAsia="仿宋_GB2312"/>
          <w:sz w:val="32"/>
          <w:szCs w:val="32"/>
        </w:rPr>
        <w:t>是指单位基本支出中用一般公共预算财政拨款安排的“工资福利支出”和“对个人和家庭的补助”。</w:t>
      </w:r>
    </w:p>
    <w:p>
      <w:pPr>
        <w:snapToGrid w:val="0"/>
        <w:spacing w:line="640" w:lineRule="exact"/>
        <w:ind w:firstLine="640" w:firstLineChars="200"/>
        <w:rPr>
          <w:rFonts w:ascii="仿宋_GB2312" w:hAnsi="仿宋" w:eastAsia="仿宋_GB2312"/>
          <w:sz w:val="32"/>
          <w:szCs w:val="32"/>
        </w:rPr>
      </w:pPr>
      <w:r>
        <w:rPr>
          <w:rFonts w:hint="eastAsia" w:ascii="黑体" w:hAnsi="仿宋" w:eastAsia="黑体"/>
          <w:sz w:val="32"/>
          <w:szCs w:val="32"/>
        </w:rPr>
        <w:t>十八、日常公用经费：</w:t>
      </w:r>
      <w:r>
        <w:rPr>
          <w:rFonts w:hint="eastAsia" w:ascii="仿宋_GB2312" w:hAnsi="仿宋" w:eastAsia="仿宋_GB2312"/>
          <w:sz w:val="32"/>
          <w:szCs w:val="32"/>
        </w:rPr>
        <w:t>是指单位用一般公共预算财政拨款安排的除人员经费以外的基本支出。</w:t>
      </w:r>
    </w:p>
    <w:p>
      <w:pPr>
        <w:snapToGrid w:val="0"/>
        <w:spacing w:line="640" w:lineRule="exact"/>
        <w:ind w:firstLine="640" w:firstLineChars="200"/>
        <w:rPr>
          <w:rFonts w:ascii="仿宋_GB2312" w:hAnsi="仿宋" w:eastAsia="仿宋_GB2312"/>
          <w:sz w:val="32"/>
          <w:szCs w:val="32"/>
        </w:rPr>
      </w:pPr>
      <w:r>
        <w:rPr>
          <w:rFonts w:hint="eastAsia" w:ascii="黑体" w:hAnsi="宋体" w:eastAsia="黑体" w:cs="宋体"/>
          <w:color w:val="000000"/>
          <w:kern w:val="0"/>
          <w:sz w:val="32"/>
          <w:szCs w:val="32"/>
        </w:rPr>
        <w:t>十九、“三公”经费：</w:t>
      </w:r>
      <w:r>
        <w:rPr>
          <w:rFonts w:hint="eastAsia" w:ascii="仿宋_GB2312" w:hAnsi="宋体" w:eastAsia="仿宋_GB2312" w:cs="宋体"/>
          <w:color w:val="000000"/>
          <w:kern w:val="0"/>
          <w:sz w:val="32"/>
          <w:szCs w:val="32"/>
        </w:rPr>
        <w:t>纳入中央财政预决算管理的“三公”经费，是指部门用财政拨款安排的因公出国（境）费、公务用车购置及运行费和公务接待费。</w:t>
      </w:r>
    </w:p>
    <w:p>
      <w:pPr>
        <w:snapToGrid w:val="0"/>
        <w:spacing w:line="640" w:lineRule="exact"/>
        <w:ind w:firstLine="420" w:firstLineChars="200"/>
        <w:rPr>
          <w:rFonts w:ascii="仿宋_GB2312" w:hAnsi="宋体" w:eastAsia="仿宋_GB2312" w:cs="宋体"/>
          <w:kern w:val="0"/>
          <w:sz w:val="32"/>
          <w:szCs w:val="32"/>
        </w:rPr>
      </w:pPr>
      <w:r>
        <w:rPr>
          <w:rFonts w:hint="eastAsia" w:ascii="黑体" w:hAnsi="宋体" w:eastAsia="黑体" w:cs="宋体"/>
          <w:color w:val="333333"/>
          <w:kern w:val="0"/>
          <w:sz w:val="32"/>
          <w:szCs w:val="32"/>
        </w:rPr>
        <w:t>二十、机关运行经费：</w:t>
      </w:r>
      <w:r>
        <w:rPr>
          <w:rFonts w:hint="eastAsia" w:ascii="仿宋_GB2312" w:hAnsi="仿宋"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Bdr>
          <w:top w:val="none" w:color="auto" w:sz="0" w:space="1"/>
          <w:left w:val="none" w:color="auto" w:sz="0" w:space="4"/>
          <w:bottom w:val="none" w:color="auto" w:sz="0" w:space="1"/>
          <w:right w:val="none" w:color="auto" w:sz="0" w:space="4"/>
        </w:pBdr>
        <w:spacing w:line="440" w:lineRule="exact"/>
        <w:ind w:firstLine="280" w:firstLineChars="100"/>
        <w:rPr>
          <w:rFonts w:ascii="仿宋_GB2312" w:hAnsi="宋体" w:eastAsia="仿宋_GB2312"/>
          <w:color w:val="000000"/>
          <w:sz w:val="28"/>
          <w:szCs w:val="28"/>
        </w:rPr>
      </w:pPr>
    </w:p>
    <w:p>
      <w:pPr>
        <w:pBdr>
          <w:top w:val="none" w:color="auto" w:sz="0" w:space="1"/>
          <w:left w:val="none" w:color="auto" w:sz="0" w:space="4"/>
          <w:bottom w:val="none" w:color="auto" w:sz="0" w:space="1"/>
          <w:right w:val="none" w:color="auto" w:sz="0" w:space="4"/>
        </w:pBdr>
        <w:spacing w:line="440" w:lineRule="exact"/>
        <w:ind w:firstLine="320" w:firstLineChars="100"/>
        <w:rPr>
          <w:rFonts w:ascii="仿宋_GB2312" w:eastAsia="仿宋_GB2312"/>
          <w:sz w:val="32"/>
          <w:szCs w:val="32"/>
        </w:rPr>
      </w:pPr>
    </w:p>
    <w:p>
      <w:pPr>
        <w:spacing w:line="240" w:lineRule="atLeast"/>
        <w:rPr>
          <w:rFonts w:ascii="仿宋_GB2312" w:hAnsi="仿宋_GB2312" w:eastAsia="仿宋_GB2312" w:cs="仿宋_GB2312"/>
          <w:sz w:val="32"/>
          <w:szCs w:val="32"/>
        </w:rPr>
      </w:pPr>
    </w:p>
    <w:p>
      <w:pPr>
        <w:spacing w:line="560" w:lineRule="exact"/>
        <w:jc w:val="center"/>
        <w:outlineLvl w:val="1"/>
        <w:rPr>
          <w:rFonts w:hint="eastAsia" w:ascii="楷体_GB2312" w:hAnsi="楷体_GB2312" w:eastAsia="楷体_GB2312" w:cs="楷体_GB2312"/>
          <w:b/>
          <w:bCs/>
          <w:kern w:val="0"/>
          <w:sz w:val="32"/>
          <w:szCs w:val="32"/>
        </w:rPr>
      </w:pPr>
    </w:p>
    <w:sectPr>
      <w:headerReference r:id="rId5" w:type="default"/>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rPr>
        <w:rFonts w:ascii="宋体" w:hAnsi="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8</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5DF8A874"/>
    <w:multiLevelType w:val="singleLevel"/>
    <w:tmpl w:val="5DF8A874"/>
    <w:lvl w:ilvl="0" w:tentative="0">
      <w:start w:val="1"/>
      <w:numFmt w:val="decimal"/>
      <w:suff w:val="nothing"/>
      <w:lvlText w:val="%1."/>
      <w:lvlJc w:val="left"/>
    </w:lvl>
  </w:abstractNum>
  <w:abstractNum w:abstractNumId="3">
    <w:nsid w:val="5DF8A8D0"/>
    <w:multiLevelType w:val="singleLevel"/>
    <w:tmpl w:val="5DF8A8D0"/>
    <w:lvl w:ilvl="0" w:tentative="0">
      <w:start w:val="2"/>
      <w:numFmt w:val="decimal"/>
      <w:suff w:val="nothing"/>
      <w:lvlText w:val="%1."/>
      <w:lvlJc w:val="left"/>
    </w:lvl>
  </w:abstractNum>
  <w:abstractNum w:abstractNumId="4">
    <w:nsid w:val="5DF9C7F6"/>
    <w:multiLevelType w:val="singleLevel"/>
    <w:tmpl w:val="5DF9C7F6"/>
    <w:lvl w:ilvl="0" w:tentative="0">
      <w:start w:val="2"/>
      <w:numFmt w:val="chineseCounting"/>
      <w:suff w:val="nothing"/>
      <w:lvlText w:val="%1、"/>
      <w:lvlJc w:val="left"/>
    </w:lvl>
  </w:abstractNum>
  <w:abstractNum w:abstractNumId="5">
    <w:nsid w:val="5DF9C9EB"/>
    <w:multiLevelType w:val="singleLevel"/>
    <w:tmpl w:val="5DF9C9EB"/>
    <w:lvl w:ilvl="0" w:tentative="0">
      <w:start w:val="1"/>
      <w:numFmt w:val="decimal"/>
      <w:suff w:val="nothing"/>
      <w:lvlText w:val="%1."/>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FD"/>
    <w:rsid w:val="00092914"/>
    <w:rsid w:val="000B5ADA"/>
    <w:rsid w:val="001853AB"/>
    <w:rsid w:val="001D1BCD"/>
    <w:rsid w:val="002208BB"/>
    <w:rsid w:val="002D03B3"/>
    <w:rsid w:val="002E10E7"/>
    <w:rsid w:val="003F13BF"/>
    <w:rsid w:val="00414309"/>
    <w:rsid w:val="004D3089"/>
    <w:rsid w:val="004D51E6"/>
    <w:rsid w:val="00590496"/>
    <w:rsid w:val="006335D9"/>
    <w:rsid w:val="00634422"/>
    <w:rsid w:val="00694971"/>
    <w:rsid w:val="0070617C"/>
    <w:rsid w:val="00724304"/>
    <w:rsid w:val="0073603A"/>
    <w:rsid w:val="0081100C"/>
    <w:rsid w:val="00876CFD"/>
    <w:rsid w:val="00903CFD"/>
    <w:rsid w:val="00982F01"/>
    <w:rsid w:val="009F70A7"/>
    <w:rsid w:val="00A42763"/>
    <w:rsid w:val="00B92E7B"/>
    <w:rsid w:val="00C72F09"/>
    <w:rsid w:val="00CD025A"/>
    <w:rsid w:val="00D00525"/>
    <w:rsid w:val="00D202F5"/>
    <w:rsid w:val="00D86226"/>
    <w:rsid w:val="00DA2923"/>
    <w:rsid w:val="00DF78A2"/>
    <w:rsid w:val="00E84BD0"/>
    <w:rsid w:val="00E93C37"/>
    <w:rsid w:val="00EB7057"/>
    <w:rsid w:val="00EE2938"/>
    <w:rsid w:val="00F10F8A"/>
    <w:rsid w:val="00F24B2C"/>
    <w:rsid w:val="00F55B30"/>
    <w:rsid w:val="00FC332A"/>
    <w:rsid w:val="048C0506"/>
    <w:rsid w:val="048E3A0A"/>
    <w:rsid w:val="056843B0"/>
    <w:rsid w:val="06C248A3"/>
    <w:rsid w:val="088B2F95"/>
    <w:rsid w:val="0E467EF7"/>
    <w:rsid w:val="0E6C2696"/>
    <w:rsid w:val="0EC7514D"/>
    <w:rsid w:val="1C775C44"/>
    <w:rsid w:val="202A6055"/>
    <w:rsid w:val="2278111D"/>
    <w:rsid w:val="227E3026"/>
    <w:rsid w:val="23AF6C1B"/>
    <w:rsid w:val="263230B7"/>
    <w:rsid w:val="2F59133A"/>
    <w:rsid w:val="2F791BD0"/>
    <w:rsid w:val="31EA26B7"/>
    <w:rsid w:val="35586D92"/>
    <w:rsid w:val="365A34BC"/>
    <w:rsid w:val="373F4A34"/>
    <w:rsid w:val="37BA0AFA"/>
    <w:rsid w:val="37FE3B6D"/>
    <w:rsid w:val="380D6386"/>
    <w:rsid w:val="460600B4"/>
    <w:rsid w:val="47257848"/>
    <w:rsid w:val="47974304"/>
    <w:rsid w:val="491B603C"/>
    <w:rsid w:val="512A76B9"/>
    <w:rsid w:val="532277F3"/>
    <w:rsid w:val="55B521CB"/>
    <w:rsid w:val="55F0088B"/>
    <w:rsid w:val="588C3A33"/>
    <w:rsid w:val="5AB35A10"/>
    <w:rsid w:val="65732701"/>
    <w:rsid w:val="665F7D80"/>
    <w:rsid w:val="68AC0C4A"/>
    <w:rsid w:val="6AA40D85"/>
    <w:rsid w:val="6CDF702A"/>
    <w:rsid w:val="73D8631E"/>
    <w:rsid w:val="750B1B93"/>
    <w:rsid w:val="7AFA5152"/>
    <w:rsid w:val="7D6C1353"/>
    <w:rsid w:val="7DCF13F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6">
    <w:name w:val="Title"/>
    <w:basedOn w:val="1"/>
    <w:link w:val="14"/>
    <w:qFormat/>
    <w:uiPriority w:val="0"/>
    <w:pPr>
      <w:spacing w:before="240" w:after="60"/>
      <w:jc w:val="center"/>
      <w:outlineLvl w:val="0"/>
    </w:pPr>
    <w:rPr>
      <w:rFonts w:ascii="Arial" w:hAnsi="Arial" w:cs="Arial"/>
      <w:b/>
      <w:bCs/>
      <w:sz w:val="32"/>
      <w:szCs w:val="32"/>
    </w:rPr>
  </w:style>
  <w:style w:type="character" w:styleId="8">
    <w:name w:val="page number"/>
    <w:basedOn w:val="7"/>
    <w:qFormat/>
    <w:uiPriority w:val="0"/>
  </w:style>
  <w:style w:type="character" w:styleId="9">
    <w:name w:val="FollowedHyperlink"/>
    <w:basedOn w:val="7"/>
    <w:unhideWhenUsed/>
    <w:uiPriority w:val="99"/>
    <w:rPr>
      <w:color w:val="555555"/>
      <w:u w:val="none"/>
    </w:rPr>
  </w:style>
  <w:style w:type="character" w:styleId="10">
    <w:name w:val="Hyperlink"/>
    <w:basedOn w:val="7"/>
    <w:unhideWhenUsed/>
    <w:qFormat/>
    <w:uiPriority w:val="99"/>
    <w:rPr>
      <w:color w:val="555555"/>
      <w:u w:val="none"/>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标题 Char"/>
    <w:basedOn w:val="7"/>
    <w:link w:val="6"/>
    <w:qFormat/>
    <w:uiPriority w:val="0"/>
    <w:rPr>
      <w:rFonts w:ascii="Arial" w:hAnsi="Arial" w:eastAsia="宋体" w:cs="Arial"/>
      <w:b/>
      <w:bCs/>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AE8D0-CBA5-4EA3-A2B7-2CA864B21A84}">
  <ds:schemaRefs/>
</ds:datastoreItem>
</file>

<file path=docProps/app.xml><?xml version="1.0" encoding="utf-8"?>
<Properties xmlns="http://schemas.openxmlformats.org/officeDocument/2006/extended-properties" xmlns:vt="http://schemas.openxmlformats.org/officeDocument/2006/docPropsVTypes">
  <Template>Normal</Template>
  <Pages>28</Pages>
  <Words>2004</Words>
  <Characters>11429</Characters>
  <Lines>95</Lines>
  <Paragraphs>26</Paragraphs>
  <ScaleCrop>false</ScaleCrop>
  <LinksUpToDate>false</LinksUpToDate>
  <CharactersWithSpaces>13407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Administrator</cp:lastModifiedBy>
  <cp:lastPrinted>2019-09-03T01:23:00Z</cp:lastPrinted>
  <dcterms:modified xsi:type="dcterms:W3CDTF">2019-12-18T07:55:42Z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