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hint="eastAsia" w:ascii="宋体" w:hAnsi="宋体"/>
          <w:b/>
          <w:kern w:val="0"/>
          <w:sz w:val="52"/>
          <w:szCs w:val="52"/>
          <w:lang w:eastAsia="zh-CN"/>
        </w:rPr>
      </w:pPr>
      <w:r>
        <w:rPr>
          <w:rFonts w:hint="eastAsia" w:ascii="宋体" w:hAnsi="宋体"/>
          <w:b/>
          <w:kern w:val="0"/>
          <w:sz w:val="52"/>
          <w:szCs w:val="52"/>
        </w:rPr>
        <w:t>银川市金凤区</w:t>
      </w:r>
      <w:r>
        <w:rPr>
          <w:rFonts w:hint="eastAsia" w:ascii="宋体" w:hAnsi="宋体"/>
          <w:b/>
          <w:kern w:val="0"/>
          <w:sz w:val="52"/>
          <w:szCs w:val="52"/>
          <w:lang w:eastAsia="zh-CN"/>
        </w:rPr>
        <w:t>文化旅游体育广电局</w:t>
      </w:r>
    </w:p>
    <w:p>
      <w:pPr>
        <w:widowControl/>
        <w:spacing w:before="100" w:beforeAutospacing="1" w:after="100" w:afterAutospacing="1"/>
        <w:jc w:val="center"/>
        <w:outlineLvl w:val="1"/>
        <w:rPr>
          <w:rFonts w:hint="eastAsia" w:ascii="宋体" w:hAnsi="宋体"/>
          <w:b/>
          <w:kern w:val="0"/>
          <w:sz w:val="52"/>
          <w:szCs w:val="52"/>
        </w:rPr>
      </w:pPr>
      <w:r>
        <w:rPr>
          <w:rFonts w:hint="eastAsia" w:ascii="宋体" w:hAnsi="宋体"/>
          <w:b/>
          <w:kern w:val="0"/>
          <w:sz w:val="52"/>
          <w:szCs w:val="52"/>
        </w:rPr>
        <w:t>20</w:t>
      </w:r>
      <w:r>
        <w:rPr>
          <w:rFonts w:hint="eastAsia" w:ascii="宋体" w:hAnsi="宋体"/>
          <w:b/>
          <w:kern w:val="0"/>
          <w:sz w:val="52"/>
          <w:szCs w:val="52"/>
          <w:lang w:val="en-US" w:eastAsia="zh-CN"/>
        </w:rPr>
        <w:t>21</w:t>
      </w:r>
      <w:r>
        <w:rPr>
          <w:rFonts w:hint="eastAsia" w:ascii="宋体" w:hAnsi="宋体"/>
          <w:b/>
          <w:kern w:val="0"/>
          <w:sz w:val="52"/>
          <w:szCs w:val="52"/>
        </w:rPr>
        <w:t>年部门预算</w:t>
      </w:r>
    </w:p>
    <w:p>
      <w:pPr>
        <w:widowControl/>
        <w:spacing w:before="100" w:beforeAutospacing="1" w:after="100" w:afterAutospacing="1"/>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outlineLvl w:val="1"/>
        <w:rPr>
          <w:rFonts w:ascii="宋体" w:hAnsi="宋体"/>
          <w:b/>
          <w:kern w:val="0"/>
          <w:sz w:val="44"/>
          <w:szCs w:val="44"/>
        </w:rPr>
      </w:pPr>
    </w:p>
    <w:p>
      <w:pPr>
        <w:widowControl/>
        <w:outlineLvl w:val="1"/>
        <w:rPr>
          <w:rFonts w:ascii="仿宋_GB2312" w:hAnsi="宋体" w:eastAsia="仿宋_GB2312"/>
          <w:b/>
          <w:kern w:val="0"/>
          <w:sz w:val="36"/>
          <w:szCs w:val="36"/>
        </w:rPr>
      </w:pPr>
    </w:p>
    <w:p>
      <w:pPr>
        <w:widowControl/>
        <w:jc w:val="center"/>
        <w:outlineLvl w:val="1"/>
        <w:rPr>
          <w:rFonts w:ascii="宋体" w:hAnsi="宋体"/>
          <w:b/>
          <w:kern w:val="0"/>
          <w:sz w:val="44"/>
          <w:szCs w:val="44"/>
        </w:rPr>
      </w:pPr>
      <w:r>
        <w:rPr>
          <w:rFonts w:hint="eastAsia" w:ascii="宋体" w:hAnsi="宋体"/>
          <w:b/>
          <w:kern w:val="0"/>
          <w:sz w:val="44"/>
          <w:szCs w:val="44"/>
        </w:rPr>
        <w:t>目   录</w:t>
      </w:r>
    </w:p>
    <w:p>
      <w:pPr>
        <w:widowControl/>
        <w:jc w:val="center"/>
        <w:outlineLvl w:val="1"/>
        <w:rPr>
          <w:rFonts w:ascii="宋体" w:hAnsi="宋体"/>
          <w:b/>
          <w:kern w:val="0"/>
          <w:sz w:val="44"/>
          <w:szCs w:val="44"/>
        </w:rPr>
      </w:pPr>
    </w:p>
    <w:p>
      <w:pPr>
        <w:widowControl/>
        <w:ind w:firstLine="600"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单位概况</w:t>
      </w:r>
    </w:p>
    <w:p>
      <w:pPr>
        <w:widowControl/>
        <w:ind w:firstLine="60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ind w:firstLine="60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二、部门预算单位构成</w:t>
      </w:r>
    </w:p>
    <w:p>
      <w:pPr>
        <w:widowControl/>
        <w:spacing w:beforeLines="50"/>
        <w:ind w:firstLine="600"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2021年部门预算表</w:t>
      </w:r>
    </w:p>
    <w:p>
      <w:pPr>
        <w:widowControl/>
        <w:ind w:firstLine="60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一、财政拨款收支预算表</w:t>
      </w:r>
    </w:p>
    <w:p>
      <w:pPr>
        <w:widowControl/>
        <w:ind w:firstLine="60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二、一般公共预算财政拨款支出预算表</w:t>
      </w:r>
    </w:p>
    <w:p>
      <w:pPr>
        <w:widowControl/>
        <w:ind w:firstLine="60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三、一般公共预算财政拨款基本支出预算表</w:t>
      </w:r>
    </w:p>
    <w:p>
      <w:pPr>
        <w:widowControl/>
        <w:ind w:firstLine="60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四、一般公共预算“三公”经费支出预算表</w:t>
      </w:r>
    </w:p>
    <w:p>
      <w:pPr>
        <w:widowControl/>
        <w:ind w:firstLine="60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五、政府性基金预算财政拨款支出预算表</w:t>
      </w:r>
    </w:p>
    <w:p>
      <w:pPr>
        <w:widowControl/>
        <w:ind w:firstLine="60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六、部门收支预算总表</w:t>
      </w:r>
    </w:p>
    <w:p>
      <w:pPr>
        <w:widowControl/>
        <w:ind w:firstLine="60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七、部门收入预算表</w:t>
      </w:r>
    </w:p>
    <w:p>
      <w:pPr>
        <w:widowControl/>
        <w:ind w:firstLine="60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八、部门支出预算表</w:t>
      </w:r>
    </w:p>
    <w:p>
      <w:pPr>
        <w:widowControl/>
        <w:ind w:firstLine="600"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2021年部门预算情况说明</w:t>
      </w:r>
    </w:p>
    <w:p>
      <w:pPr>
        <w:widowControl/>
        <w:spacing w:beforeLines="50"/>
        <w:ind w:firstLine="600"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beforeLines="50"/>
        <w:ind w:firstLine="600" w:firstLineChars="200"/>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lang w:val="en-US" w:eastAsia="zh-CN"/>
        </w:rPr>
        <w:t>银川市金凤区文化旅游体育广电局</w:t>
      </w:r>
      <w:r>
        <w:rPr>
          <w:rFonts w:hint="eastAsia" w:ascii="仿宋_GB2312" w:hAnsi="宋体" w:eastAsia="仿宋_GB2312"/>
          <w:b/>
          <w:kern w:val="0"/>
          <w:sz w:val="36"/>
          <w:szCs w:val="36"/>
        </w:rPr>
        <w:t>2021年部门预算</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lang w:eastAsia="zh-CN"/>
        </w:rPr>
        <w:t>——</w:t>
      </w:r>
      <w:r>
        <w:rPr>
          <w:rFonts w:hint="eastAsia" w:ascii="仿宋_GB2312" w:hAnsi="宋体" w:eastAsia="仿宋_GB2312"/>
          <w:b/>
          <w:kern w:val="0"/>
          <w:sz w:val="36"/>
          <w:szCs w:val="36"/>
        </w:rPr>
        <w:t>单位概况</w:t>
      </w:r>
    </w:p>
    <w:p>
      <w:pPr>
        <w:widowControl/>
        <w:jc w:val="center"/>
        <w:outlineLvl w:val="1"/>
        <w:rPr>
          <w:rFonts w:ascii="宋体" w:hAnsi="宋体"/>
          <w:b/>
          <w:kern w:val="0"/>
          <w:sz w:val="32"/>
          <w:szCs w:val="32"/>
        </w:rPr>
      </w:pPr>
    </w:p>
    <w:p>
      <w:pPr>
        <w:widowControl/>
        <w:spacing w:line="560" w:lineRule="exact"/>
        <w:ind w:firstLine="480"/>
        <w:jc w:val="left"/>
        <w:rPr>
          <w:rFonts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一、主要职能</w:t>
      </w:r>
    </w:p>
    <w:p>
      <w:pPr>
        <w:widowControl/>
        <w:spacing w:line="560" w:lineRule="exact"/>
        <w:jc w:val="left"/>
        <w:rPr>
          <w:rFonts w:hint="eastAsia" w:ascii="仿宋_GB2312" w:hAnsi="黑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（一）贯彻执行国家、自治区、银川市有关文化、旅游、</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广播电视、文物保护和体育工作方针政策，研究拟定金凤区文化、旅游、广播电视、文物保护和体育工作政策措施，监督、检查相关部门对有关法律、法规、条例的贯彻执行情况。</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lang w:val="en-US" w:eastAsia="zh-CN"/>
        </w:rPr>
        <w:t xml:space="preserve">  </w:t>
      </w:r>
      <w:r>
        <w:rPr>
          <w:rFonts w:hint="eastAsia" w:ascii="仿宋_GB2312" w:hAnsi="黑体" w:eastAsia="仿宋_GB2312" w:cs="宋体"/>
          <w:bCs/>
          <w:kern w:val="0"/>
          <w:sz w:val="32"/>
          <w:szCs w:val="32"/>
        </w:rPr>
        <w:t>（二）起草、编制金凤区文化、旅游、非物质文化遗产保护、广播电视、文物保护和体育事业中长期发展规划、年度计划等草案并组织实施；指导辖区文化、旅游、广播电视、文物保护和体育工作工作开展，推动非物质文化遗产的保护、传承、普及、弘扬和振兴。</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lang w:val="en-US" w:eastAsia="zh-CN"/>
        </w:rPr>
        <w:t xml:space="preserve">  </w:t>
      </w:r>
      <w:r>
        <w:rPr>
          <w:rFonts w:hint="eastAsia" w:ascii="仿宋_GB2312" w:hAnsi="黑体" w:eastAsia="仿宋_GB2312" w:cs="宋体"/>
          <w:bCs/>
          <w:kern w:val="0"/>
          <w:sz w:val="32"/>
          <w:szCs w:val="32"/>
        </w:rPr>
        <w:t>（三）拟定金凤区文化、旅游、体育和广播电视市场开发战略草案，研究市场发展态势，培育、完善文化、旅游、体育和广播电视产业；组织辖区文化、旅游、体育和广播电视资源普查、评价、开发、挖掘、保护和利用工作，促进文化产业、旅游产业、体育产业和广播电视产业发展。</w:t>
      </w:r>
    </w:p>
    <w:p>
      <w:pPr>
        <w:widowControl/>
        <w:spacing w:line="560" w:lineRule="exact"/>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lang w:val="en-US" w:eastAsia="zh-CN"/>
        </w:rPr>
        <w:t xml:space="preserve">  </w:t>
      </w:r>
      <w:r>
        <w:rPr>
          <w:rFonts w:hint="eastAsia" w:ascii="仿宋_GB2312" w:hAnsi="黑体" w:eastAsia="仿宋_GB2312" w:cs="宋体"/>
          <w:bCs/>
          <w:kern w:val="0"/>
          <w:sz w:val="32"/>
          <w:szCs w:val="32"/>
        </w:rPr>
        <w:t>（四）指导、监督、管理金凤区文化体育中心、金凤区青少年校外活动中心；承办辖区文化、体育、旅游景区（点）等场所文化娱乐活动；负责辖区内乡村旅游的规划建设、日常管理、服务质量以及从业人员教育培训工作。</w:t>
      </w:r>
    </w:p>
    <w:p>
      <w:pPr>
        <w:widowControl/>
        <w:spacing w:line="560" w:lineRule="exact"/>
        <w:ind w:firstLine="480"/>
        <w:jc w:val="left"/>
        <w:rPr>
          <w:rFonts w:hint="eastAsia"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二、部门预算单位构成</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1、</w:t>
      </w:r>
      <w:r>
        <w:rPr>
          <w:rFonts w:hint="eastAsia" w:ascii="仿宋_GB2312" w:hAnsi="黑体" w:eastAsia="仿宋_GB2312" w:cs="宋体"/>
          <w:bCs/>
          <w:kern w:val="0"/>
          <w:sz w:val="32"/>
          <w:szCs w:val="32"/>
          <w:lang w:eastAsia="zh-CN"/>
        </w:rPr>
        <w:t>银川市</w:t>
      </w:r>
      <w:r>
        <w:rPr>
          <w:rFonts w:hint="eastAsia" w:ascii="仿宋_GB2312" w:hAnsi="黑体" w:eastAsia="仿宋_GB2312" w:cs="宋体"/>
          <w:bCs/>
          <w:kern w:val="0"/>
          <w:sz w:val="32"/>
          <w:szCs w:val="32"/>
        </w:rPr>
        <w:t>金凤区</w:t>
      </w:r>
      <w:r>
        <w:rPr>
          <w:rFonts w:hint="eastAsia" w:ascii="仿宋_GB2312" w:hAnsi="黑体" w:eastAsia="仿宋_GB2312" w:cs="宋体"/>
          <w:bCs/>
          <w:kern w:val="0"/>
          <w:sz w:val="32"/>
          <w:szCs w:val="32"/>
          <w:lang w:eastAsia="zh-CN"/>
        </w:rPr>
        <w:t>文化旅游体育广电局</w:t>
      </w:r>
      <w:r>
        <w:rPr>
          <w:rFonts w:hint="eastAsia" w:ascii="仿宋_GB2312" w:hAnsi="黑体" w:eastAsia="仿宋_GB2312" w:cs="宋体"/>
          <w:bCs/>
          <w:kern w:val="0"/>
          <w:sz w:val="32"/>
          <w:szCs w:val="32"/>
        </w:rPr>
        <w:t>内设办公室、</w:t>
      </w:r>
      <w:r>
        <w:rPr>
          <w:rFonts w:hint="eastAsia" w:ascii="仿宋_GB2312" w:hAnsi="黑体" w:eastAsia="仿宋_GB2312" w:cs="宋体"/>
          <w:bCs/>
          <w:kern w:val="0"/>
          <w:sz w:val="32"/>
          <w:szCs w:val="32"/>
          <w:lang w:eastAsia="zh-CN"/>
        </w:rPr>
        <w:t>图书馆、文化馆、体育中心四</w:t>
      </w:r>
      <w:r>
        <w:rPr>
          <w:rFonts w:hint="eastAsia" w:ascii="仿宋_GB2312" w:hAnsi="黑体" w:eastAsia="仿宋_GB2312" w:cs="宋体"/>
          <w:bCs/>
          <w:kern w:val="0"/>
          <w:sz w:val="32"/>
          <w:szCs w:val="32"/>
        </w:rPr>
        <w:t>个部室。</w:t>
      </w:r>
    </w:p>
    <w:p>
      <w:pPr>
        <w:widowControl/>
        <w:spacing w:line="560" w:lineRule="exact"/>
        <w:jc w:val="left"/>
        <w:rPr>
          <w:rFonts w:hint="eastAsia" w:ascii="仿宋_GB2312" w:hAnsi="黑体" w:eastAsia="仿宋_GB2312" w:cs="宋体"/>
          <w:bCs/>
          <w:kern w:val="0"/>
          <w:sz w:val="32"/>
          <w:szCs w:val="32"/>
          <w:lang w:val="en-US" w:eastAsia="zh-CN"/>
        </w:rPr>
      </w:pPr>
      <w:r>
        <w:rPr>
          <w:rFonts w:hint="eastAsia" w:ascii="仿宋_GB2312" w:hAnsi="黑体" w:eastAsia="仿宋_GB2312" w:cs="宋体"/>
          <w:bCs/>
          <w:kern w:val="0"/>
          <w:sz w:val="32"/>
          <w:szCs w:val="32"/>
          <w:lang w:val="en-US" w:eastAsia="zh-CN"/>
        </w:rPr>
        <w:t xml:space="preserve">   </w:t>
      </w:r>
      <w:r>
        <w:rPr>
          <w:rFonts w:hint="eastAsia" w:ascii="仿宋_GB2312" w:hAnsi="黑体" w:eastAsia="仿宋_GB2312" w:cs="宋体"/>
          <w:bCs/>
          <w:kern w:val="0"/>
          <w:sz w:val="32"/>
          <w:szCs w:val="32"/>
        </w:rPr>
        <w:t>2、</w:t>
      </w:r>
      <w:r>
        <w:rPr>
          <w:rFonts w:hint="eastAsia" w:ascii="仿宋_GB2312" w:hAnsi="黑体" w:eastAsia="仿宋_GB2312" w:cs="宋体"/>
          <w:bCs/>
          <w:kern w:val="0"/>
          <w:sz w:val="32"/>
          <w:szCs w:val="32"/>
          <w:lang w:eastAsia="zh-CN"/>
        </w:rPr>
        <w:t>银川市</w:t>
      </w:r>
      <w:r>
        <w:rPr>
          <w:rFonts w:hint="eastAsia" w:ascii="仿宋_GB2312" w:hAnsi="黑体" w:eastAsia="仿宋_GB2312" w:cs="宋体"/>
          <w:bCs/>
          <w:kern w:val="0"/>
          <w:sz w:val="32"/>
          <w:szCs w:val="32"/>
        </w:rPr>
        <w:t>金凤区</w:t>
      </w:r>
      <w:r>
        <w:rPr>
          <w:rFonts w:hint="eastAsia" w:ascii="仿宋_GB2312" w:hAnsi="黑体" w:eastAsia="仿宋_GB2312" w:cs="宋体"/>
          <w:bCs/>
          <w:kern w:val="0"/>
          <w:sz w:val="32"/>
          <w:szCs w:val="32"/>
          <w:lang w:eastAsia="zh-CN"/>
        </w:rPr>
        <w:t>文化旅游体育广电局</w:t>
      </w:r>
      <w:r>
        <w:rPr>
          <w:rFonts w:hint="eastAsia" w:ascii="仿宋_GB2312" w:hAnsi="黑体" w:eastAsia="仿宋_GB2312" w:cs="宋体"/>
          <w:bCs/>
          <w:kern w:val="0"/>
          <w:sz w:val="32"/>
          <w:szCs w:val="32"/>
        </w:rPr>
        <w:t>为金凤区</w:t>
      </w:r>
      <w:r>
        <w:rPr>
          <w:rFonts w:hint="eastAsia" w:ascii="仿宋_GB2312" w:hAnsi="黑体" w:eastAsia="仿宋_GB2312" w:cs="宋体"/>
          <w:bCs/>
          <w:kern w:val="0"/>
          <w:sz w:val="32"/>
          <w:szCs w:val="32"/>
          <w:lang w:eastAsia="zh-CN"/>
        </w:rPr>
        <w:t>政府</w:t>
      </w:r>
      <w:r>
        <w:rPr>
          <w:rFonts w:hint="eastAsia" w:ascii="仿宋_GB2312" w:hAnsi="黑体" w:eastAsia="仿宋_GB2312" w:cs="宋体"/>
          <w:bCs/>
          <w:kern w:val="0"/>
          <w:sz w:val="32"/>
          <w:szCs w:val="32"/>
        </w:rPr>
        <w:t>所属</w:t>
      </w:r>
      <w:r>
        <w:rPr>
          <w:rFonts w:hint="eastAsia" w:ascii="仿宋_GB2312" w:hAnsi="黑体" w:eastAsia="仿宋_GB2312" w:cs="宋体"/>
          <w:bCs/>
          <w:kern w:val="0"/>
          <w:sz w:val="32"/>
          <w:szCs w:val="32"/>
          <w:lang w:eastAsia="zh-CN"/>
        </w:rPr>
        <w:t>行政</w:t>
      </w:r>
      <w:r>
        <w:rPr>
          <w:rFonts w:hint="eastAsia" w:ascii="仿宋_GB2312" w:hAnsi="黑体" w:eastAsia="仿宋_GB2312" w:cs="宋体"/>
          <w:bCs/>
          <w:kern w:val="0"/>
          <w:sz w:val="32"/>
          <w:szCs w:val="32"/>
        </w:rPr>
        <w:t>单位，20</w:t>
      </w:r>
      <w:r>
        <w:rPr>
          <w:rFonts w:hint="eastAsia" w:ascii="仿宋_GB2312" w:hAnsi="黑体" w:eastAsia="仿宋_GB2312" w:cs="宋体"/>
          <w:bCs/>
          <w:kern w:val="0"/>
          <w:sz w:val="32"/>
          <w:szCs w:val="32"/>
          <w:lang w:val="en-US" w:eastAsia="zh-CN"/>
        </w:rPr>
        <w:t>21</w:t>
      </w:r>
      <w:r>
        <w:rPr>
          <w:rFonts w:hint="eastAsia" w:ascii="仿宋_GB2312" w:hAnsi="黑体" w:eastAsia="仿宋_GB2312" w:cs="宋体"/>
          <w:bCs/>
          <w:kern w:val="0"/>
          <w:sz w:val="32"/>
          <w:szCs w:val="32"/>
        </w:rPr>
        <w:t>年初编制</w:t>
      </w:r>
      <w:r>
        <w:rPr>
          <w:rFonts w:hint="eastAsia" w:ascii="仿宋_GB2312" w:hAnsi="黑体" w:eastAsia="仿宋_GB2312" w:cs="宋体"/>
          <w:bCs/>
          <w:kern w:val="0"/>
          <w:sz w:val="32"/>
          <w:szCs w:val="32"/>
          <w:lang w:val="en-US" w:eastAsia="zh-CN"/>
        </w:rPr>
        <w:t>9</w:t>
      </w:r>
      <w:r>
        <w:rPr>
          <w:rFonts w:hint="eastAsia" w:ascii="仿宋_GB2312" w:hAnsi="黑体" w:eastAsia="仿宋_GB2312" w:cs="宋体"/>
          <w:bCs/>
          <w:kern w:val="0"/>
          <w:sz w:val="32"/>
          <w:szCs w:val="32"/>
        </w:rPr>
        <w:t>人，实有人员</w:t>
      </w:r>
      <w:r>
        <w:rPr>
          <w:rFonts w:hint="eastAsia" w:ascii="仿宋_GB2312" w:hAnsi="黑体" w:eastAsia="仿宋_GB2312" w:cs="宋体"/>
          <w:bCs/>
          <w:kern w:val="0"/>
          <w:sz w:val="32"/>
          <w:szCs w:val="32"/>
          <w:lang w:val="en-US" w:eastAsia="zh-CN"/>
        </w:rPr>
        <w:t>9</w:t>
      </w:r>
      <w:r>
        <w:rPr>
          <w:rFonts w:hint="eastAsia" w:ascii="仿宋_GB2312" w:hAnsi="黑体" w:eastAsia="仿宋_GB2312" w:cs="宋体"/>
          <w:bCs/>
          <w:kern w:val="0"/>
          <w:sz w:val="32"/>
          <w:szCs w:val="32"/>
        </w:rPr>
        <w:t>人，其中</w:t>
      </w:r>
      <w:r>
        <w:rPr>
          <w:rFonts w:hint="eastAsia" w:ascii="仿宋_GB2312" w:hAnsi="黑体" w:eastAsia="仿宋_GB2312" w:cs="宋体"/>
          <w:bCs/>
          <w:kern w:val="0"/>
          <w:sz w:val="32"/>
          <w:szCs w:val="32"/>
          <w:lang w:eastAsia="zh-CN"/>
        </w:rPr>
        <w:t>行政编制</w:t>
      </w:r>
      <w:r>
        <w:rPr>
          <w:rFonts w:hint="eastAsia" w:ascii="仿宋_GB2312" w:hAnsi="黑体" w:eastAsia="仿宋_GB2312" w:cs="宋体"/>
          <w:bCs/>
          <w:kern w:val="0"/>
          <w:sz w:val="32"/>
          <w:szCs w:val="32"/>
          <w:lang w:val="en-US" w:eastAsia="zh-CN"/>
        </w:rPr>
        <w:t>5人，</w:t>
      </w:r>
      <w:r>
        <w:rPr>
          <w:rFonts w:hint="eastAsia" w:ascii="仿宋_GB2312" w:hAnsi="黑体" w:eastAsia="仿宋_GB2312" w:cs="宋体"/>
          <w:bCs/>
          <w:kern w:val="0"/>
          <w:sz w:val="32"/>
          <w:szCs w:val="32"/>
        </w:rPr>
        <w:t>事业编制</w:t>
      </w:r>
      <w:r>
        <w:rPr>
          <w:rFonts w:hint="eastAsia" w:ascii="仿宋_GB2312" w:hAnsi="黑体" w:eastAsia="仿宋_GB2312" w:cs="宋体"/>
          <w:bCs/>
          <w:kern w:val="0"/>
          <w:sz w:val="32"/>
          <w:szCs w:val="32"/>
          <w:lang w:val="en-US" w:eastAsia="zh-CN"/>
        </w:rPr>
        <w:t>4</w:t>
      </w:r>
      <w:r>
        <w:rPr>
          <w:rFonts w:hint="eastAsia" w:ascii="仿宋_GB2312" w:hAnsi="黑体" w:eastAsia="仿宋_GB2312" w:cs="宋体"/>
          <w:bCs/>
          <w:kern w:val="0"/>
          <w:sz w:val="32"/>
          <w:szCs w:val="32"/>
        </w:rPr>
        <w:t>人</w:t>
      </w:r>
      <w:r>
        <w:rPr>
          <w:rFonts w:hint="eastAsia" w:ascii="仿宋_GB2312" w:hAnsi="黑体" w:eastAsia="仿宋_GB2312" w:cs="宋体"/>
          <w:bCs/>
          <w:kern w:val="0"/>
          <w:sz w:val="32"/>
          <w:szCs w:val="32"/>
          <w:lang w:val="en-US" w:eastAsia="zh-CN"/>
        </w:rPr>
        <w:t>.</w:t>
      </w:r>
    </w:p>
    <w:p>
      <w:pPr>
        <w:widowControl/>
        <w:spacing w:line="560" w:lineRule="exact"/>
        <w:jc w:val="left"/>
        <w:rPr>
          <w:rFonts w:hint="eastAsia" w:ascii="仿宋_GB2312" w:hAnsi="黑体" w:eastAsia="仿宋_GB2312" w:cs="宋体"/>
          <w:bCs/>
          <w:kern w:val="0"/>
          <w:sz w:val="32"/>
          <w:szCs w:val="32"/>
          <w:lang w:val="en-US" w:eastAsia="zh-CN"/>
        </w:rPr>
      </w:pPr>
      <w:r>
        <w:rPr>
          <w:rFonts w:hint="eastAsia" w:ascii="仿宋_GB2312" w:hAnsi="黑体" w:eastAsia="仿宋_GB2312" w:cs="宋体"/>
          <w:bCs/>
          <w:kern w:val="0"/>
          <w:sz w:val="32"/>
          <w:szCs w:val="32"/>
        </w:rPr>
        <w:t>3、核定领导职数：</w:t>
      </w:r>
      <w:r>
        <w:rPr>
          <w:rFonts w:hint="eastAsia" w:ascii="仿宋_GB2312" w:hAnsi="黑体" w:eastAsia="仿宋_GB2312" w:cs="宋体"/>
          <w:bCs/>
          <w:kern w:val="0"/>
          <w:sz w:val="32"/>
          <w:szCs w:val="32"/>
          <w:lang w:eastAsia="zh-CN"/>
        </w:rPr>
        <w:t>局长</w:t>
      </w:r>
      <w:r>
        <w:rPr>
          <w:rFonts w:hint="eastAsia" w:ascii="仿宋_GB2312" w:hAnsi="黑体" w:eastAsia="仿宋_GB2312" w:cs="宋体"/>
          <w:bCs/>
          <w:kern w:val="0"/>
          <w:sz w:val="32"/>
          <w:szCs w:val="32"/>
          <w:lang w:val="en-US" w:eastAsia="zh-CN"/>
        </w:rPr>
        <w:t>1名</w:t>
      </w:r>
      <w:r>
        <w:rPr>
          <w:rFonts w:hint="eastAsia" w:ascii="仿宋_GB2312" w:hAnsi="黑体" w:eastAsia="仿宋_GB2312" w:cs="宋体"/>
          <w:bCs/>
          <w:kern w:val="0"/>
          <w:sz w:val="32"/>
          <w:szCs w:val="32"/>
        </w:rPr>
        <w:t>（科级）</w:t>
      </w:r>
      <w:r>
        <w:rPr>
          <w:rFonts w:hint="eastAsia" w:ascii="仿宋_GB2312" w:hAnsi="黑体" w:eastAsia="仿宋_GB2312" w:cs="宋体"/>
          <w:bCs/>
          <w:kern w:val="0"/>
          <w:sz w:val="32"/>
          <w:szCs w:val="32"/>
          <w:lang w:eastAsia="zh-CN"/>
        </w:rPr>
        <w:t>，副局长</w:t>
      </w:r>
      <w:r>
        <w:rPr>
          <w:rFonts w:hint="eastAsia" w:ascii="仿宋_GB2312" w:hAnsi="黑体" w:eastAsia="仿宋_GB2312" w:cs="宋体"/>
          <w:bCs/>
          <w:kern w:val="0"/>
          <w:sz w:val="32"/>
          <w:szCs w:val="32"/>
          <w:lang w:val="en-US" w:eastAsia="zh-CN"/>
        </w:rPr>
        <w:t>2名。</w:t>
      </w: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jc w:val="center"/>
        <w:outlineLvl w:val="1"/>
        <w:rPr>
          <w:rFonts w:hint="eastAsia" w:ascii="仿宋_GB2312" w:hAnsi="宋体" w:eastAsia="仿宋_GB2312"/>
          <w:b/>
          <w:bCs/>
          <w:kern w:val="0"/>
          <w:sz w:val="44"/>
          <w:szCs w:val="44"/>
          <w:lang w:eastAsia="zh-CN"/>
        </w:rPr>
        <w:sectPr>
          <w:footerReference r:id="rId3" w:type="default"/>
          <w:footerReference r:id="rId4" w:type="even"/>
          <w:pgSz w:w="11906" w:h="16838"/>
          <w:pgMar w:top="1440" w:right="1519" w:bottom="1440" w:left="1463" w:header="851" w:footer="992" w:gutter="0"/>
          <w:cols w:space="0" w:num="1"/>
          <w:rtlGutter w:val="0"/>
          <w:docGrid w:type="linesAndChars" w:linePitch="290" w:charSpace="-4123"/>
        </w:sectPr>
      </w:pPr>
    </w:p>
    <w:p>
      <w:pPr>
        <w:widowControl/>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lang w:val="en-US" w:eastAsia="zh-CN"/>
        </w:rPr>
        <w:t>银川市金凤区文化旅游体育广电局</w:t>
      </w:r>
      <w:r>
        <w:rPr>
          <w:rFonts w:hint="eastAsia" w:ascii="仿宋_GB2312" w:hAnsi="宋体" w:eastAsia="仿宋_GB2312"/>
          <w:b/>
          <w:kern w:val="0"/>
          <w:sz w:val="36"/>
          <w:szCs w:val="36"/>
        </w:rPr>
        <w:t>2021年部门预算</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——预算表</w:t>
      </w: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一、财政拨款收支预算表</w:t>
      </w:r>
    </w:p>
    <w:p>
      <w:pPr>
        <w:widowControl/>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财政拨款收支预算表</w:t>
      </w:r>
    </w:p>
    <w:p>
      <w:pPr>
        <w:widowControl/>
        <w:jc w:val="right"/>
        <w:outlineLvl w:val="1"/>
        <w:rPr>
          <w:rFonts w:hint="eastAsia" w:ascii="仿宋_GB2312" w:hAnsi="宋体" w:eastAsia="仿宋_GB2312"/>
          <w:b/>
          <w:kern w:val="0"/>
          <w:sz w:val="36"/>
          <w:szCs w:val="36"/>
        </w:rPr>
      </w:pPr>
      <w:r>
        <w:rPr>
          <w:rFonts w:hint="eastAsia" w:ascii="仿宋_GB2312" w:hAnsi="宋体" w:eastAsia="仿宋_GB2312"/>
          <w:kern w:val="0"/>
          <w:sz w:val="32"/>
          <w:szCs w:val="32"/>
        </w:rPr>
        <w:t xml:space="preserve"> 单位：万元</w:t>
      </w:r>
    </w:p>
    <w:tbl>
      <w:tblPr>
        <w:tblStyle w:val="6"/>
        <w:tblpPr w:leftFromText="180" w:rightFromText="180" w:vertAnchor="text" w:horzAnchor="page" w:tblpX="1938" w:tblpY="607"/>
        <w:tblOverlap w:val="never"/>
        <w:tblW w:w="13160" w:type="dxa"/>
        <w:tblInd w:w="0" w:type="dxa"/>
        <w:tblLayout w:type="fixed"/>
        <w:tblCellMar>
          <w:top w:w="0" w:type="dxa"/>
          <w:left w:w="108" w:type="dxa"/>
          <w:bottom w:w="0" w:type="dxa"/>
          <w:right w:w="108" w:type="dxa"/>
        </w:tblCellMar>
      </w:tblPr>
      <w:tblGrid>
        <w:gridCol w:w="3860"/>
        <w:gridCol w:w="1360"/>
        <w:gridCol w:w="3621"/>
        <w:gridCol w:w="1599"/>
        <w:gridCol w:w="1360"/>
        <w:gridCol w:w="1360"/>
      </w:tblGrid>
      <w:tr>
        <w:tblPrEx>
          <w:tblLayout w:type="fixed"/>
          <w:tblCellMar>
            <w:top w:w="0" w:type="dxa"/>
            <w:left w:w="108" w:type="dxa"/>
            <w:bottom w:w="0" w:type="dxa"/>
            <w:right w:w="108"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r>
              <w:rPr>
                <w:rFonts w:hint="eastAsia" w:ascii="仿宋_GB2312" w:hAnsi="黑体" w:eastAsia="仿宋_GB2312" w:cs="宋体"/>
                <w:b/>
                <w:bCs w:val="0"/>
                <w:kern w:val="0"/>
                <w:sz w:val="22"/>
                <w:szCs w:val="22"/>
              </w:rPr>
              <w:t>收     入</w:t>
            </w:r>
          </w:p>
        </w:tc>
        <w:tc>
          <w:tcPr>
            <w:tcW w:w="7940" w:type="dxa"/>
            <w:gridSpan w:val="4"/>
            <w:tcBorders>
              <w:top w:val="single" w:color="000000" w:sz="8" w:space="0"/>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r>
              <w:rPr>
                <w:rFonts w:hint="eastAsia" w:ascii="仿宋_GB2312" w:hAnsi="黑体" w:eastAsia="仿宋_GB2312" w:cs="宋体"/>
                <w:b/>
                <w:bCs w:val="0"/>
                <w:kern w:val="0"/>
                <w:sz w:val="22"/>
                <w:szCs w:val="22"/>
              </w:rPr>
              <w:t>支     出</w:t>
            </w:r>
          </w:p>
        </w:tc>
      </w:tr>
      <w:tr>
        <w:tblPrEx>
          <w:tblLayout w:type="fixed"/>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r>
              <w:rPr>
                <w:rFonts w:hint="eastAsia" w:ascii="仿宋_GB2312" w:hAnsi="黑体" w:eastAsia="仿宋_GB2312" w:cs="宋体"/>
                <w:b/>
                <w:bCs w:val="0"/>
                <w:kern w:val="0"/>
                <w:sz w:val="22"/>
                <w:szCs w:val="22"/>
              </w:rPr>
              <w:t>项    目</w:t>
            </w:r>
          </w:p>
        </w:tc>
        <w:tc>
          <w:tcPr>
            <w:tcW w:w="1360" w:type="dxa"/>
            <w:vMerge w:val="restart"/>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r>
              <w:rPr>
                <w:rFonts w:hint="eastAsia" w:ascii="仿宋_GB2312" w:hAnsi="黑体" w:eastAsia="仿宋_GB2312" w:cs="宋体"/>
                <w:b/>
                <w:bCs w:val="0"/>
                <w:kern w:val="0"/>
                <w:sz w:val="22"/>
                <w:szCs w:val="22"/>
              </w:rPr>
              <w:t>预算数</w:t>
            </w:r>
          </w:p>
        </w:tc>
        <w:tc>
          <w:tcPr>
            <w:tcW w:w="3621" w:type="dxa"/>
            <w:vMerge w:val="restart"/>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r>
              <w:rPr>
                <w:rFonts w:hint="eastAsia" w:ascii="仿宋_GB2312" w:hAnsi="黑体" w:eastAsia="仿宋_GB2312" w:cs="宋体"/>
                <w:b/>
                <w:bCs w:val="0"/>
                <w:kern w:val="0"/>
                <w:sz w:val="22"/>
                <w:szCs w:val="22"/>
              </w:rPr>
              <w:t>项目（按功能分类）</w:t>
            </w:r>
          </w:p>
        </w:tc>
        <w:tc>
          <w:tcPr>
            <w:tcW w:w="4319" w:type="dxa"/>
            <w:gridSpan w:val="3"/>
            <w:tcBorders>
              <w:top w:val="single" w:color="000000" w:sz="4" w:space="0"/>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r>
              <w:rPr>
                <w:rFonts w:hint="eastAsia" w:ascii="仿宋_GB2312" w:hAnsi="黑体" w:eastAsia="仿宋_GB2312" w:cs="宋体"/>
                <w:b/>
                <w:bCs w:val="0"/>
                <w:kern w:val="0"/>
                <w:sz w:val="22"/>
                <w:szCs w:val="22"/>
              </w:rPr>
              <w:t>预算数</w:t>
            </w:r>
          </w:p>
        </w:tc>
      </w:tr>
      <w:tr>
        <w:tblPrEx>
          <w:tblLayout w:type="fixed"/>
          <w:tblCellMar>
            <w:top w:w="0" w:type="dxa"/>
            <w:left w:w="108" w:type="dxa"/>
            <w:bottom w:w="0" w:type="dxa"/>
            <w:right w:w="108"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p>
        </w:tc>
        <w:tc>
          <w:tcPr>
            <w:tcW w:w="3621" w:type="dxa"/>
            <w:vMerge w:val="continue"/>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r>
              <w:rPr>
                <w:rFonts w:hint="eastAsia" w:ascii="仿宋_GB2312" w:hAnsi="黑体" w:eastAsia="仿宋_GB2312" w:cs="宋体"/>
                <w:b/>
                <w:bCs w:val="0"/>
                <w:kern w:val="0"/>
                <w:sz w:val="22"/>
                <w:szCs w:val="22"/>
              </w:rPr>
              <w:t>小计</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r>
              <w:rPr>
                <w:rFonts w:hint="eastAsia" w:ascii="仿宋_GB2312" w:hAnsi="黑体" w:eastAsia="仿宋_GB2312" w:cs="宋体"/>
                <w:b/>
                <w:bCs w:val="0"/>
                <w:kern w:val="0"/>
                <w:sz w:val="22"/>
                <w:szCs w:val="22"/>
              </w:rPr>
              <w:t>一般公共预算财政拨款支出</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
                <w:bCs w:val="0"/>
                <w:kern w:val="0"/>
                <w:sz w:val="22"/>
                <w:szCs w:val="22"/>
              </w:rPr>
            </w:pPr>
            <w:r>
              <w:rPr>
                <w:rFonts w:hint="eastAsia" w:ascii="仿宋_GB2312" w:hAnsi="黑体" w:eastAsia="仿宋_GB2312" w:cs="宋体"/>
                <w:b/>
                <w:bCs w:val="0"/>
                <w:kern w:val="0"/>
                <w:sz w:val="22"/>
                <w:szCs w:val="22"/>
              </w:rPr>
              <w:t>政府性基金预算财政拨款支出</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一、本年收入</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620.58</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一、本年支出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620.58</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620.58</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（一）一般公共预算财政拨款收入</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620.58</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（一）一般公共服务支出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（二）外交支出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（三）国防支出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（四）公共安全支出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（五）教育支出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（六）科学技术支出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90"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（七）文化旅游体育与传媒支出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577.96</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577.96</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single" w:color="auto" w:sz="4" w:space="0"/>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（八）社会保障和就业支出</w:t>
            </w:r>
          </w:p>
        </w:tc>
        <w:tc>
          <w:tcPr>
            <w:tcW w:w="1599" w:type="dxa"/>
            <w:tcBorders>
              <w:top w:val="single" w:color="auto" w:sz="4" w:space="0"/>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rPr>
            </w:pPr>
            <w:r>
              <w:rPr>
                <w:rFonts w:hint="eastAsia" w:ascii="仿宋_GB2312" w:hAnsi="黑体" w:eastAsia="仿宋_GB2312" w:cs="宋体"/>
                <w:bCs/>
                <w:kern w:val="0"/>
                <w:sz w:val="22"/>
                <w:szCs w:val="22"/>
                <w:lang w:val="en-US" w:eastAsia="zh-CN"/>
              </w:rPr>
              <w:t>21.30</w:t>
            </w:r>
          </w:p>
        </w:tc>
        <w:tc>
          <w:tcPr>
            <w:tcW w:w="1360" w:type="dxa"/>
            <w:tcBorders>
              <w:top w:val="single" w:color="auto" w:sz="4" w:space="0"/>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21.30</w:t>
            </w:r>
          </w:p>
        </w:tc>
        <w:tc>
          <w:tcPr>
            <w:tcW w:w="1360" w:type="dxa"/>
            <w:tcBorders>
              <w:top w:val="single" w:color="auto" w:sz="4" w:space="0"/>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（九）卫生健康支出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10.50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10.50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（十）节能环保支出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（十一）城乡社区支出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（十二）农林水支出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（十三）交通运输支出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（十四）资源勘探信息等支出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（十五）商业服务业等支出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390"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（十六）金融支出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（十七）自然资源海洋气象等支出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29"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（十八）住房保障支出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10.82</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10.82</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（十九）粮油物资储备支出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（二十）灾害防治及应急管理支出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393"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（二十一）其他支出</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二、上年结转结余</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二、年末结转结余</w:t>
            </w:r>
          </w:p>
        </w:tc>
        <w:tc>
          <w:tcPr>
            <w:tcW w:w="1599"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（一）一般公共预算财政拨款</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3621"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（一）一般公共预算财政拨款</w:t>
            </w:r>
          </w:p>
        </w:tc>
        <w:tc>
          <w:tcPr>
            <w:tcW w:w="1599" w:type="dxa"/>
            <w:tcBorders>
              <w:top w:val="nil"/>
              <w:left w:val="nil"/>
              <w:bottom w:val="nil"/>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（二）政府性基金预算财政拨款</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3621" w:type="dxa"/>
            <w:tcBorders>
              <w:top w:val="nil"/>
              <w:left w:val="nil"/>
              <w:bottom w:val="single" w:color="000000" w:sz="4" w:space="0"/>
              <w:right w:val="nil"/>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（二）政府性基金预算财政拨款</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360" w:type="dxa"/>
            <w:tcBorders>
              <w:top w:val="nil"/>
              <w:left w:val="nil"/>
              <w:bottom w:val="single" w:color="000000" w:sz="4"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收入总计</w:t>
            </w:r>
          </w:p>
        </w:tc>
        <w:tc>
          <w:tcPr>
            <w:tcW w:w="1360" w:type="dxa"/>
            <w:tcBorders>
              <w:top w:val="nil"/>
              <w:left w:val="nil"/>
              <w:bottom w:val="single" w:color="000000" w:sz="8"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620.58</w:t>
            </w:r>
          </w:p>
        </w:tc>
        <w:tc>
          <w:tcPr>
            <w:tcW w:w="3621" w:type="dxa"/>
            <w:tcBorders>
              <w:top w:val="single" w:color="000000" w:sz="4" w:space="0"/>
              <w:left w:val="nil"/>
              <w:bottom w:val="single" w:color="000000" w:sz="8"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支出总计</w:t>
            </w:r>
            <w:r>
              <w:rPr>
                <w:rFonts w:hint="eastAsia" w:ascii="仿宋_GB2312" w:hAnsi="黑体" w:eastAsia="仿宋_GB2312" w:cs="宋体"/>
                <w:bCs/>
                <w:kern w:val="0"/>
                <w:sz w:val="22"/>
                <w:szCs w:val="22"/>
                <w:lang w:val="en-US" w:eastAsia="zh-CN"/>
              </w:rPr>
              <w:t>620.58</w:t>
            </w:r>
          </w:p>
        </w:tc>
        <w:tc>
          <w:tcPr>
            <w:tcW w:w="1599" w:type="dxa"/>
            <w:tcBorders>
              <w:top w:val="single" w:color="000000" w:sz="4" w:space="0"/>
              <w:left w:val="nil"/>
              <w:bottom w:val="single" w:color="000000" w:sz="8"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620.58</w:t>
            </w:r>
          </w:p>
        </w:tc>
        <w:tc>
          <w:tcPr>
            <w:tcW w:w="1360" w:type="dxa"/>
            <w:tcBorders>
              <w:top w:val="single" w:color="000000" w:sz="4" w:space="0"/>
              <w:left w:val="nil"/>
              <w:bottom w:val="single" w:color="000000" w:sz="8" w:space="0"/>
              <w:right w:val="single" w:color="000000"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620.58</w:t>
            </w:r>
          </w:p>
        </w:tc>
        <w:tc>
          <w:tcPr>
            <w:tcW w:w="1360" w:type="dxa"/>
            <w:tcBorders>
              <w:top w:val="single" w:color="000000" w:sz="4" w:space="0"/>
              <w:left w:val="nil"/>
              <w:bottom w:val="single" w:color="000000" w:sz="8" w:space="0"/>
              <w:right w:val="single" w:color="000000" w:sz="4" w:space="0"/>
            </w:tcBorders>
            <w:vAlign w:val="center"/>
          </w:tcPr>
          <w:p>
            <w:pPr>
              <w:widowControl/>
              <w:spacing w:line="560" w:lineRule="exact"/>
              <w:jc w:val="left"/>
              <w:rPr>
                <w:rFonts w:hint="eastAsia" w:ascii="仿宋_GB2312" w:hAnsi="黑体" w:eastAsia="仿宋_GB2312" w:cs="宋体"/>
                <w:bCs/>
                <w:kern w:val="0"/>
                <w:sz w:val="22"/>
                <w:szCs w:val="22"/>
              </w:rPr>
            </w:pPr>
          </w:p>
        </w:tc>
      </w:tr>
    </w:tbl>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二、一般公共预算财政拨款支出预算表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一般公共预算财政拨款支出预算表</w:t>
      </w:r>
    </w:p>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W w:w="14083" w:type="dxa"/>
        <w:tblInd w:w="91" w:type="dxa"/>
        <w:tblLayout w:type="fixed"/>
        <w:tblCellMar>
          <w:top w:w="0" w:type="dxa"/>
          <w:left w:w="108" w:type="dxa"/>
          <w:bottom w:w="0" w:type="dxa"/>
          <w:right w:w="108" w:type="dxa"/>
        </w:tblCellMar>
      </w:tblPr>
      <w:tblGrid>
        <w:gridCol w:w="1004"/>
        <w:gridCol w:w="2965"/>
        <w:gridCol w:w="1611"/>
        <w:gridCol w:w="1460"/>
        <w:gridCol w:w="1426"/>
        <w:gridCol w:w="1258"/>
        <w:gridCol w:w="225"/>
        <w:gridCol w:w="2057"/>
        <w:gridCol w:w="2077"/>
      </w:tblGrid>
      <w:tr>
        <w:tblPrEx>
          <w:tblLayout w:type="fixed"/>
          <w:tblCellMar>
            <w:top w:w="0" w:type="dxa"/>
            <w:left w:w="108" w:type="dxa"/>
            <w:bottom w:w="0" w:type="dxa"/>
            <w:right w:w="108" w:type="dxa"/>
          </w:tblCellMar>
        </w:tblPrEx>
        <w:trPr>
          <w:trHeight w:val="555" w:hRule="atLeast"/>
        </w:trPr>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611"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color w:val="FF0000"/>
                <w:kern w:val="0"/>
                <w:sz w:val="22"/>
                <w:szCs w:val="22"/>
              </w:rPr>
              <w:t>2020年执行数（决算数）</w:t>
            </w:r>
          </w:p>
          <w:p>
            <w:pPr>
              <w:jc w:val="center"/>
              <w:rPr>
                <w:rFonts w:ascii="宋体" w:hAnsi="宋体" w:cs="宋体"/>
                <w:b/>
                <w:bCs/>
                <w:kern w:val="0"/>
                <w:sz w:val="22"/>
                <w:szCs w:val="22"/>
              </w:rPr>
            </w:pPr>
          </w:p>
        </w:tc>
        <w:tc>
          <w:tcPr>
            <w:tcW w:w="414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2021年预算数</w:t>
            </w:r>
          </w:p>
        </w:tc>
        <w:tc>
          <w:tcPr>
            <w:tcW w:w="4359" w:type="dxa"/>
            <w:gridSpan w:val="3"/>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szCs w:val="22"/>
              </w:rPr>
              <w:t>2021年预算数与2020年执行数（决算数）</w:t>
            </w:r>
          </w:p>
        </w:tc>
      </w:tr>
      <w:tr>
        <w:tblPrEx>
          <w:tblLayout w:type="fixed"/>
          <w:tblCellMar>
            <w:top w:w="0" w:type="dxa"/>
            <w:left w:w="108" w:type="dxa"/>
            <w:bottom w:w="0" w:type="dxa"/>
            <w:right w:w="108" w:type="dxa"/>
          </w:tblCellMar>
        </w:tblPrEx>
        <w:trPr>
          <w:trHeight w:val="1125" w:hRule="atLeast"/>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6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611"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合计</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基本支出</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225" w:type="dxa"/>
            <w:tcBorders>
              <w:top w:val="single" w:color="auto" w:sz="4" w:space="0"/>
              <w:bottom w:val="single" w:color="auto" w:sz="4" w:space="0"/>
            </w:tcBorders>
            <w:vAlign w:val="center"/>
          </w:tcPr>
          <w:p>
            <w:pPr>
              <w:widowControl/>
              <w:jc w:val="left"/>
              <w:rPr>
                <w:kern w:val="0"/>
                <w:sz w:val="20"/>
                <w:szCs w:val="20"/>
              </w:rPr>
            </w:pPr>
          </w:p>
        </w:tc>
        <w:tc>
          <w:tcPr>
            <w:tcW w:w="2057" w:type="dxa"/>
            <w:tcBorders>
              <w:top w:val="single" w:color="auto" w:sz="4" w:space="0"/>
              <w:bottom w:val="single" w:color="auto" w:sz="4" w:space="0"/>
              <w:right w:val="single" w:color="auto" w:sz="4" w:space="0"/>
            </w:tcBorders>
            <w:vAlign w:val="center"/>
          </w:tcPr>
          <w:p>
            <w:pPr>
              <w:widowControl/>
              <w:rPr>
                <w:rFonts w:ascii="宋体" w:hAnsi="宋体" w:cs="宋体"/>
                <w:b/>
                <w:bCs/>
                <w:kern w:val="0"/>
                <w:sz w:val="22"/>
                <w:szCs w:val="22"/>
              </w:rPr>
            </w:pPr>
            <w:r>
              <w:rPr>
                <w:rFonts w:hint="eastAsia" w:ascii="宋体" w:hAnsi="宋体" w:cs="宋体"/>
                <w:b/>
                <w:bCs/>
                <w:kern w:val="0"/>
                <w:sz w:val="22"/>
                <w:szCs w:val="22"/>
              </w:rPr>
              <w:t>增减额</w:t>
            </w:r>
          </w:p>
        </w:tc>
        <w:tc>
          <w:tcPr>
            <w:tcW w:w="2077"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Layout w:type="fixed"/>
          <w:tblCellMar>
            <w:top w:w="0" w:type="dxa"/>
            <w:left w:w="108" w:type="dxa"/>
            <w:bottom w:w="0" w:type="dxa"/>
            <w:right w:w="108" w:type="dxa"/>
          </w:tblCellMar>
        </w:tblPrEx>
        <w:trPr>
          <w:trHeight w:val="1120" w:hRule="atLeast"/>
        </w:trPr>
        <w:tc>
          <w:tcPr>
            <w:tcW w:w="1004" w:type="dxa"/>
            <w:tcBorders>
              <w:top w:val="nil"/>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2070101</w:t>
            </w:r>
          </w:p>
        </w:tc>
        <w:tc>
          <w:tcPr>
            <w:tcW w:w="2965"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行政运行</w:t>
            </w:r>
          </w:p>
        </w:tc>
        <w:tc>
          <w:tcPr>
            <w:tcW w:w="1611"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196.33</w:t>
            </w:r>
          </w:p>
        </w:tc>
        <w:tc>
          <w:tcPr>
            <w:tcW w:w="1460"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227.9604</w:t>
            </w:r>
          </w:p>
        </w:tc>
        <w:tc>
          <w:tcPr>
            <w:tcW w:w="1426"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227.9604</w:t>
            </w:r>
          </w:p>
        </w:tc>
        <w:tc>
          <w:tcPr>
            <w:tcW w:w="1258" w:type="dxa"/>
            <w:tcBorders>
              <w:top w:val="nil"/>
              <w:left w:val="nil"/>
              <w:bottom w:val="single" w:color="auto" w:sz="4" w:space="0"/>
              <w:right w:val="single" w:color="auto" w:sz="4" w:space="0"/>
            </w:tcBorders>
            <w:vAlign w:val="center"/>
          </w:tcPr>
          <w:p>
            <w:pPr>
              <w:widowControl/>
              <w:spacing w:line="560" w:lineRule="exact"/>
              <w:jc w:val="center"/>
              <w:rPr>
                <w:rFonts w:hint="default" w:ascii="仿宋_GB2312" w:hAnsi="黑体" w:eastAsia="仿宋_GB2312" w:cs="宋体"/>
                <w:bCs/>
                <w:kern w:val="0"/>
                <w:sz w:val="22"/>
                <w:szCs w:val="22"/>
                <w:lang w:val="en-US"/>
              </w:rPr>
            </w:pPr>
            <w:r>
              <w:rPr>
                <w:rFonts w:hint="eastAsia" w:ascii="仿宋_GB2312" w:hAnsi="黑体" w:eastAsia="仿宋_GB2312" w:cs="宋体"/>
                <w:bCs/>
                <w:kern w:val="0"/>
                <w:sz w:val="22"/>
                <w:szCs w:val="22"/>
                <w:lang w:val="en-US" w:eastAsia="zh-CN"/>
              </w:rPr>
              <w:t>0.00</w:t>
            </w:r>
          </w:p>
        </w:tc>
        <w:tc>
          <w:tcPr>
            <w:tcW w:w="2282" w:type="dxa"/>
            <w:gridSpan w:val="2"/>
            <w:tcBorders>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31.6304</w:t>
            </w:r>
          </w:p>
        </w:tc>
        <w:tc>
          <w:tcPr>
            <w:tcW w:w="2077" w:type="dxa"/>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1.16%</w:t>
            </w:r>
          </w:p>
        </w:tc>
      </w:tr>
      <w:tr>
        <w:tblPrEx>
          <w:tblLayout w:type="fixed"/>
          <w:tblCellMar>
            <w:top w:w="0" w:type="dxa"/>
            <w:left w:w="108" w:type="dxa"/>
            <w:bottom w:w="0" w:type="dxa"/>
            <w:right w:w="108" w:type="dxa"/>
          </w:tblCellMar>
        </w:tblPrEx>
        <w:trPr>
          <w:trHeight w:val="1120" w:hRule="atLeast"/>
        </w:trPr>
        <w:tc>
          <w:tcPr>
            <w:tcW w:w="1004" w:type="dxa"/>
            <w:tcBorders>
              <w:top w:val="nil"/>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2080501</w:t>
            </w:r>
          </w:p>
        </w:tc>
        <w:tc>
          <w:tcPr>
            <w:tcW w:w="2965"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行政单位离退休费</w:t>
            </w:r>
          </w:p>
        </w:tc>
        <w:tc>
          <w:tcPr>
            <w:tcW w:w="1611"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color w:val="FF0000"/>
                <w:kern w:val="0"/>
                <w:sz w:val="22"/>
                <w:szCs w:val="22"/>
                <w:lang w:val="en-US" w:eastAsia="zh-CN"/>
              </w:rPr>
              <w:t>1.3048</w:t>
            </w:r>
          </w:p>
        </w:tc>
        <w:tc>
          <w:tcPr>
            <w:tcW w:w="1460"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1.3048</w:t>
            </w:r>
          </w:p>
        </w:tc>
        <w:tc>
          <w:tcPr>
            <w:tcW w:w="1426"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1.3048</w:t>
            </w:r>
          </w:p>
        </w:tc>
        <w:tc>
          <w:tcPr>
            <w:tcW w:w="1258" w:type="dxa"/>
            <w:tcBorders>
              <w:top w:val="nil"/>
              <w:left w:val="nil"/>
              <w:bottom w:val="single" w:color="auto" w:sz="4" w:space="0"/>
              <w:right w:val="single" w:color="auto"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2282" w:type="dxa"/>
            <w:gridSpan w:val="2"/>
            <w:tcBorders>
              <w:top w:val="single" w:color="auto" w:sz="4" w:space="0"/>
              <w:bottom w:val="single" w:color="auto" w:sz="4" w:space="0"/>
              <w:right w:val="single" w:color="auto"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2077" w:type="dxa"/>
            <w:tcBorders>
              <w:top w:val="single" w:color="auto" w:sz="4" w:space="0"/>
              <w:bottom w:val="single" w:color="auto" w:sz="4" w:space="0"/>
              <w:right w:val="single" w:color="auto"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r>
      <w:tr>
        <w:tblPrEx>
          <w:tblLayout w:type="fixed"/>
          <w:tblCellMar>
            <w:top w:w="0" w:type="dxa"/>
            <w:left w:w="108" w:type="dxa"/>
            <w:bottom w:w="0" w:type="dxa"/>
            <w:right w:w="108" w:type="dxa"/>
          </w:tblCellMar>
        </w:tblPrEx>
        <w:trPr>
          <w:trHeight w:val="1120" w:hRule="atLeast"/>
        </w:trPr>
        <w:tc>
          <w:tcPr>
            <w:tcW w:w="1004" w:type="dxa"/>
            <w:tcBorders>
              <w:top w:val="nil"/>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2080505</w:t>
            </w:r>
          </w:p>
        </w:tc>
        <w:tc>
          <w:tcPr>
            <w:tcW w:w="2965"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机关事业单位基本养老保险缴费支出</w:t>
            </w:r>
          </w:p>
        </w:tc>
        <w:tc>
          <w:tcPr>
            <w:tcW w:w="1611"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13.91</w:t>
            </w:r>
          </w:p>
        </w:tc>
        <w:tc>
          <w:tcPr>
            <w:tcW w:w="1460"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14.74768</w:t>
            </w:r>
          </w:p>
        </w:tc>
        <w:tc>
          <w:tcPr>
            <w:tcW w:w="1426"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14.74768</w:t>
            </w:r>
          </w:p>
        </w:tc>
        <w:tc>
          <w:tcPr>
            <w:tcW w:w="1258" w:type="dxa"/>
            <w:tcBorders>
              <w:top w:val="nil"/>
              <w:left w:val="nil"/>
              <w:bottom w:val="single" w:color="auto" w:sz="4" w:space="0"/>
              <w:right w:val="single" w:color="auto"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2282" w:type="dxa"/>
            <w:gridSpan w:val="2"/>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0.83768</w:t>
            </w:r>
          </w:p>
        </w:tc>
        <w:tc>
          <w:tcPr>
            <w:tcW w:w="2077" w:type="dxa"/>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1.06%</w:t>
            </w:r>
          </w:p>
        </w:tc>
      </w:tr>
      <w:tr>
        <w:tblPrEx>
          <w:tblLayout w:type="fixed"/>
          <w:tblCellMar>
            <w:top w:w="0" w:type="dxa"/>
            <w:left w:w="108" w:type="dxa"/>
            <w:bottom w:w="0" w:type="dxa"/>
            <w:right w:w="108" w:type="dxa"/>
          </w:tblCellMar>
        </w:tblPrEx>
        <w:trPr>
          <w:trHeight w:val="1120" w:hRule="atLeast"/>
        </w:trPr>
        <w:tc>
          <w:tcPr>
            <w:tcW w:w="1004" w:type="dxa"/>
            <w:tcBorders>
              <w:top w:val="nil"/>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2080506</w:t>
            </w:r>
          </w:p>
        </w:tc>
        <w:tc>
          <w:tcPr>
            <w:tcW w:w="2965"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rPr>
              <w:t>机关事业单位职业年金</w:t>
            </w:r>
          </w:p>
        </w:tc>
        <w:tc>
          <w:tcPr>
            <w:tcW w:w="1611"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3.7</w:t>
            </w:r>
          </w:p>
        </w:tc>
        <w:tc>
          <w:tcPr>
            <w:tcW w:w="1460"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5.2455</w:t>
            </w:r>
          </w:p>
        </w:tc>
        <w:tc>
          <w:tcPr>
            <w:tcW w:w="1426"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5.2455</w:t>
            </w:r>
          </w:p>
        </w:tc>
        <w:tc>
          <w:tcPr>
            <w:tcW w:w="1258" w:type="dxa"/>
            <w:tcBorders>
              <w:top w:val="nil"/>
              <w:left w:val="nil"/>
              <w:bottom w:val="single" w:color="auto" w:sz="4" w:space="0"/>
              <w:right w:val="single" w:color="auto"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2282" w:type="dxa"/>
            <w:gridSpan w:val="2"/>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1.5455</w:t>
            </w:r>
          </w:p>
        </w:tc>
        <w:tc>
          <w:tcPr>
            <w:tcW w:w="2077" w:type="dxa"/>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1.42%</w:t>
            </w:r>
          </w:p>
        </w:tc>
      </w:tr>
      <w:tr>
        <w:tblPrEx>
          <w:tblLayout w:type="fixed"/>
          <w:tblCellMar>
            <w:top w:w="0" w:type="dxa"/>
            <w:left w:w="108" w:type="dxa"/>
            <w:bottom w:w="0" w:type="dxa"/>
            <w:right w:w="108" w:type="dxa"/>
          </w:tblCellMar>
        </w:tblPrEx>
        <w:trPr>
          <w:trHeight w:val="1120" w:hRule="atLeast"/>
        </w:trPr>
        <w:tc>
          <w:tcPr>
            <w:tcW w:w="1004" w:type="dxa"/>
            <w:tcBorders>
              <w:top w:val="nil"/>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2101101</w:t>
            </w:r>
          </w:p>
        </w:tc>
        <w:tc>
          <w:tcPr>
            <w:tcW w:w="2965"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行政单位医疗</w:t>
            </w:r>
          </w:p>
        </w:tc>
        <w:tc>
          <w:tcPr>
            <w:tcW w:w="1611"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6.7</w:t>
            </w:r>
          </w:p>
        </w:tc>
        <w:tc>
          <w:tcPr>
            <w:tcW w:w="1460"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7.859512</w:t>
            </w:r>
          </w:p>
        </w:tc>
        <w:tc>
          <w:tcPr>
            <w:tcW w:w="1426"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7.859512</w:t>
            </w:r>
          </w:p>
        </w:tc>
        <w:tc>
          <w:tcPr>
            <w:tcW w:w="1258" w:type="dxa"/>
            <w:tcBorders>
              <w:top w:val="nil"/>
              <w:left w:val="nil"/>
              <w:bottom w:val="single" w:color="auto" w:sz="4" w:space="0"/>
              <w:right w:val="single" w:color="auto"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2282" w:type="dxa"/>
            <w:gridSpan w:val="2"/>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1.1595</w:t>
            </w:r>
          </w:p>
        </w:tc>
        <w:tc>
          <w:tcPr>
            <w:tcW w:w="2077" w:type="dxa"/>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1.17%</w:t>
            </w:r>
          </w:p>
        </w:tc>
      </w:tr>
      <w:tr>
        <w:tblPrEx>
          <w:tblLayout w:type="fixed"/>
          <w:tblCellMar>
            <w:top w:w="0" w:type="dxa"/>
            <w:left w:w="108" w:type="dxa"/>
            <w:bottom w:w="0" w:type="dxa"/>
            <w:right w:w="108" w:type="dxa"/>
          </w:tblCellMar>
        </w:tblPrEx>
        <w:trPr>
          <w:trHeight w:val="1120" w:hRule="atLeast"/>
        </w:trPr>
        <w:tc>
          <w:tcPr>
            <w:tcW w:w="1004" w:type="dxa"/>
            <w:tcBorders>
              <w:top w:val="nil"/>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2101103</w:t>
            </w:r>
          </w:p>
        </w:tc>
        <w:tc>
          <w:tcPr>
            <w:tcW w:w="2965"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公务员医疗补助</w:t>
            </w:r>
          </w:p>
        </w:tc>
        <w:tc>
          <w:tcPr>
            <w:tcW w:w="1611"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1.22</w:t>
            </w:r>
          </w:p>
        </w:tc>
        <w:tc>
          <w:tcPr>
            <w:tcW w:w="1460"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2.6402</w:t>
            </w:r>
          </w:p>
        </w:tc>
        <w:tc>
          <w:tcPr>
            <w:tcW w:w="1426"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2.6402</w:t>
            </w:r>
          </w:p>
        </w:tc>
        <w:tc>
          <w:tcPr>
            <w:tcW w:w="1258" w:type="dxa"/>
            <w:tcBorders>
              <w:top w:val="nil"/>
              <w:left w:val="nil"/>
              <w:bottom w:val="single" w:color="auto" w:sz="4" w:space="0"/>
              <w:right w:val="single" w:color="auto"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2282" w:type="dxa"/>
            <w:gridSpan w:val="2"/>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1.4202</w:t>
            </w:r>
          </w:p>
        </w:tc>
        <w:tc>
          <w:tcPr>
            <w:tcW w:w="2077" w:type="dxa"/>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2.16%</w:t>
            </w:r>
          </w:p>
        </w:tc>
      </w:tr>
      <w:tr>
        <w:tblPrEx>
          <w:tblLayout w:type="fixed"/>
          <w:tblCellMar>
            <w:top w:w="0" w:type="dxa"/>
            <w:left w:w="108" w:type="dxa"/>
            <w:bottom w:w="0" w:type="dxa"/>
            <w:right w:w="108" w:type="dxa"/>
          </w:tblCellMar>
        </w:tblPrEx>
        <w:trPr>
          <w:trHeight w:val="1120" w:hRule="atLeast"/>
        </w:trPr>
        <w:tc>
          <w:tcPr>
            <w:tcW w:w="1004" w:type="dxa"/>
            <w:tcBorders>
              <w:top w:val="nil"/>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2210201</w:t>
            </w:r>
          </w:p>
        </w:tc>
        <w:tc>
          <w:tcPr>
            <w:tcW w:w="2965"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住房公积金</w:t>
            </w:r>
          </w:p>
        </w:tc>
        <w:tc>
          <w:tcPr>
            <w:tcW w:w="1611"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9.61</w:t>
            </w:r>
          </w:p>
        </w:tc>
        <w:tc>
          <w:tcPr>
            <w:tcW w:w="1460"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10.8262</w:t>
            </w:r>
          </w:p>
        </w:tc>
        <w:tc>
          <w:tcPr>
            <w:tcW w:w="1426"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10.8262</w:t>
            </w:r>
          </w:p>
        </w:tc>
        <w:tc>
          <w:tcPr>
            <w:tcW w:w="1258" w:type="dxa"/>
            <w:tcBorders>
              <w:top w:val="nil"/>
              <w:left w:val="nil"/>
              <w:bottom w:val="single" w:color="auto" w:sz="4" w:space="0"/>
              <w:right w:val="single" w:color="auto"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2282" w:type="dxa"/>
            <w:gridSpan w:val="2"/>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1.2162</w:t>
            </w:r>
          </w:p>
        </w:tc>
        <w:tc>
          <w:tcPr>
            <w:tcW w:w="2077" w:type="dxa"/>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1.13%</w:t>
            </w:r>
          </w:p>
        </w:tc>
      </w:tr>
      <w:tr>
        <w:tblPrEx>
          <w:tblLayout w:type="fixed"/>
          <w:tblCellMar>
            <w:top w:w="0" w:type="dxa"/>
            <w:left w:w="108" w:type="dxa"/>
            <w:bottom w:w="0" w:type="dxa"/>
            <w:right w:w="108" w:type="dxa"/>
          </w:tblCellMar>
        </w:tblPrEx>
        <w:trPr>
          <w:trHeight w:val="1120" w:hRule="atLeast"/>
        </w:trPr>
        <w:tc>
          <w:tcPr>
            <w:tcW w:w="1004" w:type="dxa"/>
            <w:tcBorders>
              <w:top w:val="nil"/>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eastAsia="zh-CN"/>
              </w:rPr>
            </w:pPr>
            <w:r>
              <w:rPr>
                <w:rFonts w:hint="eastAsia" w:ascii="仿宋_GB2312" w:hAnsi="黑体" w:eastAsia="仿宋_GB2312" w:cs="宋体"/>
                <w:bCs/>
                <w:kern w:val="0"/>
                <w:sz w:val="22"/>
                <w:szCs w:val="22"/>
                <w:lang w:val="en-US" w:eastAsia="zh-CN"/>
              </w:rPr>
              <w:t>2070199</w:t>
            </w:r>
          </w:p>
        </w:tc>
        <w:tc>
          <w:tcPr>
            <w:tcW w:w="2965"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其他文化和旅游支出</w:t>
            </w:r>
          </w:p>
        </w:tc>
        <w:tc>
          <w:tcPr>
            <w:tcW w:w="1611"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60.00</w:t>
            </w:r>
          </w:p>
        </w:tc>
        <w:tc>
          <w:tcPr>
            <w:tcW w:w="1460"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60.00</w:t>
            </w:r>
          </w:p>
        </w:tc>
        <w:tc>
          <w:tcPr>
            <w:tcW w:w="1426"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258" w:type="dxa"/>
            <w:tcBorders>
              <w:top w:val="nil"/>
              <w:left w:val="nil"/>
              <w:bottom w:val="single" w:color="auto" w:sz="4" w:space="0"/>
              <w:right w:val="single" w:color="auto" w:sz="4" w:space="0"/>
            </w:tcBorders>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60.00</w:t>
            </w:r>
          </w:p>
        </w:tc>
        <w:tc>
          <w:tcPr>
            <w:tcW w:w="2282" w:type="dxa"/>
            <w:gridSpan w:val="2"/>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w:t>
            </w:r>
          </w:p>
        </w:tc>
        <w:tc>
          <w:tcPr>
            <w:tcW w:w="2077" w:type="dxa"/>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w:t>
            </w:r>
          </w:p>
        </w:tc>
      </w:tr>
      <w:tr>
        <w:tblPrEx>
          <w:tblLayout w:type="fixed"/>
          <w:tblCellMar>
            <w:top w:w="0" w:type="dxa"/>
            <w:left w:w="108" w:type="dxa"/>
            <w:bottom w:w="0" w:type="dxa"/>
            <w:right w:w="108" w:type="dxa"/>
          </w:tblCellMar>
        </w:tblPrEx>
        <w:trPr>
          <w:trHeight w:val="1120" w:hRule="atLeast"/>
        </w:trPr>
        <w:tc>
          <w:tcPr>
            <w:tcW w:w="1004" w:type="dxa"/>
            <w:tcBorders>
              <w:top w:val="nil"/>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2070308</w:t>
            </w:r>
          </w:p>
        </w:tc>
        <w:tc>
          <w:tcPr>
            <w:tcW w:w="2965"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群众体育</w:t>
            </w:r>
          </w:p>
        </w:tc>
        <w:tc>
          <w:tcPr>
            <w:tcW w:w="1611"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90.00</w:t>
            </w:r>
          </w:p>
        </w:tc>
        <w:tc>
          <w:tcPr>
            <w:tcW w:w="1460"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90.00</w:t>
            </w:r>
          </w:p>
        </w:tc>
        <w:tc>
          <w:tcPr>
            <w:tcW w:w="1426" w:type="dxa"/>
            <w:tcBorders>
              <w:top w:val="nil"/>
              <w:left w:val="nil"/>
              <w:bottom w:val="single" w:color="auto" w:sz="4" w:space="0"/>
              <w:right w:val="single" w:color="auto" w:sz="4" w:space="0"/>
            </w:tcBorders>
            <w:shd w:val="clear" w:color="auto" w:fill="FFFFFF"/>
            <w:vAlign w:val="center"/>
          </w:tcPr>
          <w:p>
            <w:pPr>
              <w:widowControl/>
              <w:spacing w:line="560" w:lineRule="exact"/>
              <w:jc w:val="center"/>
              <w:rPr>
                <w:rFonts w:hint="default"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0.00</w:t>
            </w:r>
          </w:p>
        </w:tc>
        <w:tc>
          <w:tcPr>
            <w:tcW w:w="1258" w:type="dxa"/>
            <w:tcBorders>
              <w:top w:val="nil"/>
              <w:left w:val="nil"/>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rPr>
            </w:pPr>
            <w:r>
              <w:rPr>
                <w:rFonts w:hint="eastAsia" w:ascii="仿宋_GB2312" w:hAnsi="黑体" w:eastAsia="仿宋_GB2312" w:cs="宋体"/>
                <w:bCs/>
                <w:kern w:val="0"/>
                <w:sz w:val="22"/>
                <w:szCs w:val="22"/>
                <w:lang w:val="en-US" w:eastAsia="zh-CN"/>
              </w:rPr>
              <w:t>90</w:t>
            </w:r>
          </w:p>
        </w:tc>
        <w:tc>
          <w:tcPr>
            <w:tcW w:w="2282" w:type="dxa"/>
            <w:gridSpan w:val="2"/>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w:t>
            </w:r>
          </w:p>
        </w:tc>
        <w:tc>
          <w:tcPr>
            <w:tcW w:w="2077" w:type="dxa"/>
            <w:tcBorders>
              <w:top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黑体" w:eastAsia="仿宋_GB2312" w:cs="宋体"/>
                <w:bCs/>
                <w:kern w:val="0"/>
                <w:sz w:val="22"/>
                <w:szCs w:val="22"/>
                <w:lang w:val="en-US" w:eastAsia="zh-CN"/>
              </w:rPr>
            </w:pPr>
            <w:r>
              <w:rPr>
                <w:rFonts w:hint="eastAsia" w:ascii="仿宋_GB2312" w:hAnsi="黑体" w:eastAsia="仿宋_GB2312" w:cs="宋体"/>
                <w:bCs/>
                <w:kern w:val="0"/>
                <w:sz w:val="22"/>
                <w:szCs w:val="22"/>
                <w:lang w:val="en-US" w:eastAsia="zh-CN"/>
              </w:rPr>
              <w:t>0</w:t>
            </w:r>
          </w:p>
        </w:tc>
      </w:tr>
      <w:tr>
        <w:tblPrEx>
          <w:tblLayout w:type="fixed"/>
          <w:tblCellMar>
            <w:top w:w="0" w:type="dxa"/>
            <w:left w:w="108" w:type="dxa"/>
            <w:bottom w:w="0" w:type="dxa"/>
            <w:right w:w="108" w:type="dxa"/>
          </w:tblCellMar>
        </w:tblPrEx>
        <w:trPr>
          <w:trHeight w:val="1120" w:hRule="atLeast"/>
        </w:trPr>
        <w:tc>
          <w:tcPr>
            <w:tcW w:w="1004" w:type="dxa"/>
            <w:tcBorders>
              <w:top w:val="nil"/>
              <w:left w:val="single" w:color="auto" w:sz="4" w:space="0"/>
              <w:bottom w:val="single" w:color="auto" w:sz="4" w:space="0"/>
              <w:right w:val="single" w:color="auto" w:sz="4" w:space="0"/>
            </w:tcBorders>
            <w:vAlign w:val="center"/>
          </w:tcPr>
          <w:p>
            <w:pPr>
              <w:pStyle w:val="2"/>
              <w:jc w:val="center"/>
              <w:rPr>
                <w:rFonts w:hint="eastAsia" w:ascii="仿宋_GB2312" w:hAnsi="黑体" w:eastAsia="仿宋_GB2312" w:cs="宋体"/>
                <w:b w:val="0"/>
                <w:bCs/>
                <w:kern w:val="0"/>
                <w:sz w:val="22"/>
                <w:szCs w:val="22"/>
                <w:lang w:val="en-US" w:eastAsia="zh-CN" w:bidi="ar-SA"/>
              </w:rPr>
            </w:pPr>
            <w:r>
              <w:rPr>
                <w:rFonts w:hint="eastAsia" w:ascii="仿宋_GB2312" w:hAnsi="黑体" w:eastAsia="仿宋_GB2312" w:cs="宋体"/>
                <w:b w:val="0"/>
                <w:bCs/>
                <w:kern w:val="0"/>
                <w:sz w:val="22"/>
                <w:szCs w:val="22"/>
                <w:lang w:val="en-US" w:eastAsia="zh-CN" w:bidi="ar-SA"/>
              </w:rPr>
              <w:t>2079999</w:t>
            </w:r>
          </w:p>
        </w:tc>
        <w:tc>
          <w:tcPr>
            <w:tcW w:w="2965" w:type="dxa"/>
            <w:tcBorders>
              <w:top w:val="nil"/>
              <w:left w:val="nil"/>
              <w:bottom w:val="single" w:color="auto" w:sz="4" w:space="0"/>
              <w:right w:val="single" w:color="auto" w:sz="4" w:space="0"/>
            </w:tcBorders>
            <w:vAlign w:val="center"/>
          </w:tcPr>
          <w:p>
            <w:pPr>
              <w:widowControl/>
              <w:jc w:val="center"/>
              <w:rPr>
                <w:rFonts w:hint="eastAsia" w:ascii="仿宋_GB2312" w:hAnsi="黑体" w:eastAsia="仿宋_GB2312" w:cs="宋体"/>
                <w:b w:val="0"/>
                <w:bCs/>
                <w:kern w:val="0"/>
                <w:sz w:val="22"/>
                <w:szCs w:val="22"/>
                <w:lang w:val="en-US" w:eastAsia="zh-CN" w:bidi="ar-SA"/>
              </w:rPr>
            </w:pPr>
            <w:r>
              <w:rPr>
                <w:rFonts w:hint="eastAsia" w:ascii="仿宋_GB2312" w:hAnsi="黑体" w:eastAsia="仿宋_GB2312" w:cs="宋体"/>
                <w:b w:val="0"/>
                <w:bCs/>
                <w:kern w:val="0"/>
                <w:sz w:val="22"/>
                <w:szCs w:val="22"/>
                <w:lang w:val="en-US" w:eastAsia="zh-CN" w:bidi="ar-SA"/>
              </w:rPr>
              <w:t>其他文化旅游体育与传媒支出</w:t>
            </w:r>
          </w:p>
        </w:tc>
        <w:tc>
          <w:tcPr>
            <w:tcW w:w="1611" w:type="dxa"/>
            <w:tcBorders>
              <w:top w:val="nil"/>
              <w:left w:val="nil"/>
              <w:bottom w:val="single" w:color="auto" w:sz="4" w:space="0"/>
              <w:right w:val="single" w:color="auto" w:sz="4" w:space="0"/>
            </w:tcBorders>
            <w:vAlign w:val="center"/>
          </w:tcPr>
          <w:p>
            <w:pPr>
              <w:widowControl/>
              <w:jc w:val="center"/>
              <w:rPr>
                <w:rFonts w:hint="default" w:ascii="仿宋_GB2312" w:hAnsi="黑体" w:eastAsia="仿宋_GB2312" w:cs="宋体"/>
                <w:b w:val="0"/>
                <w:bCs/>
                <w:kern w:val="0"/>
                <w:sz w:val="22"/>
                <w:szCs w:val="22"/>
                <w:lang w:val="en-US" w:eastAsia="zh-CN" w:bidi="ar-SA"/>
              </w:rPr>
            </w:pPr>
            <w:r>
              <w:rPr>
                <w:rFonts w:hint="eastAsia" w:ascii="仿宋_GB2312" w:hAnsi="黑体" w:eastAsia="仿宋_GB2312" w:cs="宋体"/>
                <w:b w:val="0"/>
                <w:bCs/>
                <w:kern w:val="0"/>
                <w:sz w:val="22"/>
                <w:szCs w:val="22"/>
                <w:lang w:val="en-US" w:eastAsia="zh-CN" w:bidi="ar-SA"/>
              </w:rPr>
              <w:t>240.00</w:t>
            </w:r>
          </w:p>
        </w:tc>
        <w:tc>
          <w:tcPr>
            <w:tcW w:w="1460" w:type="dxa"/>
            <w:tcBorders>
              <w:top w:val="nil"/>
              <w:left w:val="nil"/>
              <w:bottom w:val="single" w:color="auto" w:sz="4" w:space="0"/>
              <w:right w:val="single" w:color="auto" w:sz="4" w:space="0"/>
            </w:tcBorders>
            <w:vAlign w:val="center"/>
          </w:tcPr>
          <w:p>
            <w:pPr>
              <w:widowControl/>
              <w:jc w:val="center"/>
              <w:rPr>
                <w:rFonts w:hint="default" w:ascii="仿宋_GB2312" w:hAnsi="黑体" w:eastAsia="仿宋_GB2312" w:cs="宋体"/>
                <w:b w:val="0"/>
                <w:bCs/>
                <w:kern w:val="0"/>
                <w:sz w:val="22"/>
                <w:szCs w:val="22"/>
                <w:lang w:val="en-US" w:eastAsia="zh-CN" w:bidi="ar-SA"/>
              </w:rPr>
            </w:pPr>
            <w:r>
              <w:rPr>
                <w:rFonts w:hint="eastAsia" w:ascii="仿宋_GB2312" w:hAnsi="黑体" w:eastAsia="仿宋_GB2312" w:cs="宋体"/>
                <w:b w:val="0"/>
                <w:bCs/>
                <w:kern w:val="0"/>
                <w:sz w:val="22"/>
                <w:szCs w:val="22"/>
                <w:lang w:val="en-US" w:eastAsia="zh-CN" w:bidi="ar-SA"/>
              </w:rPr>
              <w:t>200.00</w:t>
            </w:r>
          </w:p>
        </w:tc>
        <w:tc>
          <w:tcPr>
            <w:tcW w:w="1426" w:type="dxa"/>
            <w:tcBorders>
              <w:top w:val="nil"/>
              <w:left w:val="nil"/>
              <w:bottom w:val="single" w:color="auto" w:sz="4" w:space="0"/>
              <w:right w:val="single" w:color="auto" w:sz="4" w:space="0"/>
            </w:tcBorders>
            <w:vAlign w:val="center"/>
          </w:tcPr>
          <w:p>
            <w:pPr>
              <w:widowControl/>
              <w:jc w:val="center"/>
              <w:rPr>
                <w:rFonts w:hint="default" w:ascii="仿宋_GB2312" w:hAnsi="黑体" w:eastAsia="仿宋_GB2312" w:cs="宋体"/>
                <w:b w:val="0"/>
                <w:bCs/>
                <w:kern w:val="0"/>
                <w:sz w:val="22"/>
                <w:szCs w:val="22"/>
                <w:lang w:val="en-US" w:eastAsia="zh-CN" w:bidi="ar-SA"/>
              </w:rPr>
            </w:pPr>
            <w:r>
              <w:rPr>
                <w:rFonts w:hint="eastAsia" w:ascii="仿宋_GB2312" w:hAnsi="黑体" w:eastAsia="仿宋_GB2312" w:cs="宋体"/>
                <w:b w:val="0"/>
                <w:bCs/>
                <w:kern w:val="0"/>
                <w:sz w:val="22"/>
                <w:szCs w:val="22"/>
                <w:lang w:val="en-US" w:eastAsia="zh-CN" w:bidi="ar-SA"/>
              </w:rPr>
              <w:t>0.00</w:t>
            </w:r>
          </w:p>
        </w:tc>
        <w:tc>
          <w:tcPr>
            <w:tcW w:w="1258" w:type="dxa"/>
            <w:tcBorders>
              <w:top w:val="nil"/>
              <w:left w:val="nil"/>
              <w:bottom w:val="single" w:color="auto" w:sz="4" w:space="0"/>
              <w:right w:val="single" w:color="auto" w:sz="4" w:space="0"/>
            </w:tcBorders>
            <w:vAlign w:val="center"/>
          </w:tcPr>
          <w:p>
            <w:pPr>
              <w:widowControl/>
              <w:jc w:val="center"/>
              <w:rPr>
                <w:rFonts w:hint="eastAsia" w:ascii="仿宋_GB2312" w:hAnsi="黑体" w:eastAsia="仿宋_GB2312" w:cs="宋体"/>
                <w:b w:val="0"/>
                <w:bCs/>
                <w:kern w:val="0"/>
                <w:sz w:val="22"/>
                <w:szCs w:val="22"/>
                <w:lang w:val="en-US" w:eastAsia="zh-CN" w:bidi="ar-SA"/>
              </w:rPr>
            </w:pPr>
            <w:r>
              <w:rPr>
                <w:rFonts w:hint="eastAsia" w:ascii="仿宋_GB2312" w:hAnsi="黑体" w:eastAsia="仿宋_GB2312" w:cs="宋体"/>
                <w:b w:val="0"/>
                <w:bCs/>
                <w:kern w:val="0"/>
                <w:sz w:val="22"/>
                <w:szCs w:val="22"/>
                <w:lang w:val="en-US" w:eastAsia="zh-CN" w:bidi="ar-SA"/>
              </w:rPr>
              <w:t>200</w:t>
            </w:r>
          </w:p>
        </w:tc>
        <w:tc>
          <w:tcPr>
            <w:tcW w:w="2282" w:type="dxa"/>
            <w:gridSpan w:val="2"/>
            <w:tcBorders>
              <w:top w:val="single" w:color="auto" w:sz="4" w:space="0"/>
              <w:bottom w:val="single" w:color="auto" w:sz="4" w:space="0"/>
              <w:right w:val="single" w:color="auto" w:sz="4" w:space="0"/>
            </w:tcBorders>
            <w:vAlign w:val="center"/>
          </w:tcPr>
          <w:p>
            <w:pPr>
              <w:widowControl/>
              <w:jc w:val="center"/>
              <w:rPr>
                <w:rFonts w:hint="eastAsia" w:ascii="仿宋_GB2312" w:hAnsi="黑体" w:eastAsia="仿宋_GB2312" w:cs="宋体"/>
                <w:b w:val="0"/>
                <w:bCs/>
                <w:kern w:val="0"/>
                <w:sz w:val="22"/>
                <w:szCs w:val="22"/>
                <w:lang w:val="en-US" w:eastAsia="zh-CN" w:bidi="ar-SA"/>
              </w:rPr>
            </w:pPr>
            <w:r>
              <w:rPr>
                <w:rFonts w:hint="eastAsia" w:ascii="仿宋_GB2312" w:hAnsi="黑体" w:eastAsia="仿宋_GB2312" w:cs="宋体"/>
                <w:b w:val="0"/>
                <w:bCs/>
                <w:kern w:val="0"/>
                <w:sz w:val="22"/>
                <w:szCs w:val="22"/>
                <w:lang w:val="en-US" w:eastAsia="zh-CN" w:bidi="ar-SA"/>
              </w:rPr>
              <w:t>-40</w:t>
            </w:r>
          </w:p>
        </w:tc>
        <w:tc>
          <w:tcPr>
            <w:tcW w:w="2077" w:type="dxa"/>
            <w:tcBorders>
              <w:top w:val="single" w:color="auto" w:sz="4" w:space="0"/>
              <w:bottom w:val="single" w:color="auto" w:sz="4" w:space="0"/>
              <w:right w:val="single" w:color="auto" w:sz="4" w:space="0"/>
            </w:tcBorders>
            <w:vAlign w:val="center"/>
          </w:tcPr>
          <w:p>
            <w:pPr>
              <w:widowControl/>
              <w:jc w:val="center"/>
              <w:rPr>
                <w:rFonts w:hint="eastAsia" w:ascii="仿宋_GB2312" w:hAnsi="黑体" w:eastAsia="仿宋_GB2312" w:cs="宋体"/>
                <w:b w:val="0"/>
                <w:bCs/>
                <w:kern w:val="0"/>
                <w:sz w:val="22"/>
                <w:szCs w:val="22"/>
                <w:lang w:val="en-US" w:eastAsia="zh-CN" w:bidi="ar-SA"/>
              </w:rPr>
            </w:pPr>
            <w:r>
              <w:rPr>
                <w:rFonts w:hint="eastAsia" w:ascii="仿宋_GB2312" w:hAnsi="黑体" w:eastAsia="仿宋_GB2312" w:cs="宋体"/>
                <w:b w:val="0"/>
                <w:bCs/>
                <w:kern w:val="0"/>
                <w:sz w:val="22"/>
                <w:szCs w:val="22"/>
                <w:lang w:val="en-US" w:eastAsia="zh-CN" w:bidi="ar-SA"/>
              </w:rPr>
              <w:t>-83%</w:t>
            </w:r>
          </w:p>
        </w:tc>
      </w:tr>
    </w:tbl>
    <w:p>
      <w:pPr>
        <w:widowControl/>
        <w:spacing w:line="520" w:lineRule="exact"/>
        <w:ind w:firstLine="640" w:firstLineChars="200"/>
        <w:outlineLvl w:val="1"/>
        <w:rPr>
          <w:rFonts w:hint="eastAsia" w:ascii="黑体" w:hAnsi="宋体" w:eastAsia="黑体"/>
          <w:b/>
          <w:kern w:val="0"/>
          <w:sz w:val="32"/>
          <w:szCs w:val="32"/>
        </w:rPr>
      </w:pPr>
    </w:p>
    <w:p>
      <w:pPr>
        <w:widowControl/>
        <w:spacing w:line="520" w:lineRule="exact"/>
        <w:ind w:firstLine="640" w:firstLineChars="200"/>
        <w:outlineLvl w:val="1"/>
        <w:rPr>
          <w:rFonts w:hint="eastAsia" w:ascii="黑体" w:hAnsi="宋体" w:eastAsia="黑体"/>
          <w:b/>
          <w:kern w:val="0"/>
          <w:sz w:val="32"/>
          <w:szCs w:val="32"/>
        </w:rPr>
      </w:pPr>
    </w:p>
    <w:p>
      <w:pPr>
        <w:widowControl/>
        <w:spacing w:line="520" w:lineRule="exact"/>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三、一般公共预算财政拨款基本支出预算表</w:t>
      </w:r>
    </w:p>
    <w:p>
      <w:pPr>
        <w:widowControl/>
        <w:spacing w:line="520" w:lineRule="exact"/>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一般公共预算财政拨款基本支出预算表</w:t>
      </w:r>
    </w:p>
    <w:p>
      <w:pPr>
        <w:widowControl/>
        <w:spacing w:line="520" w:lineRule="exact"/>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pPr w:leftFromText="180" w:rightFromText="180" w:vertAnchor="text" w:tblpY="1"/>
        <w:tblOverlap w:val="never"/>
        <w:tblW w:w="13517" w:type="dxa"/>
        <w:tblInd w:w="0" w:type="dxa"/>
        <w:tblLayout w:type="fixed"/>
        <w:tblCellMar>
          <w:top w:w="0" w:type="dxa"/>
          <w:left w:w="108" w:type="dxa"/>
          <w:bottom w:w="0" w:type="dxa"/>
          <w:right w:w="108" w:type="dxa"/>
        </w:tblCellMar>
      </w:tblPr>
      <w:tblGrid>
        <w:gridCol w:w="2357"/>
        <w:gridCol w:w="3600"/>
        <w:gridCol w:w="2520"/>
        <w:gridCol w:w="2700"/>
        <w:gridCol w:w="2340"/>
      </w:tblGrid>
      <w:tr>
        <w:tblPrEx>
          <w:tblLayout w:type="fixed"/>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经济科目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基本支出预算</w:t>
            </w:r>
          </w:p>
        </w:tc>
      </w:tr>
      <w:tr>
        <w:tblPrEx>
          <w:tblLayout w:type="fixed"/>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科目名称</w:t>
            </w:r>
          </w:p>
        </w:tc>
        <w:tc>
          <w:tcPr>
            <w:tcW w:w="252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color w:val="auto"/>
                <w:sz w:val="22"/>
                <w:szCs w:val="22"/>
              </w:rPr>
              <w:t>合计</w:t>
            </w:r>
          </w:p>
        </w:tc>
        <w:tc>
          <w:tcPr>
            <w:tcW w:w="27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人员支出</w:t>
            </w:r>
          </w:p>
        </w:tc>
        <w:tc>
          <w:tcPr>
            <w:tcW w:w="234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日常公用支出</w:t>
            </w:r>
          </w:p>
        </w:tc>
      </w:tr>
      <w:tr>
        <w:tblPrEx>
          <w:tblLayout w:type="fixed"/>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hAnsi="宋体" w:cs="宋体"/>
                <w:b/>
                <w:bCs/>
                <w:sz w:val="22"/>
                <w:szCs w:val="22"/>
              </w:rPr>
            </w:pPr>
            <w:r>
              <w:rPr>
                <w:rFonts w:hint="eastAsia" w:ascii="宋体" w:hAnsi="宋体"/>
                <w:b/>
                <w:bCs/>
                <w:sz w:val="22"/>
                <w:szCs w:val="22"/>
              </w:rPr>
              <w:t>总计</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270.5843</w:t>
            </w:r>
          </w:p>
        </w:tc>
        <w:tc>
          <w:tcPr>
            <w:tcW w:w="2700" w:type="dxa"/>
            <w:tcBorders>
              <w:top w:val="nil"/>
              <w:left w:val="nil"/>
              <w:bottom w:val="single" w:color="auto" w:sz="4" w:space="0"/>
              <w:right w:val="single" w:color="auto" w:sz="4" w:space="0"/>
            </w:tcBorders>
            <w:vAlign w:val="center"/>
          </w:tcPr>
          <w:p>
            <w:pPr>
              <w:jc w:val="both"/>
              <w:rPr>
                <w:rFonts w:ascii="宋体" w:hAnsi="宋体" w:cs="宋体"/>
                <w:sz w:val="22"/>
                <w:szCs w:val="22"/>
              </w:rPr>
            </w:pPr>
            <w:r>
              <w:rPr>
                <w:rFonts w:hint="eastAsia" w:ascii="宋体" w:hAnsi="宋体" w:cs="宋体"/>
                <w:color w:val="FF0000"/>
                <w:sz w:val="22"/>
                <w:szCs w:val="22"/>
                <w:lang w:val="en-US" w:eastAsia="zh-CN"/>
              </w:rPr>
              <w:t xml:space="preserve">      </w:t>
            </w:r>
            <w:r>
              <w:rPr>
                <w:rFonts w:hint="eastAsia" w:ascii="宋体" w:hAnsi="宋体" w:cs="宋体"/>
                <w:color w:val="auto"/>
                <w:sz w:val="22"/>
                <w:szCs w:val="22"/>
                <w:lang w:val="en-US" w:eastAsia="zh-CN"/>
              </w:rPr>
              <w:t xml:space="preserve"> 242.8716</w:t>
            </w:r>
          </w:p>
        </w:tc>
        <w:tc>
          <w:tcPr>
            <w:tcW w:w="2340" w:type="dxa"/>
            <w:tcBorders>
              <w:top w:val="nil"/>
              <w:left w:val="nil"/>
              <w:bottom w:val="single" w:color="auto" w:sz="4" w:space="0"/>
              <w:right w:val="single" w:color="auto" w:sz="4" w:space="0"/>
            </w:tcBorders>
            <w:vAlign w:val="center"/>
          </w:tcPr>
          <w:p>
            <w:pPr>
              <w:jc w:val="right"/>
              <w:rPr>
                <w:rFonts w:hint="eastAsia" w:ascii="宋体" w:hAnsi="宋体" w:eastAsia="宋体" w:cs="宋体"/>
                <w:sz w:val="22"/>
                <w:szCs w:val="22"/>
                <w:lang w:val="en-US" w:eastAsia="zh-CN"/>
              </w:rPr>
            </w:pPr>
            <w:r>
              <w:rPr>
                <w:rFonts w:hint="eastAsia" w:ascii="宋体" w:hAnsi="宋体" w:cs="宋体"/>
                <w:sz w:val="22"/>
                <w:szCs w:val="22"/>
                <w:lang w:val="en-US" w:eastAsia="zh-CN"/>
              </w:rPr>
              <w:t>27.7127</w:t>
            </w:r>
          </w:p>
        </w:tc>
      </w:tr>
      <w:tr>
        <w:tblPrEx>
          <w:tblLayout w:type="fixed"/>
          <w:tblCellMar>
            <w:top w:w="0" w:type="dxa"/>
            <w:left w:w="108" w:type="dxa"/>
            <w:bottom w:w="0" w:type="dxa"/>
            <w:right w:w="108" w:type="dxa"/>
          </w:tblCellMar>
        </w:tblPrEx>
        <w:trPr>
          <w:trHeight w:val="90"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一、工资福利支出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FF0000"/>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FF0000"/>
                <w:sz w:val="22"/>
                <w:szCs w:val="22"/>
                <w:lang w:val="en-US" w:eastAsia="zh-CN"/>
              </w:rPr>
            </w:pPr>
          </w:p>
        </w:tc>
        <w:tc>
          <w:tcPr>
            <w:tcW w:w="234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FF0000"/>
                <w:sz w:val="22"/>
                <w:szCs w:val="22"/>
                <w:lang w:val="en-US" w:eastAsia="zh-CN"/>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基本工资</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35.4816</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津贴补贴</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27.1303</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43.1894</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伙食补助费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绩效工资</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机关事业单位基本养老保险缴费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14.1323</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4"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职业年金缴费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5.2455</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职工基本医疗保险缴费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7.8595</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公务员医疗补助缴费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2.6402</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其他社会保障缴费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0.6154</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住房公积金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10.8262</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其他工资福利支出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94.4464</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二、商品和服务支出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4.1</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印刷费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咨询费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手续费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电费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邮电费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取暖费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15.623</w:t>
            </w:r>
          </w:p>
        </w:tc>
      </w:tr>
      <w:tr>
        <w:tblPrEx>
          <w:tblLayout w:type="fixed"/>
          <w:tblCellMar>
            <w:top w:w="0" w:type="dxa"/>
            <w:left w:w="108" w:type="dxa"/>
            <w:bottom w:w="0" w:type="dxa"/>
            <w:right w:w="108" w:type="dxa"/>
          </w:tblCellMar>
        </w:tblPrEx>
        <w:trPr>
          <w:trHeight w:val="312"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物业管理费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差旅费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因公出国（境）费用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维修（护）费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租赁费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会议费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培训费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公务接待费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专用材料费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被装购置费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专用燃料费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96"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劳务费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委托业务费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工会经费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1.2697</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福利费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公务用车运行维护费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其他交通费用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4.26</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30240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税金及附加费用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2.46</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三、对个人和家庭的补助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离休费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退休费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1.3048</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退职（役）费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抚恤金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生活补助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救济费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助学金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奖励金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个人农业生产补贴</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其他对个人和家庭的补助支出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四、资本性支出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信息网络及软件购置更新</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0.00</w:t>
            </w:r>
          </w:p>
        </w:tc>
        <w:tc>
          <w:tcPr>
            <w:tcW w:w="2340" w:type="dxa"/>
            <w:tcBorders>
              <w:top w:val="nil"/>
              <w:left w:val="nil"/>
              <w:bottom w:val="single" w:color="auto" w:sz="4" w:space="0"/>
              <w:right w:val="single" w:color="auto" w:sz="4" w:space="0"/>
            </w:tcBorders>
            <w:vAlign w:val="center"/>
          </w:tcPr>
          <w:p>
            <w:pPr>
              <w:jc w:val="center"/>
              <w:rPr>
                <w:rFonts w:ascii="宋体" w:hAnsi="宋体" w:cs="宋体"/>
                <w:sz w:val="22"/>
                <w:szCs w:val="22"/>
              </w:rPr>
            </w:pPr>
          </w:p>
        </w:tc>
      </w:tr>
    </w:tbl>
    <w:p>
      <w:pPr>
        <w:widowControl/>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四、一般公共预算 “三公”经费支出预算表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 “三公”经费支出预算表</w:t>
      </w:r>
    </w:p>
    <w:p>
      <w:pPr>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W w:w="13878" w:type="dxa"/>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Layout w:type="fixed"/>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2020年执行数（决算数）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2021年预算数</w:t>
            </w:r>
          </w:p>
        </w:tc>
      </w:tr>
      <w:tr>
        <w:tblPrEx>
          <w:tblLayout w:type="fixed"/>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r>
      <w:tr>
        <w:tblPrEx>
          <w:tblLayout w:type="fixed"/>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注：我单位2021年无</w:t>
      </w:r>
      <w:r>
        <w:rPr>
          <w:rFonts w:hint="eastAsia" w:ascii="仿宋_GB2312" w:hAnsi="宋体" w:eastAsia="仿宋_GB2312"/>
          <w:b/>
          <w:kern w:val="0"/>
          <w:sz w:val="36"/>
          <w:szCs w:val="36"/>
        </w:rPr>
        <w:t>“三公”经费</w:t>
      </w:r>
      <w:r>
        <w:rPr>
          <w:rFonts w:hint="eastAsia" w:ascii="仿宋_GB2312" w:hAnsi="宋体" w:eastAsia="仿宋_GB2312"/>
          <w:b/>
          <w:kern w:val="0"/>
          <w:sz w:val="36"/>
          <w:szCs w:val="36"/>
          <w:lang w:val="en-US" w:eastAsia="zh-CN"/>
        </w:rPr>
        <w:t>预算支出</w:t>
      </w:r>
    </w:p>
    <w:p>
      <w:pPr>
        <w:widowControl/>
        <w:ind w:firstLine="627" w:firstLineChars="196"/>
        <w:outlineLvl w:val="1"/>
        <w:rPr>
          <w:rFonts w:ascii="黑体" w:hAnsi="宋体" w:eastAsia="黑体"/>
          <w:b/>
          <w:kern w:val="0"/>
          <w:sz w:val="32"/>
          <w:szCs w:val="32"/>
        </w:rPr>
      </w:pPr>
      <w:r>
        <w:rPr>
          <w:rFonts w:hint="eastAsia" w:ascii="黑体" w:hAnsi="宋体" w:eastAsia="黑体"/>
          <w:b/>
          <w:kern w:val="0"/>
          <w:sz w:val="32"/>
          <w:szCs w:val="32"/>
        </w:rPr>
        <w:t>五、政府性基金预算财政拨款支出预算表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政府性基金预算财政拨款支出预算表</w:t>
      </w:r>
    </w:p>
    <w:p>
      <w:pPr>
        <w:widowControl/>
        <w:ind w:firstLine="720" w:firstLineChars="200"/>
        <w:jc w:val="center"/>
        <w:outlineLvl w:val="1"/>
        <w:rPr>
          <w:rFonts w:ascii="仿宋_GB2312" w:hAnsi="宋体" w:eastAsia="仿宋_GB2312"/>
          <w:kern w:val="0"/>
          <w:sz w:val="32"/>
          <w:szCs w:val="32"/>
        </w:rPr>
      </w:pPr>
      <w:r>
        <w:rPr>
          <w:rFonts w:hint="eastAsia" w:ascii="仿宋_GB2312" w:hAnsi="宋体" w:eastAsia="仿宋_GB2312"/>
          <w:b/>
          <w:kern w:val="0"/>
          <w:sz w:val="36"/>
          <w:szCs w:val="36"/>
        </w:rPr>
        <w:t xml:space="preserve">                                                                </w:t>
      </w:r>
      <w:r>
        <w:rPr>
          <w:rFonts w:hint="eastAsia" w:ascii="仿宋_GB2312" w:hAnsi="宋体" w:eastAsia="仿宋_GB2312"/>
          <w:kern w:val="0"/>
          <w:sz w:val="32"/>
          <w:szCs w:val="32"/>
        </w:rPr>
        <w:t>单位：万元</w:t>
      </w:r>
    </w:p>
    <w:tbl>
      <w:tblPr>
        <w:tblStyle w:val="6"/>
        <w:tblW w:w="14180" w:type="dxa"/>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Layout w:type="fixed"/>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418"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2020年执行数（决算数）</w:t>
            </w:r>
          </w:p>
          <w:p>
            <w:pPr>
              <w:jc w:val="center"/>
              <w:rPr>
                <w:rFonts w:ascii="宋体" w:hAnsi="宋体" w:cs="宋体"/>
                <w:b/>
                <w:bCs/>
                <w:kern w:val="0"/>
                <w:sz w:val="22"/>
                <w:szCs w:val="22"/>
              </w:rPr>
            </w:pPr>
          </w:p>
        </w:tc>
        <w:tc>
          <w:tcPr>
            <w:tcW w:w="709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2021年预算数</w:t>
            </w:r>
          </w:p>
        </w:tc>
        <w:tc>
          <w:tcPr>
            <w:tcW w:w="283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szCs w:val="22"/>
              </w:rPr>
              <w:t>2021年预算数与2020年执行数（决算数）</w:t>
            </w:r>
          </w:p>
        </w:tc>
      </w:tr>
      <w:tr>
        <w:tblPrEx>
          <w:tblLayout w:type="fixed"/>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418"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418" w:type="dxa"/>
            <w:vMerge w:val="continue"/>
            <w:tcBorders>
              <w:left w:val="nil"/>
              <w:right w:val="single" w:color="auto" w:sz="4" w:space="0"/>
            </w:tcBorders>
            <w:vAlign w:val="center"/>
          </w:tcPr>
          <w:p>
            <w:pPr>
              <w:widowControl/>
              <w:jc w:val="center"/>
              <w:rPr>
                <w:rFonts w:ascii="宋体" w:hAnsi="宋体" w:cs="宋体"/>
                <w:b/>
                <w:bCs/>
                <w:kern w:val="0"/>
                <w:sz w:val="22"/>
                <w:szCs w:val="22"/>
              </w:rPr>
            </w:pPr>
          </w:p>
        </w:tc>
        <w:tc>
          <w:tcPr>
            <w:tcW w:w="1418"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4254"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1418" w:type="dxa"/>
            <w:vMerge w:val="restart"/>
            <w:tcBorders>
              <w:top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增减额</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Layout w:type="fixed"/>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小计</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日常公用经费</w:t>
            </w: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bottom w:val="single" w:color="auto" w:sz="4" w:space="0"/>
              <w:right w:val="single" w:color="auto" w:sz="4" w:space="0"/>
            </w:tcBorders>
            <w:vAlign w:val="center"/>
          </w:tcPr>
          <w:p>
            <w:pPr>
              <w:widowControl/>
              <w:rPr>
                <w:rFonts w:ascii="宋体" w:hAnsi="宋体" w:cs="宋体"/>
                <w:b/>
                <w:bCs/>
                <w:kern w:val="0"/>
                <w:sz w:val="22"/>
                <w:szCs w:val="22"/>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bl>
    <w:p>
      <w:pPr>
        <w:widowControl/>
        <w:outlineLvl w:val="1"/>
        <w:rPr>
          <w:rFonts w:hint="eastAsia" w:ascii="仿宋" w:hAnsi="仿宋" w:eastAsia="仿宋" w:cs="仿宋"/>
          <w:b/>
          <w:kern w:val="0"/>
          <w:sz w:val="36"/>
          <w:szCs w:val="36"/>
          <w:lang w:val="en-US" w:eastAsia="zh-CN"/>
        </w:rPr>
      </w:pPr>
      <w:r>
        <w:rPr>
          <w:rFonts w:hint="eastAsia" w:ascii="黑体" w:hAnsi="宋体" w:eastAsia="黑体"/>
          <w:b/>
          <w:kern w:val="0"/>
          <w:sz w:val="32"/>
          <w:szCs w:val="32"/>
          <w:lang w:val="en-US" w:eastAsia="zh-CN"/>
        </w:rPr>
        <w:t xml:space="preserve"> </w:t>
      </w:r>
      <w:r>
        <w:rPr>
          <w:rFonts w:hint="eastAsia" w:ascii="仿宋" w:hAnsi="仿宋" w:eastAsia="仿宋" w:cs="仿宋"/>
          <w:b/>
          <w:kern w:val="0"/>
          <w:sz w:val="36"/>
          <w:szCs w:val="36"/>
          <w:lang w:val="en-US" w:eastAsia="zh-CN"/>
        </w:rPr>
        <w:t>注：我单位2021年无</w:t>
      </w:r>
      <w:r>
        <w:rPr>
          <w:rFonts w:hint="eastAsia" w:ascii="仿宋" w:hAnsi="仿宋" w:eastAsia="仿宋" w:cs="仿宋"/>
          <w:b/>
          <w:kern w:val="0"/>
          <w:sz w:val="36"/>
          <w:szCs w:val="36"/>
        </w:rPr>
        <w:t>政府性基金预算财政拨款</w:t>
      </w:r>
      <w:r>
        <w:rPr>
          <w:rFonts w:hint="eastAsia" w:ascii="仿宋" w:hAnsi="仿宋" w:eastAsia="仿宋" w:cs="仿宋"/>
          <w:b/>
          <w:kern w:val="0"/>
          <w:sz w:val="36"/>
          <w:szCs w:val="36"/>
          <w:lang w:val="en-US" w:eastAsia="zh-CN"/>
        </w:rPr>
        <w:t>预算</w:t>
      </w:r>
      <w:r>
        <w:rPr>
          <w:rFonts w:hint="eastAsia" w:ascii="仿宋" w:hAnsi="仿宋" w:eastAsia="仿宋" w:cs="仿宋"/>
          <w:b/>
          <w:kern w:val="0"/>
          <w:sz w:val="36"/>
          <w:szCs w:val="36"/>
        </w:rPr>
        <w:t>支出</w:t>
      </w: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六、部门收支预算总表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部门收支预算总表</w:t>
      </w:r>
    </w:p>
    <w:p>
      <w:pPr>
        <w:widowControl/>
        <w:jc w:val="right"/>
        <w:outlineLvl w:val="1"/>
        <w:rPr>
          <w:rFonts w:ascii="仿宋_GB2312" w:hAnsi="宋体" w:eastAsia="仿宋_GB2312"/>
          <w:b/>
          <w:kern w:val="0"/>
          <w:sz w:val="36"/>
          <w:szCs w:val="36"/>
        </w:rPr>
      </w:pPr>
      <w:r>
        <w:rPr>
          <w:rFonts w:hint="eastAsia" w:ascii="仿宋_GB2312" w:hAnsi="宋体" w:eastAsia="仿宋_GB2312"/>
          <w:kern w:val="0"/>
          <w:sz w:val="32"/>
          <w:szCs w:val="32"/>
        </w:rPr>
        <w:t xml:space="preserve">     单位：万元</w:t>
      </w:r>
    </w:p>
    <w:tbl>
      <w:tblPr>
        <w:tblStyle w:val="6"/>
        <w:tblW w:w="13857" w:type="dxa"/>
        <w:tblInd w:w="93" w:type="dxa"/>
        <w:tblLayout w:type="fixed"/>
        <w:tblCellMar>
          <w:top w:w="15" w:type="dxa"/>
          <w:left w:w="108" w:type="dxa"/>
          <w:bottom w:w="15" w:type="dxa"/>
          <w:right w:w="108" w:type="dxa"/>
        </w:tblCellMar>
      </w:tblPr>
      <w:tblGrid>
        <w:gridCol w:w="5235"/>
        <w:gridCol w:w="1800"/>
        <w:gridCol w:w="5022"/>
        <w:gridCol w:w="1800"/>
      </w:tblGrid>
      <w:tr>
        <w:tblPrEx>
          <w:tblLayout w:type="fixed"/>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     出</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620.5842</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620.5842</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620.5842</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      620.5842</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620.5842</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620.5842</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lang w:val="en-US" w:eastAsia="zh-CN"/>
              </w:rPr>
              <w:t>620.5842</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lang w:val="en-US" w:eastAsia="zh-CN"/>
              </w:rPr>
              <w:t>620.5842</w:t>
            </w:r>
          </w:p>
        </w:tc>
      </w:tr>
    </w:tbl>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w:t>
      </w:r>
    </w:p>
    <w:p>
      <w:pPr>
        <w:widowControl/>
        <w:outlineLvl w:val="1"/>
        <w:rPr>
          <w:rFonts w:ascii="仿宋_GB2312" w:hAnsi="宋体" w:eastAsia="仿宋_GB2312"/>
          <w:kern w:val="0"/>
          <w:sz w:val="32"/>
          <w:szCs w:val="32"/>
        </w:rPr>
      </w:pPr>
    </w:p>
    <w:p>
      <w:pPr>
        <w:widowControl/>
        <w:ind w:firstLine="735"/>
        <w:jc w:val="left"/>
        <w:outlineLvl w:val="1"/>
        <w:rPr>
          <w:rFonts w:ascii="黑体" w:hAnsi="宋体" w:eastAsia="黑体"/>
          <w:b/>
          <w:bCs/>
          <w:kern w:val="0"/>
          <w:sz w:val="32"/>
          <w:szCs w:val="32"/>
        </w:rPr>
      </w:pPr>
      <w:r>
        <w:rPr>
          <w:rFonts w:hint="eastAsia" w:ascii="黑体" w:hAnsi="宋体" w:eastAsia="黑体"/>
          <w:b/>
          <w:bCs/>
          <w:kern w:val="0"/>
          <w:sz w:val="32"/>
          <w:szCs w:val="32"/>
        </w:rPr>
        <w:t>七、部门收入预算表</w:t>
      </w: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部门收入预算表</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W w:w="14041" w:type="dxa"/>
        <w:tblInd w:w="93" w:type="dxa"/>
        <w:tblLayout w:type="fixed"/>
        <w:tblCellMar>
          <w:top w:w="15" w:type="dxa"/>
          <w:left w:w="108" w:type="dxa"/>
          <w:bottom w:w="15" w:type="dxa"/>
          <w:right w:w="108" w:type="dxa"/>
        </w:tblCellMar>
      </w:tblPr>
      <w:tblGrid>
        <w:gridCol w:w="1159"/>
        <w:gridCol w:w="1110"/>
        <w:gridCol w:w="1119"/>
        <w:gridCol w:w="937"/>
        <w:gridCol w:w="686"/>
        <w:gridCol w:w="1090"/>
        <w:gridCol w:w="1012"/>
        <w:gridCol w:w="818"/>
        <w:gridCol w:w="886"/>
        <w:gridCol w:w="751"/>
        <w:gridCol w:w="751"/>
        <w:gridCol w:w="695"/>
        <w:gridCol w:w="706"/>
        <w:gridCol w:w="818"/>
        <w:gridCol w:w="751"/>
        <w:gridCol w:w="752"/>
      </w:tblGrid>
      <w:tr>
        <w:tblPrEx>
          <w:tblLayout w:type="fixed"/>
          <w:tblCellMar>
            <w:top w:w="15" w:type="dxa"/>
            <w:left w:w="108" w:type="dxa"/>
            <w:bottom w:w="15" w:type="dxa"/>
            <w:right w:w="108" w:type="dxa"/>
          </w:tblCellMar>
        </w:tblPrEx>
        <w:trPr>
          <w:trHeight w:val="480" w:hRule="atLeast"/>
        </w:trPr>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31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财政拨款预算收入</w:t>
            </w:r>
          </w:p>
        </w:tc>
        <w:tc>
          <w:tcPr>
            <w:tcW w:w="27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事业预算收入</w:t>
            </w:r>
          </w:p>
        </w:tc>
        <w:tc>
          <w:tcPr>
            <w:tcW w:w="8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上级补助预算收入</w:t>
            </w:r>
          </w:p>
        </w:tc>
        <w:tc>
          <w:tcPr>
            <w:tcW w:w="8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附属单位上缴预算收入</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经营预算收入</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债务预算收入</w:t>
            </w:r>
          </w:p>
        </w:tc>
        <w:tc>
          <w:tcPr>
            <w:tcW w:w="22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非同级财政拨款预算收入</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投资预算收益</w:t>
            </w:r>
          </w:p>
        </w:tc>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其他预算收入</w:t>
            </w:r>
          </w:p>
        </w:tc>
      </w:tr>
      <w:tr>
        <w:tblPrEx>
          <w:tblLayout w:type="fixed"/>
          <w:tblCellMar>
            <w:top w:w="15" w:type="dxa"/>
            <w:left w:w="108" w:type="dxa"/>
            <w:bottom w:w="15" w:type="dxa"/>
            <w:right w:w="108" w:type="dxa"/>
          </w:tblCellMar>
        </w:tblPrEx>
        <w:trPr>
          <w:trHeight w:val="42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1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一般公共预算财政拨款收入</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政府性基金预算财政拨款收入</w:t>
            </w: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090" w:type="dxa"/>
            <w:tcBorders>
              <w:top w:val="single" w:color="000000" w:sz="4" w:space="0"/>
              <w:bottom w:val="single" w:color="000000" w:sz="4" w:space="0"/>
            </w:tcBorders>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其中：</w:t>
            </w:r>
          </w:p>
        </w:tc>
        <w:tc>
          <w:tcPr>
            <w:tcW w:w="1012" w:type="dxa"/>
            <w:tcBorders>
              <w:top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7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非本级财政拨款</w:t>
            </w:r>
          </w:p>
        </w:tc>
        <w:tc>
          <w:tcPr>
            <w:tcW w:w="8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本级横向财政拨款</w:t>
            </w: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312"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1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0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非同级财政拨款（科研及辅助活动）</w:t>
            </w:r>
          </w:p>
        </w:tc>
        <w:tc>
          <w:tcPr>
            <w:tcW w:w="10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纳入财政专户管理的非税收入</w:t>
            </w: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0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159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1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0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0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620.5842</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620.5842</w:t>
            </w: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620.5842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r>
      <w:tr>
        <w:tblPrEx>
          <w:tblLayout w:type="fixed"/>
          <w:tblCellMar>
            <w:top w:w="15" w:type="dxa"/>
            <w:left w:w="108" w:type="dxa"/>
            <w:bottom w:w="15" w:type="dxa"/>
            <w:right w:w="108" w:type="dxa"/>
          </w:tblCellMar>
        </w:tblPrEx>
        <w:trPr>
          <w:trHeight w:val="286"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left"/>
              <w:rPr>
                <w:rFonts w:ascii="宋体" w:hAnsi="宋体" w:cs="宋体"/>
                <w:color w:val="000000"/>
                <w:kern w:val="0"/>
                <w:sz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bl>
    <w:p>
      <w:pPr>
        <w:widowControl/>
        <w:ind w:firstLine="627" w:firstLineChars="196"/>
        <w:jc w:val="left"/>
        <w:outlineLvl w:val="1"/>
        <w:rPr>
          <w:rFonts w:hint="eastAsia" w:ascii="黑体" w:hAnsi="宋体" w:eastAsia="黑体"/>
          <w:b/>
          <w:bCs/>
          <w:kern w:val="0"/>
          <w:sz w:val="32"/>
          <w:szCs w:val="32"/>
        </w:rPr>
      </w:pPr>
    </w:p>
    <w:p>
      <w:pPr>
        <w:widowControl/>
        <w:ind w:firstLine="627" w:firstLineChars="196"/>
        <w:jc w:val="left"/>
        <w:outlineLvl w:val="1"/>
        <w:rPr>
          <w:rFonts w:hint="eastAsia" w:ascii="黑体" w:hAnsi="宋体" w:eastAsia="黑体"/>
          <w:b/>
          <w:bCs/>
          <w:kern w:val="0"/>
          <w:sz w:val="32"/>
          <w:szCs w:val="32"/>
        </w:rPr>
      </w:pPr>
    </w:p>
    <w:p>
      <w:pPr>
        <w:widowControl/>
        <w:ind w:firstLine="627" w:firstLineChars="196"/>
        <w:jc w:val="left"/>
        <w:outlineLvl w:val="1"/>
        <w:rPr>
          <w:rFonts w:ascii="黑体" w:hAnsi="宋体" w:eastAsia="黑体"/>
          <w:b/>
          <w:bCs/>
          <w:kern w:val="0"/>
          <w:sz w:val="32"/>
          <w:szCs w:val="32"/>
        </w:rPr>
      </w:pPr>
      <w:r>
        <w:rPr>
          <w:rFonts w:hint="eastAsia" w:ascii="黑体" w:hAnsi="宋体" w:eastAsia="黑体"/>
          <w:b/>
          <w:bCs/>
          <w:kern w:val="0"/>
          <w:sz w:val="32"/>
          <w:szCs w:val="32"/>
        </w:rPr>
        <w:t>八、部门支出预算表</w:t>
      </w: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部门支出预算表</w:t>
      </w:r>
    </w:p>
    <w:p>
      <w:pPr>
        <w:rPr>
          <w:szCs w:val="21"/>
        </w:rPr>
      </w:pPr>
      <w:r>
        <w:rPr>
          <w:rFonts w:hint="eastAsia" w:ascii="仿宋_GB2312" w:hAnsi="宋体" w:eastAsia="仿宋_GB2312"/>
          <w:kern w:val="0"/>
          <w:sz w:val="32"/>
          <w:szCs w:val="32"/>
        </w:rPr>
        <w:t xml:space="preserve">                                                                           单位：万元</w:t>
      </w:r>
    </w:p>
    <w:tbl>
      <w:tblPr>
        <w:tblStyle w:val="6"/>
        <w:tblW w:w="13833" w:type="dxa"/>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Layout w:type="fixed"/>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行政支出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其他支出</w:t>
            </w: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val="en-US" w:eastAsia="zh-CN"/>
              </w:rPr>
              <w:t>2070101</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200.2477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2070101</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cs="宋体"/>
                <w:b/>
                <w:i w:val="0"/>
                <w:color w:val="auto"/>
                <w:kern w:val="0"/>
                <w:sz w:val="18"/>
                <w:szCs w:val="18"/>
                <w:u w:val="none"/>
                <w:lang w:val="en-US" w:eastAsia="zh-CN" w:bidi="ar"/>
              </w:rPr>
              <w:t>27.7127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s="宋体"/>
                <w:color w:val="000000"/>
                <w:kern w:val="0"/>
                <w:sz w:val="22"/>
                <w:szCs w:val="22"/>
              </w:rPr>
            </w:pPr>
            <w:r>
              <w:rPr>
                <w:rFonts w:hint="eastAsia" w:ascii="宋体" w:hAnsi="宋体" w:cs="宋体"/>
                <w:color w:val="000000"/>
                <w:kern w:val="0"/>
                <w:sz w:val="20"/>
                <w:szCs w:val="20"/>
                <w:lang w:val="en-US" w:eastAsia="zh-CN"/>
              </w:rPr>
              <w:t>2080501</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Calibri" w:hAnsi="Calibri" w:eastAsia="宋体" w:cs="宋体"/>
                <w:color w:val="auto"/>
                <w:kern w:val="0"/>
                <w:sz w:val="22"/>
                <w:szCs w:val="22"/>
                <w:lang w:val="en-US" w:eastAsia="zh-CN"/>
              </w:rPr>
            </w:pPr>
            <w:r>
              <w:rPr>
                <w:rFonts w:hint="eastAsia" w:ascii="Calibri" w:hAnsi="Calibri" w:cs="宋体"/>
                <w:color w:val="auto"/>
                <w:kern w:val="0"/>
                <w:sz w:val="22"/>
                <w:szCs w:val="22"/>
                <w:lang w:val="en-US" w:eastAsia="zh-CN"/>
              </w:rPr>
              <w:t>1.3048</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2080505</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Calibri" w:hAnsi="Calibri" w:cs="宋体"/>
                <w:color w:val="auto"/>
                <w:kern w:val="0"/>
                <w:sz w:val="22"/>
                <w:szCs w:val="22"/>
                <w:lang w:val="en-US" w:eastAsia="zh-CN"/>
              </w:rPr>
            </w:pPr>
            <w:r>
              <w:rPr>
                <w:rFonts w:hint="eastAsia" w:ascii="Calibri" w:hAnsi="Calibri" w:cs="宋体"/>
                <w:color w:val="auto"/>
                <w:kern w:val="0"/>
                <w:sz w:val="22"/>
                <w:szCs w:val="22"/>
                <w:lang w:val="en-US" w:eastAsia="zh-CN"/>
              </w:rPr>
              <w:t>14.74768</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2080506</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Calibri" w:hAnsi="Calibri" w:cs="宋体"/>
                <w:color w:val="auto"/>
                <w:kern w:val="0"/>
                <w:sz w:val="22"/>
                <w:szCs w:val="22"/>
                <w:lang w:val="en-US" w:eastAsia="zh-CN"/>
              </w:rPr>
            </w:pPr>
            <w:r>
              <w:rPr>
                <w:rFonts w:hint="eastAsia" w:ascii="Calibri" w:hAnsi="Calibri" w:cs="宋体"/>
                <w:color w:val="auto"/>
                <w:kern w:val="0"/>
                <w:sz w:val="22"/>
                <w:szCs w:val="22"/>
                <w:lang w:val="en-US" w:eastAsia="zh-CN"/>
              </w:rPr>
              <w:t>5.2455</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2101101</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Calibri" w:hAnsi="Calibri" w:cs="宋体"/>
                <w:color w:val="auto"/>
                <w:kern w:val="0"/>
                <w:sz w:val="22"/>
                <w:szCs w:val="22"/>
                <w:lang w:val="en-US" w:eastAsia="zh-CN"/>
              </w:rPr>
            </w:pPr>
            <w:r>
              <w:rPr>
                <w:rFonts w:hint="eastAsia" w:ascii="Calibri" w:hAnsi="Calibri" w:cs="宋体"/>
                <w:color w:val="auto"/>
                <w:kern w:val="0"/>
                <w:sz w:val="22"/>
                <w:szCs w:val="22"/>
                <w:lang w:val="en-US" w:eastAsia="zh-CN"/>
              </w:rPr>
              <w:t>7.859512</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bookmarkStart w:id="0" w:name="_GoBack"/>
            <w:bookmarkEnd w:id="0"/>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2101103</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Calibri" w:hAnsi="Calibri" w:cs="宋体"/>
                <w:color w:val="auto"/>
                <w:kern w:val="0"/>
                <w:sz w:val="22"/>
                <w:szCs w:val="22"/>
                <w:lang w:val="en-US" w:eastAsia="zh-CN"/>
              </w:rPr>
            </w:pPr>
            <w:r>
              <w:rPr>
                <w:rFonts w:hint="eastAsia" w:ascii="Calibri" w:hAnsi="Calibri" w:cs="宋体"/>
                <w:color w:val="auto"/>
                <w:kern w:val="0"/>
                <w:sz w:val="22"/>
                <w:szCs w:val="22"/>
                <w:lang w:val="en-US" w:eastAsia="zh-CN"/>
              </w:rPr>
              <w:t>2.6402</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s="宋体"/>
                <w:color w:val="000000"/>
                <w:kern w:val="0"/>
                <w:sz w:val="22"/>
                <w:szCs w:val="22"/>
              </w:rPr>
            </w:pPr>
            <w:r>
              <w:rPr>
                <w:rFonts w:hint="eastAsia" w:ascii="宋体" w:hAnsi="宋体" w:cs="宋体"/>
                <w:color w:val="000000"/>
                <w:kern w:val="0"/>
                <w:sz w:val="20"/>
                <w:szCs w:val="20"/>
                <w:lang w:val="en-US" w:eastAsia="zh-CN"/>
              </w:rPr>
              <w:t>2070308</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Calibri" w:hAnsi="Calibri" w:eastAsia="宋体" w:cs="宋体"/>
                <w:color w:val="auto"/>
                <w:kern w:val="0"/>
                <w:sz w:val="22"/>
                <w:szCs w:val="22"/>
                <w:lang w:val="en-US" w:eastAsia="zh-CN"/>
              </w:rPr>
            </w:pPr>
            <w:r>
              <w:rPr>
                <w:rFonts w:hint="eastAsia" w:ascii="Calibri" w:hAnsi="Calibri" w:cs="宋体"/>
                <w:color w:val="auto"/>
                <w:kern w:val="0"/>
                <w:sz w:val="22"/>
                <w:szCs w:val="22"/>
                <w:lang w:val="en-US" w:eastAsia="zh-CN"/>
              </w:rPr>
              <w:t>90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2210201</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Calibri" w:hAnsi="Calibri" w:cs="宋体"/>
                <w:color w:val="auto"/>
                <w:kern w:val="0"/>
                <w:sz w:val="22"/>
                <w:szCs w:val="22"/>
                <w:lang w:val="en-US" w:eastAsia="zh-CN"/>
              </w:rPr>
            </w:pPr>
            <w:r>
              <w:rPr>
                <w:rFonts w:hint="eastAsia" w:ascii="Calibri" w:hAnsi="Calibri" w:cs="宋体"/>
                <w:color w:val="auto"/>
                <w:kern w:val="0"/>
                <w:sz w:val="22"/>
                <w:szCs w:val="22"/>
                <w:lang w:val="en-US" w:eastAsia="zh-CN"/>
              </w:rPr>
              <w:t>10.8262</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Calibri" w:hAnsi="Calibri" w:eastAsia="宋体" w:cs="宋体"/>
                <w:color w:val="000000"/>
                <w:kern w:val="0"/>
                <w:sz w:val="22"/>
                <w:szCs w:val="22"/>
                <w:lang w:val="en-US" w:eastAsia="zh-CN"/>
              </w:rPr>
            </w:pPr>
            <w:r>
              <w:rPr>
                <w:rFonts w:hint="eastAsia" w:ascii="Calibri" w:hAnsi="Calibri" w:cs="宋体"/>
                <w:color w:val="000000"/>
                <w:kern w:val="0"/>
                <w:sz w:val="22"/>
                <w:szCs w:val="22"/>
                <w:lang w:val="en-US" w:eastAsia="zh-CN"/>
              </w:rPr>
              <w:t>207999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Calibri" w:hAnsi="Calibri" w:eastAsia="宋体" w:cs="宋体"/>
                <w:color w:val="auto"/>
                <w:kern w:val="0"/>
                <w:sz w:val="22"/>
                <w:szCs w:val="22"/>
                <w:lang w:val="en-US" w:eastAsia="zh-CN"/>
              </w:rPr>
            </w:pPr>
            <w:r>
              <w:rPr>
                <w:rFonts w:hint="eastAsia" w:ascii="Calibri" w:hAnsi="Calibri" w:cs="宋体"/>
                <w:color w:val="auto"/>
                <w:kern w:val="0"/>
                <w:sz w:val="22"/>
                <w:szCs w:val="22"/>
                <w:lang w:val="en-US" w:eastAsia="zh-CN"/>
              </w:rPr>
              <w:t>200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Calibri" w:hAnsi="Calibri" w:cs="宋体"/>
                <w:color w:val="000000"/>
                <w:kern w:val="0"/>
                <w:sz w:val="22"/>
                <w:szCs w:val="22"/>
                <w:lang w:val="en-US" w:eastAsia="zh-CN"/>
              </w:rPr>
            </w:pPr>
            <w:r>
              <w:rPr>
                <w:rFonts w:hint="eastAsia" w:ascii="Calibri" w:hAnsi="Calibri" w:cs="宋体"/>
                <w:color w:val="000000"/>
                <w:kern w:val="0"/>
                <w:sz w:val="22"/>
                <w:szCs w:val="22"/>
                <w:lang w:val="en-US" w:eastAsia="zh-CN"/>
              </w:rPr>
              <w:t>2070199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Calibri" w:hAnsi="Calibri" w:cs="宋体"/>
                <w:color w:val="auto"/>
                <w:kern w:val="0"/>
                <w:sz w:val="22"/>
                <w:szCs w:val="22"/>
                <w:lang w:val="en-US" w:eastAsia="zh-CN"/>
              </w:rPr>
            </w:pPr>
            <w:r>
              <w:rPr>
                <w:rFonts w:hint="eastAsia" w:ascii="Calibri" w:hAnsi="Calibri" w:cs="宋体"/>
                <w:color w:val="auto"/>
                <w:kern w:val="0"/>
                <w:sz w:val="22"/>
                <w:szCs w:val="22"/>
                <w:lang w:val="en-US" w:eastAsia="zh-CN"/>
              </w:rPr>
              <w:t>60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Calibri" w:hAnsi="Calibri" w:cs="宋体"/>
                <w:color w:val="000000"/>
                <w:kern w:val="0"/>
                <w:sz w:val="22"/>
                <w:szCs w:val="22"/>
                <w:lang w:val="en-US" w:eastAsia="zh-CN"/>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Calibri" w:hAnsi="Calibri" w:cs="宋体"/>
                <w:color w:val="auto"/>
                <w:kern w:val="0"/>
                <w:sz w:val="22"/>
                <w:szCs w:val="22"/>
                <w:lang w:val="en-US" w:eastAsia="zh-CN"/>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bl>
    <w:p>
      <w:pPr>
        <w:bidi w:val="0"/>
        <w:jc w:val="left"/>
        <w:rPr>
          <w:lang w:val="en-US" w:eastAsia="zh-CN"/>
        </w:rPr>
        <w:sectPr>
          <w:pgSz w:w="16838" w:h="11906" w:orient="landscape"/>
          <w:pgMar w:top="1797" w:right="1440" w:bottom="1797" w:left="1440" w:header="851" w:footer="992" w:gutter="0"/>
          <w:cols w:space="720" w:num="1"/>
          <w:docGrid w:type="linesAndChars" w:linePitch="312" w:charSpace="0"/>
        </w:sectPr>
      </w:pPr>
    </w:p>
    <w:p>
      <w:pPr>
        <w:widowControl/>
        <w:jc w:val="both"/>
        <w:outlineLvl w:val="1"/>
        <w:rPr>
          <w:rFonts w:hint="eastAsia" w:ascii="仿宋_GB2312" w:hAnsi="宋体" w:eastAsia="仿宋_GB2312"/>
          <w:b/>
          <w:bCs/>
          <w:kern w:val="0"/>
          <w:sz w:val="44"/>
          <w:szCs w:val="44"/>
          <w:lang w:eastAsia="zh-CN"/>
        </w:rPr>
        <w:sectPr>
          <w:pgSz w:w="16838" w:h="11906" w:orient="landscape"/>
          <w:pgMar w:top="1463" w:right="1440" w:bottom="1519" w:left="1440" w:header="851" w:footer="992" w:gutter="0"/>
          <w:cols w:space="0" w:num="1"/>
          <w:rtlGutter w:val="0"/>
          <w:docGrid w:type="linesAndChars" w:linePitch="290" w:charSpace="-4123"/>
        </w:sectPr>
      </w:pPr>
    </w:p>
    <w:p>
      <w:pPr>
        <w:widowControl/>
        <w:jc w:val="center"/>
        <w:outlineLvl w:val="1"/>
        <w:rPr>
          <w:rFonts w:hint="eastAsia" w:ascii="仿宋_GB2312" w:hAnsi="宋体" w:eastAsia="仿宋_GB2312"/>
          <w:b/>
          <w:bCs/>
          <w:kern w:val="0"/>
          <w:sz w:val="44"/>
          <w:szCs w:val="44"/>
          <w:lang w:eastAsia="zh-CN"/>
        </w:rPr>
      </w:pPr>
      <w:r>
        <w:rPr>
          <w:rFonts w:hint="eastAsia" w:ascii="仿宋_GB2312" w:hAnsi="宋体" w:eastAsia="仿宋_GB2312"/>
          <w:b/>
          <w:bCs/>
          <w:kern w:val="0"/>
          <w:sz w:val="44"/>
          <w:szCs w:val="44"/>
          <w:lang w:eastAsia="zh-CN"/>
        </w:rPr>
        <w:t>银川市金凤区文化旅游体育广电局</w:t>
      </w:r>
    </w:p>
    <w:p>
      <w:pPr>
        <w:widowControl/>
        <w:jc w:val="center"/>
        <w:outlineLvl w:val="1"/>
        <w:rPr>
          <w:rFonts w:ascii="仿宋_GB2312" w:hAnsi="宋体" w:eastAsia="仿宋_GB2312"/>
          <w:b/>
          <w:bCs/>
          <w:kern w:val="0"/>
          <w:sz w:val="44"/>
          <w:szCs w:val="44"/>
        </w:rPr>
      </w:pPr>
      <w:r>
        <w:rPr>
          <w:rFonts w:hint="eastAsia" w:ascii="仿宋_GB2312" w:hAnsi="宋体" w:eastAsia="仿宋_GB2312"/>
          <w:b/>
          <w:bCs/>
          <w:kern w:val="0"/>
          <w:sz w:val="44"/>
          <w:szCs w:val="44"/>
        </w:rPr>
        <w:t>2021年部门预算情况说明</w:t>
      </w:r>
    </w:p>
    <w:p>
      <w:pPr>
        <w:widowControl/>
        <w:jc w:val="left"/>
        <w:outlineLvl w:val="1"/>
        <w:rPr>
          <w:rFonts w:ascii="仿宋_GB2312" w:hAnsi="宋体" w:eastAsia="仿宋_GB2312"/>
          <w:b/>
          <w:bCs/>
          <w:kern w:val="0"/>
          <w:sz w:val="32"/>
          <w:szCs w:val="32"/>
        </w:rPr>
      </w:pPr>
      <w:r>
        <w:rPr>
          <w:rFonts w:hint="eastAsia" w:ascii="仿宋_GB2312" w:hAnsi="宋体" w:eastAsia="仿宋_GB2312"/>
          <w:b/>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ascii="黑体" w:eastAsia="黑体" w:cs="宋体"/>
          <w:b/>
          <w:bCs/>
          <w:kern w:val="0"/>
          <w:sz w:val="32"/>
          <w:szCs w:val="32"/>
        </w:rPr>
      </w:pPr>
      <w:r>
        <w:rPr>
          <w:rFonts w:hint="eastAsia" w:ascii="黑体" w:eastAsia="黑体" w:cs="宋体"/>
          <w:b/>
          <w:bCs/>
          <w:kern w:val="0"/>
          <w:sz w:val="32"/>
          <w:szCs w:val="32"/>
        </w:rPr>
        <w:t>一、关于</w:t>
      </w:r>
      <w:r>
        <w:rPr>
          <w:rFonts w:hint="eastAsia" w:ascii="黑体" w:eastAsia="黑体" w:cs="宋体"/>
          <w:b/>
          <w:bCs/>
          <w:kern w:val="0"/>
          <w:sz w:val="32"/>
          <w:szCs w:val="32"/>
          <w:lang w:eastAsia="zh-CN"/>
        </w:rPr>
        <w:t>银川市金凤区文化旅游体育广电局</w:t>
      </w:r>
      <w:r>
        <w:rPr>
          <w:rFonts w:hint="eastAsia" w:ascii="黑体" w:eastAsia="黑体" w:cs="宋体"/>
          <w:b/>
          <w:bCs/>
          <w:kern w:val="0"/>
          <w:sz w:val="32"/>
          <w:szCs w:val="32"/>
        </w:rPr>
        <w:t>2021年财政拨款收支预算情况的总体说明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黑体" w:eastAsia="仿宋_GB2312" w:cs="宋体"/>
          <w:bCs/>
          <w:kern w:val="0"/>
          <w:sz w:val="32"/>
          <w:szCs w:val="32"/>
          <w:lang w:eastAsia="zh-CN"/>
        </w:rPr>
      </w:pPr>
      <w:r>
        <w:rPr>
          <w:rFonts w:hint="eastAsia" w:ascii="仿宋_GB2312" w:hAnsi="黑体" w:eastAsia="仿宋_GB2312" w:cs="宋体"/>
          <w:bCs/>
          <w:kern w:val="0"/>
          <w:sz w:val="32"/>
          <w:szCs w:val="32"/>
        </w:rPr>
        <w:t xml:space="preserve"> </w:t>
      </w:r>
      <w:r>
        <w:rPr>
          <w:rFonts w:hint="eastAsia" w:ascii="仿宋_GB2312" w:hAnsi="黑体" w:eastAsia="仿宋_GB2312" w:cs="宋体"/>
          <w:bCs/>
          <w:kern w:val="0"/>
          <w:sz w:val="32"/>
          <w:szCs w:val="32"/>
          <w:lang w:eastAsia="zh-CN"/>
        </w:rPr>
        <w:t>银川市金凤区文化旅游体育广电局2021年财政拨款收入预算620.584292万元，其中：本年收入620.584292万元，包括一般公共预算拨款620.584292万元，政府性基金预算拨款</w:t>
      </w:r>
      <w:r>
        <w:rPr>
          <w:rFonts w:hint="eastAsia" w:ascii="仿宋_GB2312" w:hAnsi="黑体" w:eastAsia="仿宋_GB2312" w:cs="宋体"/>
          <w:bCs/>
          <w:kern w:val="0"/>
          <w:sz w:val="32"/>
          <w:szCs w:val="32"/>
          <w:lang w:val="en-US" w:eastAsia="zh-CN"/>
        </w:rPr>
        <w:t>0.00</w:t>
      </w:r>
      <w:r>
        <w:rPr>
          <w:rFonts w:hint="eastAsia" w:ascii="仿宋_GB2312" w:hAnsi="黑体" w:eastAsia="仿宋_GB2312" w:cs="宋体"/>
          <w:bCs/>
          <w:kern w:val="0"/>
          <w:sz w:val="32"/>
          <w:szCs w:val="32"/>
          <w:lang w:eastAsia="zh-CN"/>
        </w:rPr>
        <w:t>万元；支出预算620.584292万元，包括：文化旅游体育与传媒支出</w:t>
      </w:r>
      <w:r>
        <w:rPr>
          <w:rFonts w:hint="eastAsia" w:ascii="仿宋_GB2312" w:hAnsi="黑体" w:eastAsia="仿宋_GB2312" w:cs="宋体"/>
          <w:bCs/>
          <w:kern w:val="0"/>
          <w:sz w:val="32"/>
          <w:szCs w:val="32"/>
          <w:lang w:val="en-US" w:eastAsia="zh-CN"/>
        </w:rPr>
        <w:t>577.9604</w:t>
      </w:r>
      <w:r>
        <w:rPr>
          <w:rFonts w:hint="eastAsia" w:ascii="仿宋_GB2312" w:hAnsi="黑体" w:eastAsia="仿宋_GB2312" w:cs="宋体"/>
          <w:bCs/>
          <w:kern w:val="0"/>
          <w:sz w:val="32"/>
          <w:szCs w:val="32"/>
          <w:lang w:eastAsia="zh-CN"/>
        </w:rPr>
        <w:t>万元、社会保障和就业支出</w:t>
      </w:r>
      <w:r>
        <w:rPr>
          <w:rFonts w:hint="eastAsia" w:ascii="仿宋_GB2312" w:hAnsi="黑体" w:eastAsia="仿宋_GB2312" w:cs="宋体"/>
          <w:bCs/>
          <w:kern w:val="0"/>
          <w:sz w:val="32"/>
          <w:szCs w:val="32"/>
          <w:lang w:val="en-US" w:eastAsia="zh-CN"/>
        </w:rPr>
        <w:t>21.29798</w:t>
      </w:r>
      <w:r>
        <w:rPr>
          <w:rFonts w:hint="eastAsia" w:ascii="仿宋_GB2312" w:hAnsi="黑体" w:eastAsia="仿宋_GB2312" w:cs="宋体"/>
          <w:bCs/>
          <w:kern w:val="0"/>
          <w:sz w:val="32"/>
          <w:szCs w:val="32"/>
          <w:lang w:eastAsia="zh-CN"/>
        </w:rPr>
        <w:t>万元、卫生健康支出</w:t>
      </w:r>
      <w:r>
        <w:rPr>
          <w:rFonts w:hint="eastAsia" w:ascii="仿宋_GB2312" w:hAnsi="黑体" w:eastAsia="仿宋_GB2312" w:cs="宋体"/>
          <w:bCs/>
          <w:kern w:val="0"/>
          <w:sz w:val="32"/>
          <w:szCs w:val="32"/>
          <w:lang w:val="en-US" w:eastAsia="zh-CN"/>
        </w:rPr>
        <w:t>10.499712</w:t>
      </w:r>
      <w:r>
        <w:rPr>
          <w:rFonts w:hint="eastAsia" w:ascii="仿宋_GB2312" w:hAnsi="黑体" w:eastAsia="仿宋_GB2312" w:cs="宋体"/>
          <w:bCs/>
          <w:kern w:val="0"/>
          <w:sz w:val="32"/>
          <w:szCs w:val="32"/>
          <w:lang w:eastAsia="zh-CN"/>
        </w:rPr>
        <w:t>万元、住房保障支出10.8262万元。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黑体" w:hAnsi="宋体" w:eastAsia="黑体" w:cs="宋体"/>
          <w:b/>
          <w:bCs/>
          <w:kern w:val="0"/>
          <w:sz w:val="32"/>
          <w:szCs w:val="32"/>
        </w:rPr>
      </w:pPr>
      <w:r>
        <w:rPr>
          <w:rFonts w:hint="eastAsia" w:ascii="黑体" w:hAnsi="宋体" w:eastAsia="黑体" w:cs="宋体"/>
          <w:b/>
          <w:bCs/>
          <w:kern w:val="0"/>
          <w:sz w:val="32"/>
          <w:szCs w:val="32"/>
        </w:rPr>
        <w:t>二、关于</w:t>
      </w:r>
      <w:r>
        <w:rPr>
          <w:rFonts w:hint="eastAsia" w:ascii="黑体" w:eastAsia="黑体" w:cs="宋体"/>
          <w:b/>
          <w:bCs/>
          <w:kern w:val="0"/>
          <w:sz w:val="32"/>
          <w:szCs w:val="32"/>
          <w:lang w:eastAsia="zh-CN"/>
        </w:rPr>
        <w:t>银川市金凤区文化旅游体育广电局</w:t>
      </w:r>
      <w:r>
        <w:rPr>
          <w:rFonts w:hint="eastAsia" w:ascii="黑体" w:hAnsi="宋体" w:eastAsia="黑体" w:cs="宋体"/>
          <w:b/>
          <w:bCs/>
          <w:kern w:val="0"/>
          <w:sz w:val="32"/>
          <w:szCs w:val="32"/>
        </w:rPr>
        <w:t>2021年一般公共预算财政拨款支出情况说明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（一）基本支出情况说明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黑体" w:eastAsia="仿宋_GB2312" w:cs="宋体"/>
          <w:bCs/>
          <w:kern w:val="0"/>
          <w:sz w:val="32"/>
          <w:szCs w:val="32"/>
          <w:lang w:eastAsia="zh-CN"/>
        </w:rPr>
        <w:t>银川市金凤区文化旅游体育广电局</w:t>
      </w:r>
      <w:r>
        <w:rPr>
          <w:rFonts w:hint="eastAsia" w:ascii="仿宋_GB2312" w:hAnsi="宋体" w:eastAsia="仿宋_GB2312" w:cs="宋体"/>
          <w:kern w:val="0"/>
          <w:sz w:val="32"/>
          <w:szCs w:val="32"/>
        </w:rPr>
        <w:t>2021年一般公共预算财政拨款基本支出</w:t>
      </w:r>
      <w:r>
        <w:rPr>
          <w:rFonts w:hint="eastAsia" w:ascii="仿宋_GB2312" w:hAnsi="黑体" w:eastAsia="仿宋_GB2312" w:cs="宋体"/>
          <w:bCs/>
          <w:kern w:val="0"/>
          <w:sz w:val="32"/>
          <w:szCs w:val="32"/>
          <w:lang w:eastAsia="zh-CN"/>
        </w:rPr>
        <w:t>620.584292</w:t>
      </w:r>
      <w:r>
        <w:rPr>
          <w:rFonts w:hint="eastAsia" w:ascii="仿宋_GB2312" w:hAnsi="宋体" w:eastAsia="仿宋_GB2312" w:cs="宋体"/>
          <w:kern w:val="0"/>
          <w:sz w:val="32"/>
          <w:szCs w:val="32"/>
        </w:rPr>
        <w:t>万元，其中：本年收入安排支出</w:t>
      </w:r>
      <w:r>
        <w:rPr>
          <w:rFonts w:hint="eastAsia" w:ascii="仿宋_GB2312" w:hAnsi="黑体" w:eastAsia="仿宋_GB2312" w:cs="宋体"/>
          <w:bCs/>
          <w:kern w:val="0"/>
          <w:sz w:val="32"/>
          <w:szCs w:val="32"/>
          <w:lang w:eastAsia="zh-CN"/>
        </w:rPr>
        <w:t>620.584292</w:t>
      </w:r>
      <w:r>
        <w:rPr>
          <w:rFonts w:hint="eastAsia" w:ascii="仿宋_GB2312" w:hAnsi="宋体" w:eastAsia="仿宋_GB2312" w:cs="宋体"/>
          <w:kern w:val="0"/>
          <w:sz w:val="32"/>
          <w:szCs w:val="32"/>
        </w:rPr>
        <w:t>万元。比上年执行数621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412382</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0.82809</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0.133</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人员经费242.871592万元，主要包括：</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基本工资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35.4816</w:t>
      </w:r>
      <w:r>
        <w:rPr>
          <w:rFonts w:hint="eastAsia" w:ascii="仿宋_GB2312" w:hAnsi="宋体" w:eastAsia="仿宋_GB2312" w:cs="宋体"/>
          <w:kern w:val="0"/>
          <w:sz w:val="32"/>
          <w:szCs w:val="32"/>
          <w:lang w:eastAsia="zh-CN"/>
        </w:rPr>
        <w:t>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eastAsia="zh-CN"/>
        </w:rPr>
        <w:t>：27.1303万元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eastAsia="zh-CN"/>
        </w:rPr>
        <w:t>：43.1894万元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eastAsia="zh-CN"/>
        </w:rPr>
        <w:t>：14.13228万元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eastAsia="zh-CN"/>
        </w:rPr>
        <w:t>：0.6154万元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职业年金缴费</w:t>
      </w:r>
      <w:r>
        <w:rPr>
          <w:rFonts w:hint="eastAsia" w:ascii="仿宋_GB2312" w:hAnsi="宋体" w:eastAsia="仿宋_GB2312" w:cs="宋体"/>
          <w:kern w:val="0"/>
          <w:sz w:val="32"/>
          <w:szCs w:val="32"/>
          <w:lang w:eastAsia="zh-CN"/>
        </w:rPr>
        <w:t>：5.2455万元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其他工资福利支出</w:t>
      </w:r>
      <w:r>
        <w:rPr>
          <w:rFonts w:hint="eastAsia" w:ascii="仿宋_GB2312" w:hAnsi="宋体" w:eastAsia="仿宋_GB2312" w:cs="宋体"/>
          <w:kern w:val="0"/>
          <w:sz w:val="32"/>
          <w:szCs w:val="32"/>
          <w:lang w:eastAsia="zh-CN"/>
        </w:rPr>
        <w:t>：94.4464万元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eastAsia="zh-CN"/>
        </w:rPr>
        <w:t>：1.3048万元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eastAsia="zh-CN"/>
        </w:rPr>
        <w:t>：7.859512万元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eastAsia="zh-CN"/>
        </w:rPr>
        <w:t>：10.8262万元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eastAsia="zh-CN"/>
        </w:rPr>
        <w:t>：2.6402万元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公用经费27.7127万元，主要包括：</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办公费</w:t>
      </w:r>
      <w:r>
        <w:rPr>
          <w:rFonts w:hint="eastAsia" w:ascii="仿宋_GB2312" w:hAnsi="宋体" w:eastAsia="仿宋_GB2312" w:cs="宋体"/>
          <w:kern w:val="0"/>
          <w:sz w:val="32"/>
          <w:szCs w:val="32"/>
          <w:lang w:eastAsia="zh-CN"/>
        </w:rPr>
        <w:t>：4.1万元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eastAsia="zh-CN"/>
        </w:rPr>
        <w:t>：15.623万元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eastAsia="zh-CN"/>
        </w:rPr>
        <w:t>：1.2697万元</w:t>
      </w:r>
      <w:r>
        <w:rPr>
          <w:rFonts w:hint="eastAsia" w:ascii="仿宋_GB2312" w:hAnsi="宋体" w:eastAsia="仿宋_GB2312" w:cs="宋体"/>
          <w:kern w:val="0"/>
          <w:sz w:val="32"/>
          <w:szCs w:val="32"/>
          <w:lang w:val="en-US" w:eastAsia="zh-CN"/>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其他交通费</w:t>
      </w:r>
      <w:r>
        <w:rPr>
          <w:rFonts w:hint="eastAsia" w:ascii="仿宋_GB2312" w:hAnsi="宋体" w:eastAsia="仿宋_GB2312" w:cs="宋体"/>
          <w:kern w:val="0"/>
          <w:sz w:val="32"/>
          <w:szCs w:val="32"/>
          <w:lang w:eastAsia="zh-CN"/>
        </w:rPr>
        <w:t>：4.26万元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其他商品和服务支出</w:t>
      </w:r>
      <w:r>
        <w:rPr>
          <w:rFonts w:hint="eastAsia" w:ascii="仿宋_GB2312" w:hAnsi="宋体" w:eastAsia="仿宋_GB2312" w:cs="宋体"/>
          <w:kern w:val="0"/>
          <w:sz w:val="32"/>
          <w:szCs w:val="32"/>
          <w:lang w:eastAsia="zh-CN"/>
        </w:rPr>
        <w:t>：2.46万元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（二）项目支出情况说明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hint="eastAsia" w:ascii="仿宋_GB2312" w:hAnsi="宋体" w:eastAsia="仿宋_GB2312" w:cs="宋体"/>
          <w:kern w:val="0"/>
          <w:sz w:val="32"/>
          <w:szCs w:val="32"/>
        </w:rPr>
      </w:pPr>
      <w:r>
        <w:rPr>
          <w:rFonts w:hint="eastAsia" w:ascii="仿宋_GB2312" w:hAnsi="黑体" w:eastAsia="仿宋_GB2312" w:cs="宋体"/>
          <w:bCs/>
          <w:kern w:val="0"/>
          <w:sz w:val="32"/>
          <w:szCs w:val="32"/>
          <w:lang w:eastAsia="zh-CN"/>
        </w:rPr>
        <w:t>银川市金凤区文化旅游体育广电局</w:t>
      </w:r>
      <w:r>
        <w:rPr>
          <w:rFonts w:hint="eastAsia" w:ascii="仿宋_GB2312" w:hAnsi="宋体" w:eastAsia="仿宋_GB2312" w:cs="宋体"/>
          <w:kern w:val="0"/>
          <w:sz w:val="32"/>
          <w:szCs w:val="32"/>
        </w:rPr>
        <w:t>2021年一般公共预算财政拨款项目支出350</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万元，其中：本年收入安排支出350</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万元。包括：</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80"/>
        <w:jc w:val="left"/>
        <w:textAlignment w:val="auto"/>
        <w:rPr>
          <w:rFonts w:hint="eastAsia" w:ascii="仿宋_GB2312" w:hAnsi="宋体" w:eastAsia="仿宋_GB2312" w:cs="宋体"/>
          <w:kern w:val="0"/>
          <w:sz w:val="32"/>
          <w:szCs w:val="32"/>
        </w:rPr>
      </w:pPr>
      <w:r>
        <w:rPr>
          <w:rFonts w:hint="eastAsia" w:ascii="仿宋_GB2312" w:eastAsia="仿宋_GB2312"/>
          <w:kern w:val="0"/>
          <w:sz w:val="32"/>
          <w:szCs w:val="32"/>
          <w:lang w:eastAsia="zh-CN"/>
        </w:rPr>
        <w:t>文化旅游体育与传媒</w:t>
      </w:r>
      <w:r>
        <w:rPr>
          <w:rFonts w:hint="eastAsia" w:ascii="仿宋_GB2312" w:eastAsia="仿宋_GB2312"/>
          <w:kern w:val="0"/>
          <w:sz w:val="32"/>
          <w:szCs w:val="32"/>
        </w:rPr>
        <w:t>（类）</w:t>
      </w:r>
      <w:r>
        <w:rPr>
          <w:rFonts w:hint="eastAsia" w:ascii="仿宋_GB2312" w:eastAsia="仿宋_GB2312"/>
          <w:kern w:val="0"/>
          <w:sz w:val="32"/>
          <w:szCs w:val="32"/>
          <w:lang w:eastAsia="zh-CN"/>
        </w:rPr>
        <w:t>文化和旅游</w:t>
      </w:r>
      <w:r>
        <w:rPr>
          <w:rFonts w:hint="eastAsia" w:ascii="仿宋_GB2312" w:eastAsia="仿宋_GB2312"/>
          <w:kern w:val="0"/>
          <w:sz w:val="32"/>
          <w:szCs w:val="32"/>
        </w:rPr>
        <w:t>（款）其他文化和旅游（项）2021年预算</w:t>
      </w:r>
      <w:r>
        <w:rPr>
          <w:rFonts w:hint="eastAsia" w:ascii="仿宋_GB2312" w:eastAsia="仿宋_GB2312"/>
          <w:kern w:val="0"/>
          <w:sz w:val="32"/>
          <w:szCs w:val="32"/>
          <w:lang w:val="en-US" w:eastAsia="zh-CN"/>
        </w:rPr>
        <w:t>60.00</w:t>
      </w:r>
      <w:r>
        <w:rPr>
          <w:rFonts w:hint="eastAsia" w:ascii="仿宋_GB2312" w:eastAsia="仿宋_GB2312"/>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lang w:val="en-US" w:eastAsia="zh-CN"/>
        </w:rPr>
        <w:t>60.00万元</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%。主要用于</w:t>
      </w:r>
      <w:r>
        <w:rPr>
          <w:rFonts w:hint="eastAsia" w:ascii="仿宋_GB2312" w:hAnsi="宋体" w:eastAsia="仿宋_GB2312" w:cs="宋体"/>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80" w:leftChars="0"/>
        <w:jc w:val="left"/>
        <w:textAlignment w:val="auto"/>
        <w:rPr>
          <w:rFonts w:hint="eastAsia" w:ascii="仿宋" w:hAnsi="仿宋" w:eastAsia="仿宋" w:cs="仿宋"/>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 w:hAnsi="仿宋" w:eastAsia="仿宋" w:cs="仿宋"/>
          <w:sz w:val="32"/>
          <w:szCs w:val="32"/>
        </w:rPr>
        <w:t>2021年金凤区乡村文化旅游节系列活动</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480" w:leftChars="0"/>
        <w:jc w:val="left"/>
        <w:textAlignment w:val="auto"/>
        <w:rPr>
          <w:rFonts w:hint="eastAsia" w:ascii="仿宋_GB2312" w:hAnsi="宋体" w:eastAsia="仿宋_GB2312" w:cs="宋体"/>
          <w:kern w:val="0"/>
          <w:sz w:val="32"/>
          <w:szCs w:val="32"/>
        </w:rPr>
      </w:pPr>
      <w:r>
        <w:rPr>
          <w:rFonts w:hint="eastAsia" w:ascii="仿宋" w:hAnsi="仿宋" w:eastAsia="仿宋" w:cs="仿宋"/>
          <w:sz w:val="32"/>
          <w:szCs w:val="32"/>
        </w:rPr>
        <w:t>打造环阅海省级度假区</w:t>
      </w:r>
      <w:r>
        <w:rPr>
          <w:rFonts w:hint="eastAsia" w:ascii="仿宋_GB2312" w:hAnsi="宋体" w:eastAsia="仿宋_GB2312" w:cs="宋体"/>
          <w:kern w:val="0"/>
          <w:sz w:val="32"/>
          <w:szCs w:val="32"/>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480" w:leftChars="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旅游景区氛围营造</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80"/>
        <w:jc w:val="left"/>
        <w:textAlignment w:val="auto"/>
        <w:rPr>
          <w:rFonts w:hint="eastAsia" w:ascii="仿宋_GB2312" w:hAnsi="宋体" w:eastAsia="仿宋_GB2312" w:cs="宋体"/>
          <w:kern w:val="0"/>
          <w:sz w:val="32"/>
          <w:szCs w:val="32"/>
        </w:rPr>
      </w:pPr>
      <w:r>
        <w:rPr>
          <w:rFonts w:hint="eastAsia" w:ascii="仿宋_GB2312" w:eastAsia="仿宋_GB2312"/>
          <w:kern w:val="0"/>
          <w:sz w:val="32"/>
          <w:szCs w:val="32"/>
          <w:lang w:eastAsia="zh-CN"/>
        </w:rPr>
        <w:t>文化旅游体育与传媒</w:t>
      </w:r>
      <w:r>
        <w:rPr>
          <w:rFonts w:hint="eastAsia" w:ascii="仿宋_GB2312" w:eastAsia="仿宋_GB2312"/>
          <w:kern w:val="0"/>
          <w:sz w:val="32"/>
          <w:szCs w:val="32"/>
        </w:rPr>
        <w:t>（类）</w:t>
      </w:r>
      <w:r>
        <w:rPr>
          <w:rFonts w:hint="eastAsia" w:ascii="仿宋_GB2312" w:eastAsia="仿宋_GB2312"/>
          <w:kern w:val="0"/>
          <w:sz w:val="32"/>
          <w:szCs w:val="32"/>
          <w:lang w:eastAsia="zh-CN"/>
        </w:rPr>
        <w:t>体育</w:t>
      </w:r>
      <w:r>
        <w:rPr>
          <w:rFonts w:hint="eastAsia" w:ascii="仿宋_GB2312" w:eastAsia="仿宋_GB2312"/>
          <w:kern w:val="0"/>
          <w:sz w:val="32"/>
          <w:szCs w:val="32"/>
        </w:rPr>
        <w:t>（款）</w:t>
      </w:r>
      <w:r>
        <w:rPr>
          <w:rFonts w:hint="eastAsia" w:ascii="仿宋_GB2312" w:eastAsia="仿宋_GB2312"/>
          <w:kern w:val="0"/>
          <w:sz w:val="32"/>
          <w:szCs w:val="32"/>
          <w:lang w:eastAsia="zh-CN"/>
        </w:rPr>
        <w:t>群众体育</w:t>
      </w:r>
      <w:r>
        <w:rPr>
          <w:rFonts w:hint="eastAsia" w:ascii="仿宋_GB2312" w:eastAsia="仿宋_GB2312"/>
          <w:kern w:val="0"/>
          <w:sz w:val="32"/>
          <w:szCs w:val="32"/>
        </w:rPr>
        <w:t>（项）2021年预算</w:t>
      </w:r>
      <w:r>
        <w:rPr>
          <w:rFonts w:hint="eastAsia" w:ascii="仿宋_GB2312" w:eastAsia="仿宋_GB2312"/>
          <w:kern w:val="0"/>
          <w:sz w:val="32"/>
          <w:szCs w:val="32"/>
          <w:lang w:val="en-US" w:eastAsia="zh-CN"/>
        </w:rPr>
        <w:t>90.00</w:t>
      </w:r>
      <w:r>
        <w:rPr>
          <w:rFonts w:hint="eastAsia" w:ascii="仿宋_GB2312" w:eastAsia="仿宋_GB2312"/>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lang w:val="en-US" w:eastAsia="zh-CN"/>
        </w:rPr>
        <w:t>90.00万元</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%。主要用于</w:t>
      </w:r>
      <w:r>
        <w:rPr>
          <w:rFonts w:hint="eastAsia" w:ascii="仿宋_GB2312" w:hAnsi="宋体" w:eastAsia="仿宋_GB2312" w:cs="宋体"/>
          <w:kern w:val="0"/>
          <w:sz w:val="32"/>
          <w:szCs w:val="32"/>
          <w:lang w:eastAsia="zh-CN"/>
        </w:rPr>
        <w:t>：</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金凤区全民健身赛事及</w:t>
      </w:r>
      <w:r>
        <w:rPr>
          <w:rFonts w:hint="eastAsia" w:ascii="仿宋" w:hAnsi="仿宋" w:eastAsia="仿宋" w:cs="仿宋"/>
          <w:sz w:val="32"/>
          <w:szCs w:val="32"/>
          <w:lang w:val="en-US" w:eastAsia="zh-CN"/>
        </w:rPr>
        <w:t>推广</w:t>
      </w:r>
      <w:r>
        <w:rPr>
          <w:rFonts w:hint="eastAsia" w:ascii="仿宋" w:hAnsi="仿宋" w:eastAsia="仿宋" w:cs="仿宋"/>
          <w:sz w:val="32"/>
          <w:szCs w:val="32"/>
        </w:rPr>
        <w:t>活动</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金凤区辖区健身路径更换、维修安装</w:t>
      </w:r>
      <w:r>
        <w:rPr>
          <w:rFonts w:hint="eastAsia" w:ascii="仿宋" w:hAnsi="仿宋" w:eastAsia="仿宋" w:cs="仿宋"/>
          <w:sz w:val="32"/>
          <w:szCs w:val="32"/>
          <w:lang w:val="en-US" w:eastAsia="zh-CN"/>
        </w:rPr>
        <w:t>及场地维修改造</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青少年竞技比赛</w:t>
      </w:r>
      <w:r>
        <w:rPr>
          <w:rFonts w:hint="eastAsia" w:ascii="仿宋" w:hAnsi="仿宋" w:eastAsia="仿宋" w:cs="仿宋"/>
          <w:sz w:val="32"/>
          <w:szCs w:val="32"/>
          <w:lang w:val="en-US" w:eastAsia="zh-CN"/>
        </w:rPr>
        <w:t>活动支出</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群众体育比赛</w:t>
      </w:r>
      <w:r>
        <w:rPr>
          <w:rFonts w:hint="eastAsia" w:ascii="仿宋" w:hAnsi="仿宋" w:eastAsia="仿宋" w:cs="仿宋"/>
          <w:sz w:val="32"/>
          <w:szCs w:val="32"/>
          <w:lang w:val="en-US" w:eastAsia="zh-CN"/>
        </w:rPr>
        <w:t>活动支出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（5）公共体育服务体系建设其他支出</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80"/>
        <w:jc w:val="left"/>
        <w:textAlignment w:val="auto"/>
        <w:rPr>
          <w:rFonts w:hint="eastAsia" w:ascii="仿宋_GB2312" w:hAnsi="宋体" w:eastAsia="仿宋_GB2312" w:cs="宋体"/>
          <w:kern w:val="0"/>
          <w:sz w:val="32"/>
          <w:szCs w:val="32"/>
        </w:rPr>
      </w:pPr>
      <w:r>
        <w:rPr>
          <w:rFonts w:hint="eastAsia" w:ascii="仿宋_GB2312" w:eastAsia="仿宋_GB2312"/>
          <w:kern w:val="0"/>
          <w:sz w:val="32"/>
          <w:szCs w:val="32"/>
          <w:lang w:eastAsia="zh-CN"/>
        </w:rPr>
        <w:t>文化旅游体育与传媒</w:t>
      </w:r>
      <w:r>
        <w:rPr>
          <w:rFonts w:hint="eastAsia" w:ascii="仿宋_GB2312" w:eastAsia="仿宋_GB2312"/>
          <w:kern w:val="0"/>
          <w:sz w:val="32"/>
          <w:szCs w:val="32"/>
        </w:rPr>
        <w:t>（类）</w:t>
      </w:r>
      <w:r>
        <w:rPr>
          <w:rFonts w:hint="eastAsia" w:ascii="仿宋_GB2312" w:eastAsia="仿宋_GB2312"/>
          <w:kern w:val="0"/>
          <w:sz w:val="32"/>
          <w:szCs w:val="32"/>
          <w:lang w:eastAsia="zh-CN"/>
        </w:rPr>
        <w:t>其他文化旅游体育与传媒</w:t>
      </w:r>
      <w:r>
        <w:rPr>
          <w:rFonts w:hint="eastAsia" w:ascii="仿宋_GB2312" w:eastAsia="仿宋_GB2312"/>
          <w:kern w:val="0"/>
          <w:sz w:val="32"/>
          <w:szCs w:val="32"/>
        </w:rPr>
        <w:t>（款）</w:t>
      </w:r>
      <w:r>
        <w:rPr>
          <w:rFonts w:hint="eastAsia" w:ascii="仿宋_GB2312" w:eastAsia="仿宋_GB2312"/>
          <w:kern w:val="0"/>
          <w:sz w:val="32"/>
          <w:szCs w:val="32"/>
          <w:lang w:eastAsia="zh-CN"/>
        </w:rPr>
        <w:t>其他文化旅游体育与传媒</w:t>
      </w:r>
      <w:r>
        <w:rPr>
          <w:rFonts w:hint="eastAsia" w:ascii="仿宋_GB2312" w:eastAsia="仿宋_GB2312"/>
          <w:kern w:val="0"/>
          <w:sz w:val="32"/>
          <w:szCs w:val="32"/>
        </w:rPr>
        <w:t>（项）2021年预算</w:t>
      </w:r>
      <w:r>
        <w:rPr>
          <w:rFonts w:hint="eastAsia" w:ascii="仿宋_GB2312" w:eastAsia="仿宋_GB2312"/>
          <w:kern w:val="0"/>
          <w:sz w:val="32"/>
          <w:szCs w:val="32"/>
          <w:lang w:val="en-US" w:eastAsia="zh-CN"/>
        </w:rPr>
        <w:t>200.00</w:t>
      </w:r>
      <w:r>
        <w:rPr>
          <w:rFonts w:hint="eastAsia" w:ascii="仿宋_GB2312" w:eastAsia="仿宋_GB2312"/>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lang w:val="en-US" w:eastAsia="zh-CN"/>
        </w:rPr>
        <w:t>240.00万元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40.00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16.67</w:t>
      </w:r>
      <w:r>
        <w:rPr>
          <w:rFonts w:hint="eastAsia" w:ascii="仿宋_GB2312" w:hAnsi="宋体" w:eastAsia="仿宋_GB2312" w:cs="宋体"/>
          <w:kern w:val="0"/>
          <w:sz w:val="32"/>
          <w:szCs w:val="32"/>
        </w:rPr>
        <w:t>%。主要用于</w:t>
      </w:r>
      <w:r>
        <w:rPr>
          <w:rFonts w:hint="eastAsia" w:ascii="仿宋_GB2312" w:hAnsi="宋体" w:eastAsia="仿宋_GB2312" w:cs="宋体"/>
          <w:kern w:val="0"/>
          <w:sz w:val="32"/>
          <w:szCs w:val="32"/>
          <w:lang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金凤区文化金凤·四季欢歌系列文化活动</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金凤区群众文化艺术节</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 w:eastAsia="仿宋_GB2312" w:cs="仿宋"/>
          <w:sz w:val="32"/>
          <w:szCs w:val="32"/>
        </w:rPr>
      </w:pPr>
      <w:r>
        <w:rPr>
          <w:rFonts w:hint="eastAsia" w:ascii="仿宋" w:hAnsi="仿宋" w:eastAsia="仿宋" w:cs="仿宋"/>
          <w:sz w:val="32"/>
          <w:szCs w:val="32"/>
        </w:rPr>
        <w:t>公益培训</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 w:eastAsia="仿宋_GB2312" w:cs="仿宋"/>
          <w:sz w:val="32"/>
          <w:szCs w:val="32"/>
        </w:rPr>
      </w:pPr>
      <w:r>
        <w:rPr>
          <w:rFonts w:hint="eastAsia" w:ascii="仿宋" w:hAnsi="仿宋" w:eastAsia="仿宋" w:cs="仿宋"/>
          <w:sz w:val="32"/>
          <w:szCs w:val="32"/>
        </w:rPr>
        <w:t>非遗传承与保护</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 w:eastAsia="仿宋_GB2312" w:cs="仿宋"/>
          <w:sz w:val="32"/>
          <w:szCs w:val="32"/>
        </w:rPr>
      </w:pPr>
      <w:r>
        <w:rPr>
          <w:rFonts w:hint="eastAsia" w:ascii="仿宋" w:hAnsi="仿宋" w:eastAsia="仿宋" w:cs="仿宋"/>
          <w:sz w:val="32"/>
          <w:szCs w:val="32"/>
        </w:rPr>
        <w:t>两馆运行</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 w:eastAsia="仿宋_GB2312" w:cs="仿宋"/>
          <w:sz w:val="32"/>
          <w:szCs w:val="32"/>
        </w:rPr>
      </w:pPr>
      <w:r>
        <w:rPr>
          <w:rFonts w:hint="eastAsia" w:ascii="仿宋" w:hAnsi="仿宋" w:eastAsia="仿宋" w:cs="仿宋"/>
          <w:sz w:val="32"/>
          <w:szCs w:val="32"/>
        </w:rPr>
        <w:t>悦书房日常管理运行及全民阅读系列活动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jc w:val="left"/>
        <w:textAlignment w:val="auto"/>
        <w:rPr>
          <w:rFonts w:hint="default" w:ascii="仿宋_GB2312"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公共文化服务体系建设的其他支出</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黑体" w:hAnsi="宋体" w:eastAsia="黑体" w:cs="宋体"/>
          <w:b/>
          <w:bCs/>
          <w:kern w:val="0"/>
          <w:sz w:val="32"/>
          <w:szCs w:val="32"/>
        </w:rPr>
      </w:pPr>
      <w:r>
        <w:rPr>
          <w:rFonts w:hint="eastAsia" w:ascii="黑体" w:hAnsi="宋体" w:eastAsia="黑体" w:cs="宋体"/>
          <w:b/>
          <w:bCs/>
          <w:kern w:val="0"/>
          <w:sz w:val="32"/>
          <w:szCs w:val="32"/>
        </w:rPr>
        <w:t>三、关于</w:t>
      </w:r>
      <w:r>
        <w:rPr>
          <w:rFonts w:hint="eastAsia" w:ascii="黑体" w:eastAsia="黑体" w:cs="宋体"/>
          <w:b/>
          <w:bCs/>
          <w:kern w:val="0"/>
          <w:sz w:val="32"/>
          <w:szCs w:val="32"/>
          <w:lang w:eastAsia="zh-CN"/>
        </w:rPr>
        <w:t>银川市金凤区文化旅游体育广电局</w:t>
      </w:r>
      <w:r>
        <w:rPr>
          <w:rFonts w:hint="eastAsia" w:ascii="黑体" w:hAnsi="宋体" w:eastAsia="黑体" w:cs="宋体"/>
          <w:b/>
          <w:bCs/>
          <w:kern w:val="0"/>
          <w:sz w:val="32"/>
          <w:szCs w:val="32"/>
        </w:rPr>
        <w:t>2021年一般公共预算财政拨款“三公”经费预算情况说明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hint="eastAsia" w:ascii="仿宋_GB2312" w:hAnsi="宋体" w:eastAsia="仿宋_GB2312" w:cs="宋体"/>
          <w:kern w:val="0"/>
          <w:sz w:val="32"/>
          <w:szCs w:val="32"/>
          <w:lang w:val="en-US" w:eastAsia="zh-CN"/>
        </w:rPr>
      </w:pPr>
      <w:r>
        <w:rPr>
          <w:rFonts w:hint="eastAsia" w:ascii="仿宋_GB2312" w:hAnsi="黑体" w:eastAsia="仿宋_GB2312" w:cs="宋体"/>
          <w:bCs/>
          <w:kern w:val="0"/>
          <w:sz w:val="32"/>
          <w:szCs w:val="32"/>
          <w:lang w:eastAsia="zh-CN"/>
        </w:rPr>
        <w:t>银川市金凤区文化旅游体育广电局</w:t>
      </w:r>
      <w:r>
        <w:rPr>
          <w:rFonts w:hint="eastAsia" w:ascii="仿宋_GB2312" w:hAnsi="宋体" w:eastAsia="仿宋_GB2312" w:cs="宋体"/>
          <w:kern w:val="0"/>
          <w:sz w:val="32"/>
          <w:szCs w:val="32"/>
        </w:rPr>
        <w:t>2021年“三公”经费财政拨款预算数为</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2020年无</w:t>
      </w:r>
      <w:r>
        <w:rPr>
          <w:rFonts w:hint="eastAsia" w:ascii="仿宋_GB2312" w:hAnsi="宋体" w:eastAsia="仿宋_GB2312" w:cs="宋体"/>
          <w:kern w:val="0"/>
          <w:sz w:val="32"/>
          <w:szCs w:val="32"/>
        </w:rPr>
        <w:t>“三公”经费</w:t>
      </w:r>
      <w:r>
        <w:rPr>
          <w:rFonts w:hint="eastAsia" w:ascii="仿宋_GB2312" w:hAnsi="宋体" w:eastAsia="仿宋_GB2312" w:cs="宋体"/>
          <w:kern w:val="0"/>
          <w:sz w:val="32"/>
          <w:szCs w:val="32"/>
          <w:lang w:eastAsia="zh-CN"/>
        </w:rPr>
        <w:t>支出。</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黑体" w:hAnsi="宋体" w:eastAsia="黑体" w:cs="宋体"/>
          <w:b/>
          <w:bCs/>
          <w:kern w:val="0"/>
          <w:sz w:val="32"/>
          <w:szCs w:val="32"/>
        </w:rPr>
      </w:pPr>
      <w:r>
        <w:rPr>
          <w:rFonts w:hint="eastAsia" w:ascii="黑体" w:hAnsi="宋体" w:eastAsia="黑体" w:cs="宋体"/>
          <w:b/>
          <w:bCs/>
          <w:kern w:val="0"/>
          <w:sz w:val="32"/>
          <w:szCs w:val="32"/>
        </w:rPr>
        <w:t>四、关于</w:t>
      </w:r>
      <w:r>
        <w:rPr>
          <w:rFonts w:hint="eastAsia" w:ascii="黑体" w:eastAsia="黑体" w:cs="宋体"/>
          <w:b/>
          <w:bCs/>
          <w:kern w:val="0"/>
          <w:sz w:val="32"/>
          <w:szCs w:val="32"/>
          <w:lang w:eastAsia="zh-CN"/>
        </w:rPr>
        <w:t>银川市金凤区文化旅游体育广电局</w:t>
      </w:r>
      <w:r>
        <w:rPr>
          <w:rFonts w:hint="eastAsia" w:ascii="黑体" w:hAnsi="宋体" w:eastAsia="黑体" w:cs="宋体"/>
          <w:b/>
          <w:bCs/>
          <w:kern w:val="0"/>
          <w:sz w:val="32"/>
          <w:szCs w:val="32"/>
        </w:rPr>
        <w:t>2021年政府性基金预算拨款情况说明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黑体" w:eastAsia="仿宋_GB2312" w:cs="宋体"/>
          <w:bCs/>
          <w:kern w:val="0"/>
          <w:sz w:val="32"/>
          <w:szCs w:val="32"/>
          <w:lang w:eastAsia="zh-CN"/>
        </w:rPr>
        <w:t>银川市金凤区文化旅游体育广电局</w:t>
      </w:r>
      <w:r>
        <w:rPr>
          <w:rFonts w:hint="eastAsia" w:ascii="仿宋_GB2312" w:hAnsi="宋体" w:eastAsia="仿宋_GB2312" w:cs="宋体"/>
          <w:kern w:val="0"/>
          <w:sz w:val="32"/>
          <w:szCs w:val="32"/>
        </w:rPr>
        <w:t>2021年无政府性基金预算财政拨款收支。</w:t>
      </w:r>
    </w:p>
    <w:p>
      <w:pPr>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ascii="黑体" w:hAnsi="宋体" w:eastAsia="黑体" w:cs="宋体"/>
          <w:b/>
          <w:bCs/>
          <w:kern w:val="0"/>
          <w:sz w:val="32"/>
          <w:szCs w:val="32"/>
        </w:rPr>
      </w:pPr>
      <w:r>
        <w:rPr>
          <w:rFonts w:hint="eastAsia" w:ascii="黑体" w:hAnsi="宋体" w:eastAsia="黑体" w:cs="宋体"/>
          <w:b/>
          <w:bCs/>
          <w:kern w:val="0"/>
          <w:sz w:val="32"/>
          <w:szCs w:val="32"/>
        </w:rPr>
        <w:t>五、关于</w:t>
      </w:r>
      <w:r>
        <w:rPr>
          <w:rFonts w:hint="eastAsia" w:ascii="黑体" w:eastAsia="黑体" w:cs="宋体"/>
          <w:b/>
          <w:bCs/>
          <w:kern w:val="0"/>
          <w:sz w:val="32"/>
          <w:szCs w:val="32"/>
          <w:lang w:eastAsia="zh-CN"/>
        </w:rPr>
        <w:t>银川市金凤区文化旅游体育广电局</w:t>
      </w:r>
      <w:r>
        <w:rPr>
          <w:rFonts w:hint="eastAsia" w:ascii="黑体" w:hAnsi="宋体" w:eastAsia="黑体" w:cs="宋体"/>
          <w:b/>
          <w:bCs/>
          <w:kern w:val="0"/>
          <w:sz w:val="32"/>
          <w:szCs w:val="32"/>
        </w:rPr>
        <w:t>2021年收支预算情况的总体说明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ascii="仿宋_GB2312" w:hAnsi="宋体" w:eastAsia="仿宋_GB2312" w:cs="宋体"/>
          <w:kern w:val="0"/>
          <w:sz w:val="32"/>
          <w:szCs w:val="32"/>
        </w:rPr>
      </w:pPr>
      <w:r>
        <w:rPr>
          <w:rFonts w:hint="eastAsia" w:ascii="仿宋_GB2312" w:hAnsi="黑体" w:eastAsia="仿宋_GB2312" w:cs="宋体"/>
          <w:bCs/>
          <w:kern w:val="0"/>
          <w:sz w:val="32"/>
          <w:szCs w:val="32"/>
          <w:lang w:eastAsia="zh-CN"/>
        </w:rPr>
        <w:t>银川市金凤区文化旅游体育广电局</w:t>
      </w:r>
      <w:r>
        <w:rPr>
          <w:rFonts w:hint="eastAsia" w:ascii="仿宋_GB2312" w:hAnsi="宋体" w:eastAsia="仿宋_GB2312" w:cs="宋体"/>
          <w:kern w:val="0"/>
          <w:sz w:val="32"/>
          <w:szCs w:val="32"/>
        </w:rPr>
        <w:t>2021年收入总预算</w:t>
      </w:r>
      <w:r>
        <w:rPr>
          <w:rFonts w:hint="eastAsia" w:ascii="仿宋_GB2312" w:hAnsi="黑体" w:eastAsia="仿宋_GB2312" w:cs="宋体"/>
          <w:bCs/>
          <w:kern w:val="0"/>
          <w:sz w:val="32"/>
          <w:szCs w:val="32"/>
          <w:lang w:eastAsia="zh-CN"/>
        </w:rPr>
        <w:t>620.584292</w:t>
      </w:r>
      <w:r>
        <w:rPr>
          <w:rFonts w:hint="eastAsia" w:ascii="仿宋_GB2312" w:hAnsi="宋体" w:eastAsia="仿宋_GB2312" w:cs="宋体"/>
          <w:kern w:val="0"/>
          <w:sz w:val="32"/>
          <w:szCs w:val="32"/>
        </w:rPr>
        <w:t>万元，其中：本年收入</w:t>
      </w:r>
      <w:r>
        <w:rPr>
          <w:rFonts w:hint="eastAsia" w:ascii="仿宋_GB2312" w:hAnsi="黑体" w:eastAsia="仿宋_GB2312" w:cs="宋体"/>
          <w:bCs/>
          <w:kern w:val="0"/>
          <w:sz w:val="32"/>
          <w:szCs w:val="32"/>
          <w:lang w:eastAsia="zh-CN"/>
        </w:rPr>
        <w:t>620.584292</w:t>
      </w:r>
      <w:r>
        <w:rPr>
          <w:rFonts w:hint="eastAsia" w:ascii="仿宋_GB2312" w:hAnsi="宋体" w:eastAsia="仿宋_GB2312" w:cs="宋体"/>
          <w:kern w:val="0"/>
          <w:sz w:val="32"/>
          <w:szCs w:val="32"/>
        </w:rPr>
        <w:t>万元；支出总预算</w:t>
      </w:r>
      <w:r>
        <w:rPr>
          <w:rFonts w:hint="eastAsia" w:ascii="仿宋_GB2312" w:hAnsi="黑体" w:eastAsia="仿宋_GB2312" w:cs="宋体"/>
          <w:bCs/>
          <w:kern w:val="0"/>
          <w:sz w:val="32"/>
          <w:szCs w:val="32"/>
          <w:lang w:eastAsia="zh-CN"/>
        </w:rPr>
        <w:t>620.584292</w:t>
      </w:r>
      <w:r>
        <w:rPr>
          <w:rFonts w:hint="eastAsia" w:ascii="仿宋_GB2312" w:hAnsi="宋体" w:eastAsia="仿宋_GB2312" w:cs="宋体"/>
          <w:kern w:val="0"/>
          <w:sz w:val="32"/>
          <w:szCs w:val="32"/>
        </w:rPr>
        <w:t>万元，其中：本年支出</w:t>
      </w:r>
      <w:r>
        <w:rPr>
          <w:rFonts w:hint="eastAsia" w:ascii="仿宋_GB2312" w:hAnsi="黑体" w:eastAsia="仿宋_GB2312" w:cs="宋体"/>
          <w:bCs/>
          <w:kern w:val="0"/>
          <w:sz w:val="32"/>
          <w:szCs w:val="32"/>
          <w:lang w:eastAsia="zh-CN"/>
        </w:rPr>
        <w:t>620.584292</w:t>
      </w:r>
      <w:r>
        <w:rPr>
          <w:rFonts w:hint="eastAsia" w:ascii="仿宋_GB2312" w:hAnsi="宋体" w:eastAsia="仿宋_GB2312" w:cs="宋体"/>
          <w:kern w:val="0"/>
          <w:sz w:val="32"/>
          <w:szCs w:val="32"/>
        </w:rPr>
        <w:t>万元，年末结转结余</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本年收入包括：财政拨款预算收入</w:t>
      </w:r>
      <w:r>
        <w:rPr>
          <w:rFonts w:hint="eastAsia" w:ascii="仿宋_GB2312" w:hAnsi="黑体" w:eastAsia="仿宋_GB2312" w:cs="宋体"/>
          <w:bCs/>
          <w:kern w:val="0"/>
          <w:sz w:val="32"/>
          <w:szCs w:val="32"/>
          <w:lang w:eastAsia="zh-CN"/>
        </w:rPr>
        <w:t>620.584292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%；事业预算收入</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%；上级补助预算收入</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%；附属单位上缴预算收入</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%；经营预算收入</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%；债务预算收入</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%；非同级财政拨款预算收入</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%；投资预算收益</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%；其他预算收入</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339" w:firstLineChars="113"/>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本年支出包括：行政支出</w:t>
      </w:r>
      <w:r>
        <w:rPr>
          <w:rFonts w:hint="eastAsia" w:ascii="仿宋_GB2312" w:hAnsi="黑体" w:eastAsia="仿宋_GB2312" w:cs="宋体"/>
          <w:bCs/>
          <w:kern w:val="0"/>
          <w:sz w:val="32"/>
          <w:szCs w:val="32"/>
          <w:lang w:eastAsia="zh-CN"/>
        </w:rPr>
        <w:t>620.584292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100.00</w:t>
      </w:r>
      <w:r>
        <w:rPr>
          <w:rFonts w:hint="eastAsia" w:ascii="仿宋_GB2312" w:hAnsi="宋体" w:eastAsia="仿宋_GB2312" w:cs="宋体"/>
          <w:kern w:val="0"/>
          <w:sz w:val="32"/>
          <w:szCs w:val="32"/>
        </w:rPr>
        <w:t>%；事业支出</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%；经营支出</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%；上缴上级支出</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%；对附属单位补助支出</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%；投资支出</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%；债务还本支出</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%；其他支出</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黑体" w:hAnsi="宋体" w:eastAsia="黑体" w:cs="宋体"/>
          <w:b/>
          <w:bCs/>
          <w:kern w:val="0"/>
          <w:sz w:val="32"/>
          <w:szCs w:val="32"/>
        </w:rPr>
      </w:pPr>
      <w:r>
        <w:rPr>
          <w:rFonts w:hint="eastAsia" w:ascii="黑体" w:hAnsi="宋体" w:eastAsia="黑体" w:cs="宋体"/>
          <w:b/>
          <w:bCs/>
          <w:kern w:val="0"/>
          <w:sz w:val="32"/>
          <w:szCs w:val="32"/>
        </w:rPr>
        <w:t>六、其他重要事项的情况说明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（一）机关运行经费</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2021年，</w:t>
      </w:r>
      <w:r>
        <w:rPr>
          <w:rFonts w:hint="eastAsia" w:ascii="仿宋_GB2312" w:hAnsi="黑体" w:eastAsia="仿宋_GB2312" w:cs="宋体"/>
          <w:bCs/>
          <w:kern w:val="0"/>
          <w:sz w:val="32"/>
          <w:szCs w:val="32"/>
          <w:lang w:eastAsia="zh-CN"/>
        </w:rPr>
        <w:t>银川市金凤区文化旅游体育广电局</w:t>
      </w:r>
      <w:r>
        <w:rPr>
          <w:rFonts w:hint="eastAsia" w:ascii="仿宋_GB2312" w:hAnsi="宋体" w:eastAsia="仿宋_GB2312" w:cs="宋体"/>
          <w:kern w:val="0"/>
          <w:sz w:val="32"/>
          <w:szCs w:val="32"/>
        </w:rPr>
        <w:t>本级的机关运行经费财政拨款预算27.7127万元，比2020年预算</w:t>
      </w:r>
      <w:r>
        <w:rPr>
          <w:rFonts w:hint="eastAsia" w:ascii="仿宋_GB2312" w:hAnsi="宋体" w:eastAsia="仿宋_GB2312" w:cs="宋体"/>
          <w:kern w:val="0"/>
          <w:sz w:val="32"/>
          <w:szCs w:val="32"/>
          <w:lang w:val="en-US" w:eastAsia="zh-CN"/>
        </w:rPr>
        <w:t>22.679176万元</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5.033524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22.91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办公用房取暖费增加</w:t>
      </w:r>
      <w:r>
        <w:rPr>
          <w:rFonts w:hint="eastAsia" w:ascii="仿宋_GB2312" w:hAnsi="宋体" w:eastAsia="仿宋_GB2312" w:cs="宋体"/>
          <w:kern w:val="0"/>
          <w:sz w:val="32"/>
          <w:szCs w:val="32"/>
          <w:lang w:val="en-US" w:eastAsia="zh-CN"/>
        </w:rPr>
        <w:t>2.9408万元，公务交通补贴增加1.704万元。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（二）政府采购情况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2021年，</w:t>
      </w:r>
      <w:r>
        <w:rPr>
          <w:rFonts w:hint="eastAsia" w:ascii="仿宋_GB2312" w:hAnsi="黑体" w:eastAsia="仿宋_GB2312" w:cs="宋体"/>
          <w:bCs/>
          <w:kern w:val="0"/>
          <w:sz w:val="32"/>
          <w:szCs w:val="32"/>
          <w:lang w:eastAsia="zh-CN"/>
        </w:rPr>
        <w:t>银川市金凤区文化旅游体育广电局</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38.00</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38.00</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（三）国有资产占用使用情况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截至2020年12月31日，</w:t>
      </w:r>
      <w:r>
        <w:rPr>
          <w:rFonts w:hint="eastAsia" w:ascii="仿宋_GB2312" w:hAnsi="黑体" w:eastAsia="仿宋_GB2312" w:cs="宋体"/>
          <w:bCs/>
          <w:kern w:val="0"/>
          <w:sz w:val="32"/>
          <w:szCs w:val="32"/>
          <w:lang w:eastAsia="zh-CN"/>
        </w:rPr>
        <w:t>银川市金凤区文化旅游体育广电局</w:t>
      </w:r>
      <w:r>
        <w:rPr>
          <w:rFonts w:hint="eastAsia" w:ascii="仿宋_GB2312" w:hAnsi="宋体" w:eastAsia="仿宋_GB2312" w:cs="宋体"/>
          <w:kern w:val="0"/>
          <w:sz w:val="32"/>
          <w:szCs w:val="32"/>
        </w:rPr>
        <w:t>占用使用国有资产总体情况为房屋</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土地、房屋及构筑物</w:t>
      </w:r>
      <w:r>
        <w:rPr>
          <w:rFonts w:hint="eastAsia" w:ascii="仿宋_GB2312" w:hAnsi="宋体" w:eastAsia="仿宋_GB2312" w:cs="宋体"/>
          <w:kern w:val="0"/>
          <w:sz w:val="32"/>
          <w:szCs w:val="32"/>
        </w:rPr>
        <w:t>价值</w:t>
      </w:r>
      <w:r>
        <w:rPr>
          <w:rFonts w:hint="eastAsia" w:ascii="仿宋_GB2312" w:hAnsi="宋体" w:eastAsia="仿宋_GB2312" w:cs="宋体"/>
          <w:kern w:val="0"/>
          <w:sz w:val="32"/>
          <w:szCs w:val="32"/>
          <w:lang w:val="en-US" w:eastAsia="zh-CN"/>
        </w:rPr>
        <w:t>16.86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通用设备</w:t>
      </w:r>
      <w:r>
        <w:rPr>
          <w:rFonts w:hint="eastAsia" w:ascii="仿宋_GB2312" w:hAnsi="宋体" w:eastAsia="仿宋_GB2312" w:cs="宋体"/>
          <w:kern w:val="0"/>
          <w:sz w:val="32"/>
          <w:szCs w:val="32"/>
        </w:rPr>
        <w:t>价值</w:t>
      </w:r>
      <w:r>
        <w:rPr>
          <w:rFonts w:hint="eastAsia" w:ascii="仿宋_GB2312" w:hAnsi="宋体" w:eastAsia="仿宋_GB2312" w:cs="宋体"/>
          <w:kern w:val="0"/>
          <w:sz w:val="32"/>
          <w:szCs w:val="32"/>
          <w:lang w:val="en-US" w:eastAsia="zh-CN"/>
        </w:rPr>
        <w:t>521.02045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；专用设备价值</w:t>
      </w:r>
      <w:r>
        <w:rPr>
          <w:rFonts w:hint="eastAsia" w:ascii="仿宋_GB2312" w:hAnsi="宋体" w:eastAsia="仿宋_GB2312" w:cs="宋体"/>
          <w:kern w:val="0"/>
          <w:sz w:val="32"/>
          <w:szCs w:val="32"/>
          <w:lang w:val="en-US" w:eastAsia="zh-CN"/>
        </w:rPr>
        <w:t>789.8446万元；图书、档案价值299.634397万元；家具、用具、装具及动植物价值145.60665万元。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（四）预算绩效情况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2021年</w:t>
      </w:r>
      <w:r>
        <w:rPr>
          <w:rFonts w:hint="eastAsia" w:ascii="仿宋_GB2312" w:hAnsi="黑体" w:eastAsia="仿宋_GB2312" w:cs="宋体"/>
          <w:bCs/>
          <w:kern w:val="0"/>
          <w:sz w:val="32"/>
          <w:szCs w:val="32"/>
          <w:lang w:eastAsia="zh-CN"/>
        </w:rPr>
        <w:t>银川市金凤区文化旅游体育广电局</w:t>
      </w:r>
      <w:r>
        <w:rPr>
          <w:rFonts w:hint="eastAsia" w:ascii="仿宋_GB2312" w:hAnsi="宋体" w:eastAsia="仿宋_GB2312" w:cs="宋体"/>
          <w:kern w:val="0"/>
          <w:sz w:val="32"/>
          <w:szCs w:val="32"/>
        </w:rPr>
        <w:t>重点项目绩效评价</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1、旅游事业综合项目经费：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推进全域旅游示范区创建。围绕北部“游山（览山）玩水（阅海）”，中部夜游购物，南部生态观光，完善主题旅游精品线路，提升“魅力金凤，幸福之城”品牌影响力。推动金凤区环阅海休闲旅游度假区建设。整合自然和人文景观资源，统筹联动金凤区各单位阅海国家湿地公园、典农河、花博园、览山公园、宁夏国际会堂、中铁丝路明珠塔等自然人文资源，串联“夜游银川”、建发大阅城—宁夏观光夜市等旅游新业态。举办乡村文化旅游节，推动金凤区乡村旅游文化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2、文化事业项目综合经费：</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继续开展好大型群众性文化品牌系列活动，继续办好“美丽乡村·醉美金凤”2021年金凤区美丽乡村农民文化艺术节、“丝路银川·魅力金凤”2021第三届中国·银川黄河合唱节、“继传统·更创新”金凤区2021年第三届非遗创意节、“金凤飞舞·童星筑梦”2021金凤区第三届少儿艺术节、金凤区2021年第三届“文化金凤·书香生活”全民读书节等金凤特色的大型文化品牌活动，促进辖区内文化、体育、旅游、商业等产业协同发展，不断提升文化影响力。改造提升基层综合文化服务中心，深化政府购买公共文化服务，持续深入开展“文化金凤·四季欢歌”系列群众文化活动，通过“你点单·我送戏”“你买书·我买单”等服务方式，扎实推进“四送六进”文化惠民工程。举办广场演出200场，组织送戏下乡100场，积极营造我区“天天有演出，月月有活动”的浓厚文化氛围。以图书馆和悦书房为平台，围绕读者服务、阅读推广、业务建设等重点工作，以“书香金凤·金凤书香”为主题，着力提高服务质量和创新发展的目标，大力推动全民阅读深入开展，努力提升金凤区图书馆整体服务效益，进一步完善资源保障体系和公共服务体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3、体育事业综合项目经费：</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宋体" w:eastAsia="仿宋_GB2312" w:cs="宋体"/>
          <w:kern w:val="0"/>
          <w:sz w:val="32"/>
          <w:szCs w:val="32"/>
          <w:lang w:val="en-US" w:eastAsia="zh-CN"/>
        </w:rPr>
      </w:pPr>
      <w:r>
        <w:rPr>
          <w:rFonts w:hint="eastAsia" w:ascii="仿宋" w:hAnsi="仿宋" w:eastAsia="仿宋" w:cs="仿宋_GB2312"/>
          <w:sz w:val="32"/>
          <w:szCs w:val="32"/>
          <w:lang w:eastAsia="zh-CN"/>
        </w:rPr>
        <w:t>新建文体广场</w:t>
      </w:r>
      <w:r>
        <w:rPr>
          <w:rFonts w:hint="eastAsia" w:ascii="仿宋" w:hAnsi="仿宋" w:eastAsia="仿宋" w:cs="仿宋_GB2312"/>
          <w:sz w:val="32"/>
          <w:szCs w:val="32"/>
          <w:lang w:val="en-US" w:eastAsia="zh-CN"/>
        </w:rPr>
        <w:t>3处</w:t>
      </w:r>
      <w:r>
        <w:rPr>
          <w:rFonts w:hint="eastAsia" w:ascii="仿宋" w:hAnsi="仿宋" w:eastAsia="仿宋" w:cs="仿宋_GB2312"/>
          <w:sz w:val="32"/>
          <w:szCs w:val="32"/>
        </w:rPr>
        <w:t>，</w:t>
      </w:r>
      <w:r>
        <w:rPr>
          <w:rFonts w:hint="eastAsia" w:ascii="仿宋" w:hAnsi="仿宋" w:eastAsia="仿宋" w:cs="仿宋_GB2312"/>
          <w:sz w:val="32"/>
          <w:szCs w:val="32"/>
          <w:lang w:eastAsia="zh-CN"/>
        </w:rPr>
        <w:t>安装健身路径</w:t>
      </w:r>
      <w:r>
        <w:rPr>
          <w:rFonts w:hint="eastAsia" w:ascii="仿宋" w:hAnsi="仿宋" w:eastAsia="仿宋" w:cs="仿宋_GB2312"/>
          <w:sz w:val="32"/>
          <w:szCs w:val="32"/>
          <w:lang w:val="en-US" w:eastAsia="zh-CN"/>
        </w:rPr>
        <w:t>20套</w:t>
      </w:r>
      <w:r>
        <w:rPr>
          <w:rFonts w:hint="eastAsia" w:ascii="仿宋" w:hAnsi="仿宋" w:eastAsia="仿宋" w:cs="仿宋_GB2312"/>
          <w:sz w:val="32"/>
          <w:szCs w:val="32"/>
          <w:lang w:eastAsia="zh-CN"/>
        </w:rPr>
        <w:t>，</w:t>
      </w:r>
      <w:r>
        <w:rPr>
          <w:rFonts w:hint="eastAsia" w:ascii="仿宋" w:hAnsi="仿宋" w:eastAsia="仿宋" w:cs="仿宋_GB2312"/>
          <w:sz w:val="32"/>
          <w:szCs w:val="32"/>
        </w:rPr>
        <w:t>持续完善体育场地设施</w:t>
      </w:r>
      <w:r>
        <w:rPr>
          <w:rFonts w:hint="eastAsia" w:ascii="仿宋" w:hAnsi="仿宋" w:eastAsia="仿宋" w:cs="仿宋_GB2312"/>
          <w:sz w:val="32"/>
          <w:szCs w:val="32"/>
          <w:lang w:eastAsia="zh-CN"/>
        </w:rPr>
        <w:t>，</w:t>
      </w:r>
      <w:r>
        <w:rPr>
          <w:rFonts w:hint="eastAsia" w:ascii="仿宋" w:hAnsi="仿宋" w:eastAsia="仿宋" w:cs="仿宋_GB2312"/>
          <w:sz w:val="32"/>
          <w:szCs w:val="32"/>
        </w:rPr>
        <w:t>积极推进多功能运动场、健身步道、健身路径的建设力度。加大对老旧健身路径的检查、维修以及更换力度，重点建设中小型、专项型、适用性强的体育场地设施建设。强化老年人、残疾人等特殊人群的健身服务供给，规划建设公益性、适合老年人运动的体育健身设施，并提供科学指导。结合“一地一品”创建活动，突出下沉基层、贴近群众、就近就便、亲民便民，在巩固全民健身季、全民健身节、全国徒步大会等赛事活动的基础上，组织开展好群众喜闻乐见、形式多样、各具特色的全民健身活动。以金凤毓秀体育健康公园为开展群众体育活动的中心，</w:t>
      </w:r>
      <w:r>
        <w:rPr>
          <w:rFonts w:hint="eastAsia" w:ascii="仿宋" w:hAnsi="仿宋" w:eastAsia="仿宋" w:cs="仿宋_GB2312"/>
          <w:color w:val="000000"/>
          <w:sz w:val="32"/>
          <w:szCs w:val="32"/>
          <w:shd w:val="clear" w:color="auto" w:fill="FFFFFF"/>
        </w:rPr>
        <w:t>以协会为主，群众参与，开展篮球比赛、五人制足球比赛、乒乓球比赛、自行车慢骑赛、亲子互动活动等体育活动，</w:t>
      </w:r>
      <w:r>
        <w:rPr>
          <w:rFonts w:hint="eastAsia" w:ascii="仿宋" w:hAnsi="仿宋" w:eastAsia="仿宋" w:cs="仿宋_GB2312"/>
          <w:sz w:val="32"/>
          <w:szCs w:val="32"/>
        </w:rPr>
        <w:t>形成“周周有活动，月月有比赛”的良好氛围。积极打造环阅海健身旅游休闲圈。开展冰雪挑战季、户外徒步行、自行车联赛、新年登高以及水上项目（国际航模比赛、龙舟比赛等）等活动，满足多层次、多样化群众的健身休闲需求。</w:t>
      </w:r>
      <w:r>
        <w:rPr>
          <w:rFonts w:hint="eastAsia" w:ascii="仿宋_GB2312" w:hAnsi="宋体" w:eastAsia="仿宋_GB2312" w:cs="宋体"/>
          <w:kern w:val="0"/>
          <w:sz w:val="32"/>
          <w:szCs w:val="32"/>
          <w:lang w:val="en-US" w:eastAsia="zh-CN"/>
        </w:rPr>
        <w:t>      </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（五）其他需说明的事项</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 w:hAnsi="仿宋" w:eastAsia="仿宋" w:cs="宋体"/>
          <w:kern w:val="0"/>
          <w:sz w:val="32"/>
          <w:szCs w:val="32"/>
        </w:rPr>
      </w:pPr>
      <w:r>
        <w:rPr>
          <w:rFonts w:ascii="仿宋" w:hAnsi="仿宋" w:eastAsia="仿宋" w:cs="仿宋"/>
          <w:i w:val="0"/>
          <w:caps w:val="0"/>
          <w:color w:val="222222"/>
          <w:spacing w:val="0"/>
          <w:sz w:val="31"/>
          <w:szCs w:val="31"/>
          <w:shd w:val="clear" w:fill="FFFFFF"/>
        </w:rPr>
        <w:t>无其他需要说明的事项</w:t>
      </w:r>
      <w:r>
        <w:rPr>
          <w:rFonts w:hint="eastAsia" w:ascii="仿宋" w:hAnsi="仿宋"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eastAsia" w:ascii="仿宋_GB2312" w:hAnsi="宋体" w:eastAsia="仿宋_GB2312"/>
          <w:b/>
          <w:bCs/>
          <w:kern w:val="0"/>
          <w:sz w:val="36"/>
          <w:szCs w:val="36"/>
        </w:rPr>
      </w:pPr>
      <w:r>
        <w:rPr>
          <w:rFonts w:hint="eastAsia" w:ascii="仿宋_GB2312" w:hAnsi="宋体" w:eastAsia="仿宋_GB2312" w:cs="Times New Roman"/>
          <w:b/>
          <w:bCs/>
          <w:kern w:val="0"/>
          <w:sz w:val="36"/>
          <w:szCs w:val="36"/>
          <w:lang w:eastAsia="zh-CN"/>
        </w:rPr>
        <w:t>银川市金凤区文化旅游体育广电局</w:t>
      </w:r>
      <w:r>
        <w:rPr>
          <w:rFonts w:hint="eastAsia" w:ascii="仿宋_GB2312" w:hAnsi="宋体" w:eastAsia="仿宋_GB2312"/>
          <w:b/>
          <w:bCs/>
          <w:kern w:val="0"/>
          <w:sz w:val="36"/>
          <w:szCs w:val="36"/>
        </w:rPr>
        <w:t>2021年部门预算</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ascii="仿宋_GB2312" w:hAnsi="宋体" w:eastAsia="仿宋_GB2312"/>
          <w:b/>
          <w:bCs/>
          <w:kern w:val="0"/>
          <w:sz w:val="36"/>
          <w:szCs w:val="36"/>
        </w:rPr>
      </w:pPr>
      <w:r>
        <w:rPr>
          <w:rFonts w:hint="eastAsia" w:ascii="仿宋_GB2312" w:hAnsi="宋体" w:eastAsia="仿宋_GB2312"/>
          <w:b/>
          <w:bCs/>
          <w:kern w:val="0"/>
          <w:sz w:val="36"/>
          <w:szCs w:val="36"/>
        </w:rPr>
        <w:t>——名词解释</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outlineLvl w:val="1"/>
        <w:rPr>
          <w:rFonts w:hint="eastAsia" w:ascii="仿宋" w:hAnsi="仿宋" w:eastAsia="仿宋" w:cs="宋体"/>
          <w:kern w:val="0"/>
          <w:sz w:val="32"/>
          <w:szCs w:val="32"/>
        </w:rPr>
      </w:pPr>
      <w:r>
        <w:rPr>
          <w:rFonts w:hint="eastAsia" w:ascii="仿宋" w:hAnsi="仿宋"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jc w:val="left"/>
        <w:textAlignment w:val="auto"/>
        <w:outlineLvl w:val="1"/>
        <w:rPr>
          <w:rFonts w:ascii="仿宋_GB2312" w:hAnsi="宋体" w:eastAsia="仿宋_GB2312"/>
          <w:kern w:val="0"/>
          <w:sz w:val="32"/>
          <w:szCs w:val="32"/>
        </w:rPr>
      </w:pPr>
      <w:r>
        <w:rPr>
          <w:rFonts w:hint="eastAsia" w:ascii="仿宋" w:hAnsi="仿宋" w:eastAsia="仿宋" w:cs="宋体"/>
          <w:b/>
          <w:bCs/>
          <w:kern w:val="0"/>
          <w:sz w:val="32"/>
          <w:szCs w:val="32"/>
        </w:rPr>
        <w:t>一、支出功能分类科目编码、名称</w:t>
      </w:r>
      <w:r>
        <w:rPr>
          <w:rFonts w:hint="eastAsia" w:ascii="仿宋" w:hAnsi="仿宋" w:eastAsia="仿宋" w:cs="宋体"/>
          <w:kern w:val="0"/>
          <w:sz w:val="32"/>
          <w:szCs w:val="32"/>
        </w:rPr>
        <w:t>：按照《2021年政府收支分类科目》“类”、“款”、“项”的编码和名称填列</w:t>
      </w:r>
      <w:r>
        <w:rPr>
          <w:rFonts w:hint="eastAsia" w:ascii="宋体" w:hAnsi="宋体" w:eastAsia="仿宋"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二、年初结转和结余</w:t>
      </w:r>
      <w:r>
        <w:rPr>
          <w:rFonts w:hint="eastAsia" w:ascii="仿宋" w:hAnsi="仿宋" w:eastAsia="仿宋" w:cs="宋体"/>
          <w:kern w:val="0"/>
          <w:sz w:val="32"/>
          <w:szCs w:val="32"/>
        </w:rPr>
        <w:t>：是指单位上年结转本年使用的基本支出结转、项目支出结转和结余和经营结余。</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三、基本支出结转</w:t>
      </w:r>
      <w:r>
        <w:rPr>
          <w:rFonts w:hint="eastAsia" w:ascii="仿宋" w:hAnsi="仿宋" w:eastAsia="仿宋" w:cs="宋体"/>
          <w:kern w:val="0"/>
          <w:sz w:val="32"/>
          <w:szCs w:val="32"/>
        </w:rPr>
        <w:t>：是指单位基本支出收支相抵后结转本年使用的累计余额，包括事业单位未转入事业基金的基本支出结转。</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四、项目支出结转和结余</w:t>
      </w:r>
      <w:r>
        <w:rPr>
          <w:rFonts w:hint="eastAsia" w:ascii="仿宋" w:hAnsi="仿宋" w:eastAsia="仿宋" w:cs="宋体"/>
          <w:kern w:val="0"/>
          <w:sz w:val="32"/>
          <w:szCs w:val="32"/>
        </w:rPr>
        <w:t>：是指单位从财政部门或上级单位等取得，需要结转本年继续使用的项目支出收支累计余额。</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五、基本建设资金结转和结余</w:t>
      </w:r>
      <w:r>
        <w:rPr>
          <w:rFonts w:hint="eastAsia" w:ascii="仿宋" w:hAnsi="仿宋" w:eastAsia="仿宋" w:cs="宋体"/>
          <w:kern w:val="0"/>
          <w:sz w:val="32"/>
          <w:szCs w:val="32"/>
        </w:rPr>
        <w:t>：是指单位基本建设类资金中非偿还性资金结转本年使用的累计余额。</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六、本年收入</w:t>
      </w:r>
      <w:r>
        <w:rPr>
          <w:rFonts w:hint="eastAsia" w:ascii="仿宋" w:hAnsi="仿宋" w:eastAsia="仿宋" w:cs="宋体"/>
          <w:kern w:val="0"/>
          <w:sz w:val="32"/>
          <w:szCs w:val="32"/>
        </w:rPr>
        <w:t>：是指单位本年度取得的全部收入。</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七、本年支出</w:t>
      </w:r>
      <w:r>
        <w:rPr>
          <w:rFonts w:hint="eastAsia" w:ascii="仿宋" w:hAnsi="仿宋" w:eastAsia="仿宋" w:cs="宋体"/>
          <w:kern w:val="0"/>
          <w:sz w:val="32"/>
          <w:szCs w:val="32"/>
        </w:rPr>
        <w:t>：是指单位本年度全部支出。</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八、结余分配</w:t>
      </w:r>
      <w:r>
        <w:rPr>
          <w:rFonts w:hint="eastAsia" w:ascii="仿宋" w:hAnsi="仿宋" w:eastAsia="仿宋" w:cs="宋体"/>
          <w:kern w:val="0"/>
          <w:sz w:val="32"/>
          <w:szCs w:val="32"/>
        </w:rPr>
        <w:t>：是指单位当年结余的分配情况。</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九、年末结转和结余</w:t>
      </w:r>
      <w:r>
        <w:rPr>
          <w:rFonts w:hint="eastAsia" w:ascii="仿宋" w:hAnsi="仿宋" w:eastAsia="仿宋" w:cs="宋体"/>
          <w:kern w:val="0"/>
          <w:sz w:val="32"/>
          <w:szCs w:val="32"/>
        </w:rPr>
        <w:t>：是指单位结转下年的基本支出结转、项目支出结转和结余和经营结余。</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十、财政拨款收入</w:t>
      </w:r>
      <w:r>
        <w:rPr>
          <w:rFonts w:hint="eastAsia" w:ascii="仿宋" w:hAnsi="仿宋" w:eastAsia="仿宋" w:cs="宋体"/>
          <w:kern w:val="0"/>
          <w:sz w:val="32"/>
          <w:szCs w:val="32"/>
        </w:rPr>
        <w:t>：是指单位本年度从本级财政部门取得的财政拨款，包括一般公共预算财政拨款和政府性基金预算财政拨款。</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十一、事业收入</w:t>
      </w:r>
      <w:r>
        <w:rPr>
          <w:rFonts w:hint="eastAsia" w:ascii="仿宋" w:hAnsi="仿宋" w:eastAsia="仿宋" w:cs="宋体"/>
          <w:kern w:val="0"/>
          <w:sz w:val="32"/>
          <w:szCs w:val="32"/>
        </w:rPr>
        <w:t>：是指事业单位开展专业业务活动及其辅助活动取得的收入。</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十二、经营收入</w:t>
      </w:r>
      <w:r>
        <w:rPr>
          <w:rFonts w:hint="eastAsia" w:ascii="仿宋" w:hAnsi="仿宋" w:eastAsia="仿宋" w:cs="宋体"/>
          <w:kern w:val="0"/>
          <w:sz w:val="32"/>
          <w:szCs w:val="32"/>
        </w:rPr>
        <w:t>：是指事业单位在专业业务活动及其辅助活动之外开展非独立核算经营活动取得的收入。</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十三、其他收入</w:t>
      </w:r>
      <w:r>
        <w:rPr>
          <w:rFonts w:hint="eastAsia" w:ascii="仿宋" w:hAnsi="仿宋" w:eastAsia="仿宋" w:cs="宋体"/>
          <w:kern w:val="0"/>
          <w:sz w:val="32"/>
          <w:szCs w:val="32"/>
        </w:rPr>
        <w:t>：是指单位取得的除“财政拨款收入”、“事业收入”、“经营收入”等以外的各项收入。</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十四、基本支出</w:t>
      </w:r>
      <w:r>
        <w:rPr>
          <w:rFonts w:hint="eastAsia" w:ascii="仿宋" w:hAnsi="仿宋" w:eastAsia="仿宋" w:cs="宋体"/>
          <w:kern w:val="0"/>
          <w:sz w:val="32"/>
          <w:szCs w:val="32"/>
        </w:rPr>
        <w:t>：是指单位为保障机构正常运转、完成日常工作任务而发生的各项支出。</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十五、项目支出</w:t>
      </w:r>
      <w:r>
        <w:rPr>
          <w:rFonts w:hint="eastAsia" w:ascii="仿宋" w:hAnsi="仿宋" w:eastAsia="仿宋" w:cs="宋体"/>
          <w:kern w:val="0"/>
          <w:sz w:val="32"/>
          <w:szCs w:val="32"/>
        </w:rPr>
        <w:t>：是指单位为完成特定的行政工作任务或事业发展目标，在基本支出之外发生的各项支出。</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十六、经营支出</w:t>
      </w:r>
      <w:r>
        <w:rPr>
          <w:rFonts w:hint="eastAsia" w:ascii="仿宋" w:hAnsi="仿宋" w:eastAsia="仿宋" w:cs="宋体"/>
          <w:kern w:val="0"/>
          <w:sz w:val="32"/>
          <w:szCs w:val="32"/>
        </w:rPr>
        <w:t>：是指事业单位在专业活动及辅助活动之外开展非独立核算经营活动发生的支出。</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十七、人员经费</w:t>
      </w:r>
      <w:r>
        <w:rPr>
          <w:rFonts w:hint="eastAsia" w:ascii="仿宋" w:hAnsi="仿宋" w:eastAsia="仿宋" w:cs="宋体"/>
          <w:kern w:val="0"/>
          <w:sz w:val="32"/>
          <w:szCs w:val="32"/>
        </w:rPr>
        <w:t>：是指单位基本支出中用一般公共预算财政拨款安排的“工资福利支出”和“对个人和家庭的补助”。</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十八、日常公用经费</w:t>
      </w:r>
      <w:r>
        <w:rPr>
          <w:rFonts w:hint="eastAsia" w:ascii="仿宋" w:hAnsi="仿宋" w:eastAsia="仿宋" w:cs="宋体"/>
          <w:kern w:val="0"/>
          <w:sz w:val="32"/>
          <w:szCs w:val="32"/>
        </w:rPr>
        <w:t>：是指单位用一般公共预算财政拨款安排的除人员经费以外的基本支出。</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十九、“三公”经费</w:t>
      </w:r>
      <w:r>
        <w:rPr>
          <w:rFonts w:hint="eastAsia" w:ascii="仿宋" w:hAnsi="仿宋" w:eastAsia="仿宋" w:cs="宋体"/>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firstLine="645"/>
        <w:jc w:val="left"/>
        <w:textAlignment w:val="auto"/>
        <w:rPr>
          <w:rFonts w:ascii="仿宋" w:hAnsi="仿宋" w:eastAsia="仿宋" w:cs="宋体"/>
          <w:bCs/>
          <w:kern w:val="0"/>
          <w:sz w:val="32"/>
          <w:szCs w:val="32"/>
        </w:rPr>
      </w:pPr>
      <w:r>
        <w:rPr>
          <w:rFonts w:hint="eastAsia" w:ascii="仿宋" w:hAnsi="仿宋" w:eastAsia="仿宋" w:cs="宋体"/>
          <w:b/>
          <w:bCs/>
          <w:kern w:val="0"/>
          <w:sz w:val="32"/>
          <w:szCs w:val="32"/>
        </w:rPr>
        <w:t>二十、机关运行经费：</w:t>
      </w:r>
      <w:r>
        <w:rPr>
          <w:rFonts w:hint="eastAsia" w:ascii="仿宋" w:hAnsi="仿宋" w:eastAsia="仿宋" w:cs="宋体"/>
          <w:bCs/>
          <w:kern w:val="0"/>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before="240" w:after="240"/>
        <w:ind w:firstLine="645"/>
        <w:jc w:val="left"/>
        <w:rPr>
          <w:rFonts w:ascii="仿宋" w:hAnsi="仿宋" w:eastAsia="仿宋" w:cs="宋体"/>
          <w:bCs/>
          <w:kern w:val="0"/>
          <w:sz w:val="32"/>
          <w:szCs w:val="32"/>
        </w:rPr>
      </w:pPr>
    </w:p>
    <w:p>
      <w:pPr/>
    </w:p>
    <w:sectPr>
      <w:pgSz w:w="11906" w:h="16838"/>
      <w:pgMar w:top="1440" w:right="1519" w:bottom="1440" w:left="1463" w:header="851" w:footer="992" w:gutter="0"/>
      <w:cols w:space="0" w:num="1"/>
      <w:rtlGutter w:val="0"/>
      <w:docGrid w:type="linesAndChars" w:linePitch="290" w:charSpace="-41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23</w:t>
    </w:r>
    <w:r>
      <w:rPr>
        <w:rStyle w:val="5"/>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28865728">
    <w:nsid w:val="90C58CC0"/>
    <w:multiLevelType w:val="singleLevel"/>
    <w:tmpl w:val="90C58CC0"/>
    <w:lvl w:ilvl="0" w:tentative="1">
      <w:start w:val="1"/>
      <w:numFmt w:val="decimal"/>
      <w:suff w:val="nothing"/>
      <w:lvlText w:val="%1、"/>
      <w:lvlJc w:val="left"/>
    </w:lvl>
  </w:abstractNum>
  <w:abstractNum w:abstractNumId="272829807">
    <w:nsid w:val="10430D6F"/>
    <w:multiLevelType w:val="singleLevel"/>
    <w:tmpl w:val="10430D6F"/>
    <w:lvl w:ilvl="0" w:tentative="1">
      <w:start w:val="1"/>
      <w:numFmt w:val="decimal"/>
      <w:suff w:val="nothing"/>
      <w:lvlText w:val="%1、"/>
      <w:lvlJc w:val="left"/>
    </w:lvl>
  </w:abstractNum>
  <w:abstractNum w:abstractNumId="2934525419">
    <w:nsid w:val="AEE94DEB"/>
    <w:multiLevelType w:val="singleLevel"/>
    <w:tmpl w:val="AEE94DEB"/>
    <w:lvl w:ilvl="0" w:tentative="1">
      <w:start w:val="2"/>
      <w:numFmt w:val="decimal"/>
      <w:suff w:val="nothing"/>
      <w:lvlText w:val="（%1）"/>
      <w:lvlJc w:val="left"/>
    </w:lvl>
  </w:abstractNum>
  <w:abstractNum w:abstractNumId="241251645">
    <w:nsid w:val="0E61353D"/>
    <w:multiLevelType w:val="singleLevel"/>
    <w:tmpl w:val="0E61353D"/>
    <w:lvl w:ilvl="0" w:tentative="1">
      <w:start w:val="1"/>
      <w:numFmt w:val="decimal"/>
      <w:suff w:val="nothing"/>
      <w:lvlText w:val="（%1）"/>
      <w:lvlJc w:val="left"/>
    </w:lvl>
  </w:abstractNum>
  <w:abstractNum w:abstractNumId="977490302">
    <w:nsid w:val="3A43517E"/>
    <w:multiLevelType w:val="singleLevel"/>
    <w:tmpl w:val="3A43517E"/>
    <w:lvl w:ilvl="0" w:tentative="1">
      <w:start w:val="1"/>
      <w:numFmt w:val="decimal"/>
      <w:suff w:val="nothing"/>
      <w:lvlText w:val="（%1）"/>
      <w:lvlJc w:val="left"/>
    </w:lvl>
  </w:abstractNum>
  <w:abstractNum w:abstractNumId="1595406576">
    <w:nsid w:val="5F17F8F0"/>
    <w:multiLevelType w:val="singleLevel"/>
    <w:tmpl w:val="5F17F8F0"/>
    <w:lvl w:ilvl="0" w:tentative="1">
      <w:start w:val="1"/>
      <w:numFmt w:val="decimal"/>
      <w:suff w:val="nothing"/>
      <w:lvlText w:val="%1、"/>
      <w:lvlJc w:val="left"/>
    </w:lvl>
  </w:abstractNum>
  <w:num w:numId="1">
    <w:abstractNumId w:val="1595406576"/>
  </w:num>
  <w:num w:numId="2">
    <w:abstractNumId w:val="2428865728"/>
  </w:num>
  <w:num w:numId="3">
    <w:abstractNumId w:val="272829807"/>
  </w:num>
  <w:num w:numId="4">
    <w:abstractNumId w:val="2934525419"/>
  </w:num>
  <w:num w:numId="5">
    <w:abstractNumId w:val="241251645"/>
  </w:num>
  <w:num w:numId="6">
    <w:abstractNumId w:val="9774903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95"/>
  <w:drawingGridVerticalSpacing w:val="14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93E66"/>
    <w:rsid w:val="06B21A6B"/>
    <w:rsid w:val="0AE93E66"/>
    <w:rsid w:val="0B542D49"/>
    <w:rsid w:val="0B5F0F2C"/>
    <w:rsid w:val="1395139C"/>
    <w:rsid w:val="15F45661"/>
    <w:rsid w:val="16A1362C"/>
    <w:rsid w:val="1BA1209B"/>
    <w:rsid w:val="1CA337F2"/>
    <w:rsid w:val="21A07A73"/>
    <w:rsid w:val="21AD63EC"/>
    <w:rsid w:val="223E04A7"/>
    <w:rsid w:val="223E7A38"/>
    <w:rsid w:val="25A243E9"/>
    <w:rsid w:val="26FF5186"/>
    <w:rsid w:val="2C925360"/>
    <w:rsid w:val="32D92AF9"/>
    <w:rsid w:val="36914825"/>
    <w:rsid w:val="369A2AE1"/>
    <w:rsid w:val="37AE78A9"/>
    <w:rsid w:val="3CB80BA8"/>
    <w:rsid w:val="4E472530"/>
    <w:rsid w:val="54CC53EC"/>
    <w:rsid w:val="55F5689E"/>
    <w:rsid w:val="5A1E7AAD"/>
    <w:rsid w:val="5EFD3591"/>
    <w:rsid w:val="60EC541F"/>
    <w:rsid w:val="63246205"/>
    <w:rsid w:val="65527603"/>
    <w:rsid w:val="68945541"/>
    <w:rsid w:val="79786522"/>
    <w:rsid w:val="7C11545C"/>
    <w:rsid w:val="7CD528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2021-02-10T07:28:00Z</dcterms:created>
  <dc:creator>岂曰无衣，与子同袍</dc:creator>
  <cp:lastModifiedBy>1</cp:lastModifiedBy>
  <dcterms:modified xsi:type="dcterms:W3CDTF">2021-02-10T10:03:41Z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