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eastAsia="仿宋_GB2312"/>
          <w:sz w:val="32"/>
          <w:szCs w:val="32"/>
        </w:rPr>
      </w:pPr>
    </w:p>
    <w:p>
      <w:pPr>
        <w:spacing w:line="560" w:lineRule="exact"/>
      </w:pPr>
    </w:p>
    <w:p>
      <w:pPr>
        <w:spacing w:before="100" w:beforeAutospacing="1" w:after="100" w:afterAutospacing="1" w:line="560" w:lineRule="exact"/>
        <w:outlineLvl w:val="1"/>
        <w:rPr>
          <w:rFonts w:ascii="黑体" w:hAnsi="黑体" w:eastAsia="黑体" w:cs="宋体"/>
          <w:kern w:val="0"/>
          <w:sz w:val="32"/>
          <w:szCs w:val="32"/>
        </w:rPr>
      </w:pPr>
    </w:p>
    <w:p>
      <w:pPr>
        <w:spacing w:before="100" w:beforeAutospacing="1" w:after="100" w:afterAutospacing="1" w:line="560" w:lineRule="exact"/>
        <w:outlineLvl w:val="1"/>
        <w:rPr>
          <w:rFonts w:ascii="黑体" w:hAnsi="黑体" w:eastAsia="黑体" w:cs="宋体"/>
          <w:kern w:val="0"/>
          <w:sz w:val="32"/>
          <w:szCs w:val="32"/>
        </w:rPr>
      </w:pPr>
    </w:p>
    <w:p>
      <w:pPr>
        <w:spacing w:before="100" w:beforeAutospacing="1" w:after="100" w:afterAutospacing="1" w:line="560" w:lineRule="exact"/>
        <w:outlineLvl w:val="1"/>
        <w:rPr>
          <w:rFonts w:ascii="黑体" w:hAnsi="黑体" w:eastAsia="黑体" w:cs="宋体"/>
          <w:kern w:val="0"/>
          <w:sz w:val="32"/>
          <w:szCs w:val="32"/>
        </w:rPr>
      </w:pPr>
    </w:p>
    <w:p>
      <w:pPr>
        <w:spacing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202</w:t>
      </w:r>
      <w:r>
        <w:rPr>
          <w:rFonts w:hint="eastAsia" w:ascii="方正小标宋简体" w:eastAsia="方正小标宋简体"/>
          <w:bCs/>
          <w:kern w:val="0"/>
          <w:sz w:val="52"/>
          <w:szCs w:val="52"/>
          <w:lang w:val="en-US" w:eastAsia="zh-CN"/>
        </w:rPr>
        <w:t>4</w:t>
      </w:r>
      <w:r>
        <w:rPr>
          <w:rFonts w:hint="eastAsia" w:ascii="方正小标宋简体" w:eastAsia="方正小标宋简体"/>
          <w:bCs/>
          <w:kern w:val="0"/>
          <w:sz w:val="52"/>
          <w:szCs w:val="52"/>
        </w:rPr>
        <w:t>年度</w:t>
      </w:r>
    </w:p>
    <w:p>
      <w:pPr>
        <w:spacing w:line="560" w:lineRule="exact"/>
        <w:jc w:val="center"/>
        <w:outlineLvl w:val="1"/>
        <w:rPr>
          <w:rFonts w:ascii="方正小标宋简体" w:eastAsia="方正小标宋简体"/>
          <w:bCs/>
          <w:kern w:val="0"/>
          <w:sz w:val="52"/>
          <w:szCs w:val="52"/>
        </w:rPr>
      </w:pPr>
    </w:p>
    <w:p>
      <w:pPr>
        <w:spacing w:line="560" w:lineRule="exact"/>
        <w:jc w:val="center"/>
        <w:outlineLvl w:val="1"/>
        <w:rPr>
          <w:rFonts w:ascii="方正小标宋简体" w:eastAsia="方正小标宋简体"/>
          <w:bCs/>
          <w:kern w:val="0"/>
          <w:sz w:val="52"/>
          <w:szCs w:val="52"/>
        </w:rPr>
      </w:pPr>
    </w:p>
    <w:p>
      <w:pPr>
        <w:spacing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银川市金凤区人民政府办公室</w:t>
      </w:r>
    </w:p>
    <w:p>
      <w:pPr>
        <w:spacing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部门决算</w:t>
      </w:r>
    </w:p>
    <w:p>
      <w:pPr>
        <w:spacing w:before="100" w:beforeAutospacing="1" w:after="100" w:afterAutospacing="1" w:line="560" w:lineRule="exact"/>
        <w:jc w:val="center"/>
        <w:outlineLvl w:val="1"/>
        <w:rPr>
          <w:rFonts w:ascii="黑体" w:hAnsi="宋体" w:eastAsia="黑体"/>
          <w:b/>
          <w:kern w:val="0"/>
          <w:sz w:val="84"/>
          <w:szCs w:val="84"/>
        </w:rPr>
      </w:pPr>
    </w:p>
    <w:p>
      <w:pPr>
        <w:spacing w:before="100" w:beforeAutospacing="1" w:after="100" w:afterAutospacing="1" w:line="560" w:lineRule="exact"/>
        <w:jc w:val="center"/>
        <w:outlineLvl w:val="1"/>
        <w:rPr>
          <w:rFonts w:ascii="宋体" w:hAnsi="宋体"/>
          <w:b/>
          <w:kern w:val="0"/>
          <w:sz w:val="44"/>
          <w:szCs w:val="44"/>
        </w:rPr>
      </w:pPr>
    </w:p>
    <w:p>
      <w:pPr>
        <w:spacing w:before="100" w:beforeAutospacing="1" w:after="100" w:afterAutospacing="1" w:line="560" w:lineRule="exact"/>
        <w:jc w:val="center"/>
        <w:outlineLvl w:val="1"/>
        <w:rPr>
          <w:rFonts w:ascii="宋体" w:hAnsi="宋体"/>
          <w:b/>
          <w:kern w:val="0"/>
          <w:sz w:val="44"/>
          <w:szCs w:val="44"/>
        </w:rPr>
      </w:pPr>
    </w:p>
    <w:p>
      <w:pPr>
        <w:spacing w:before="100" w:beforeAutospacing="1" w:after="100" w:afterAutospacing="1" w:line="560" w:lineRule="exact"/>
        <w:jc w:val="center"/>
        <w:outlineLvl w:val="1"/>
        <w:rPr>
          <w:rFonts w:ascii="宋体" w:hAnsi="宋体"/>
          <w:b/>
          <w:kern w:val="0"/>
          <w:sz w:val="44"/>
          <w:szCs w:val="44"/>
        </w:rPr>
      </w:pPr>
    </w:p>
    <w:p>
      <w:pPr>
        <w:spacing w:before="100" w:beforeAutospacing="1" w:after="100" w:afterAutospacing="1" w:line="560" w:lineRule="exact"/>
        <w:jc w:val="center"/>
        <w:outlineLvl w:val="1"/>
        <w:rPr>
          <w:rFonts w:ascii="宋体" w:hAnsi="宋体"/>
          <w:b/>
          <w:kern w:val="0"/>
          <w:sz w:val="44"/>
          <w:szCs w:val="44"/>
        </w:rPr>
      </w:pPr>
    </w:p>
    <w:p>
      <w:pPr>
        <w:spacing w:before="100" w:beforeAutospacing="1" w:after="100" w:afterAutospacing="1" w:line="560" w:lineRule="exact"/>
        <w:jc w:val="center"/>
        <w:outlineLvl w:val="1"/>
        <w:rPr>
          <w:rFonts w:ascii="宋体" w:hAnsi="宋体"/>
          <w:b/>
          <w:kern w:val="0"/>
          <w:sz w:val="44"/>
          <w:szCs w:val="44"/>
        </w:rPr>
      </w:pPr>
    </w:p>
    <w:p>
      <w:pPr>
        <w:spacing w:before="100" w:beforeAutospacing="1" w:after="100" w:afterAutospacing="1" w:line="560" w:lineRule="exact"/>
        <w:jc w:val="center"/>
        <w:outlineLvl w:val="1"/>
        <w:rPr>
          <w:rFonts w:ascii="宋体" w:hAnsi="宋体"/>
          <w:b/>
          <w:kern w:val="0"/>
          <w:sz w:val="44"/>
          <w:szCs w:val="44"/>
        </w:rPr>
      </w:pPr>
    </w:p>
    <w:p>
      <w:pPr>
        <w:spacing w:before="100" w:beforeAutospacing="1" w:after="100" w:afterAutospacing="1" w:line="560" w:lineRule="exact"/>
        <w:jc w:val="center"/>
        <w:outlineLvl w:val="1"/>
        <w:rPr>
          <w:rFonts w:ascii="宋体" w:hAnsi="宋体"/>
          <w:b/>
          <w:kern w:val="0"/>
          <w:sz w:val="44"/>
          <w:szCs w:val="44"/>
        </w:rPr>
      </w:pPr>
    </w:p>
    <w:p>
      <w:pPr>
        <w:spacing w:line="56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  录</w:t>
      </w:r>
    </w:p>
    <w:p>
      <w:pPr>
        <w:spacing w:line="560" w:lineRule="exact"/>
        <w:jc w:val="center"/>
        <w:outlineLvl w:val="1"/>
        <w:rPr>
          <w:b/>
          <w:kern w:val="0"/>
          <w:sz w:val="44"/>
          <w:szCs w:val="44"/>
        </w:rPr>
      </w:pPr>
    </w:p>
    <w:p>
      <w:pPr>
        <w:spacing w:line="560" w:lineRule="exact"/>
        <w:ind w:firstLine="156" w:firstLineChars="49"/>
        <w:outlineLvl w:val="1"/>
        <w:rPr>
          <w:rFonts w:ascii="方正小标宋简体" w:hAnsi="楷体_GB2312" w:eastAsia="方正小标宋简体" w:cs="楷体_GB2312"/>
          <w:kern w:val="0"/>
          <w:sz w:val="32"/>
          <w:szCs w:val="32"/>
        </w:rPr>
      </w:pPr>
      <w:r>
        <w:rPr>
          <w:rFonts w:hint="eastAsia" w:ascii="方正小标宋简体" w:hAnsi="楷体_GB2312" w:eastAsia="方正小标宋简体" w:cs="楷体_GB2312"/>
          <w:kern w:val="0"/>
          <w:sz w:val="32"/>
          <w:szCs w:val="32"/>
        </w:rPr>
        <w:t>第一部分  单位概况</w:t>
      </w:r>
    </w:p>
    <w:p>
      <w:pPr>
        <w:spacing w:line="56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部门职责...........................................................................4</w:t>
      </w:r>
    </w:p>
    <w:p>
      <w:pPr>
        <w:spacing w:line="56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机构设置...........................................................................4</w:t>
      </w:r>
    </w:p>
    <w:p>
      <w:pPr>
        <w:spacing w:line="560" w:lineRule="exact"/>
        <w:ind w:firstLine="156" w:firstLineChars="49"/>
        <w:outlineLvl w:val="1"/>
        <w:rPr>
          <w:rFonts w:ascii="方正小标宋简体" w:hAnsi="楷体_GB2312" w:eastAsia="方正小标宋简体" w:cs="楷体_GB2312"/>
          <w:kern w:val="0"/>
          <w:sz w:val="32"/>
          <w:szCs w:val="32"/>
        </w:rPr>
      </w:pPr>
      <w:r>
        <w:rPr>
          <w:rFonts w:hint="eastAsia" w:ascii="方正小标宋简体" w:hAnsi="楷体_GB2312" w:eastAsia="方正小标宋简体" w:cs="楷体_GB2312"/>
          <w:kern w:val="0"/>
          <w:sz w:val="32"/>
          <w:szCs w:val="32"/>
        </w:rPr>
        <w:t>第二部分  202</w:t>
      </w:r>
      <w:r>
        <w:rPr>
          <w:rFonts w:hint="eastAsia" w:ascii="方正小标宋简体" w:hAnsi="楷体_GB2312" w:eastAsia="方正小标宋简体" w:cs="楷体_GB2312"/>
          <w:kern w:val="0"/>
          <w:sz w:val="32"/>
          <w:szCs w:val="32"/>
          <w:lang w:val="en-US" w:eastAsia="zh-CN"/>
        </w:rPr>
        <w:t>4</w:t>
      </w:r>
      <w:r>
        <w:rPr>
          <w:rFonts w:hint="eastAsia" w:ascii="方正小标宋简体" w:hAnsi="楷体_GB2312" w:eastAsia="方正小标宋简体" w:cs="楷体_GB2312"/>
          <w:kern w:val="0"/>
          <w:sz w:val="32"/>
          <w:szCs w:val="32"/>
        </w:rPr>
        <w:t>年度部门决算表</w:t>
      </w:r>
    </w:p>
    <w:p>
      <w:pPr>
        <w:spacing w:line="560" w:lineRule="exact"/>
        <w:ind w:firstLine="800" w:firstLineChars="250"/>
        <w:rPr>
          <w:rFonts w:eastAsia="仿宋_GB2312"/>
          <w:sz w:val="32"/>
          <w:szCs w:val="32"/>
        </w:rPr>
      </w:pPr>
      <w:r>
        <w:rPr>
          <w:rFonts w:eastAsia="仿宋_GB2312"/>
          <w:sz w:val="32"/>
          <w:szCs w:val="32"/>
        </w:rPr>
        <w:t>一、收入支出决算总表</w:t>
      </w:r>
      <w:r>
        <w:rPr>
          <w:rFonts w:hint="eastAsia" w:eastAsia="仿宋_GB2312"/>
          <w:kern w:val="0"/>
          <w:sz w:val="32"/>
          <w:szCs w:val="32"/>
        </w:rPr>
        <w:t>..........................................................5</w:t>
      </w:r>
    </w:p>
    <w:p>
      <w:pPr>
        <w:spacing w:line="560" w:lineRule="exact"/>
        <w:ind w:firstLine="800" w:firstLineChars="250"/>
        <w:rPr>
          <w:rFonts w:eastAsia="仿宋_GB2312"/>
          <w:sz w:val="32"/>
          <w:szCs w:val="32"/>
        </w:rPr>
      </w:pPr>
      <w:r>
        <w:rPr>
          <w:rFonts w:eastAsia="仿宋_GB2312"/>
          <w:sz w:val="32"/>
          <w:szCs w:val="32"/>
        </w:rPr>
        <w:t>二、收入决算表</w:t>
      </w:r>
      <w:r>
        <w:rPr>
          <w:rFonts w:hint="eastAsia" w:eastAsia="仿宋_GB2312"/>
          <w:kern w:val="0"/>
          <w:sz w:val="32"/>
          <w:szCs w:val="32"/>
        </w:rPr>
        <w:t>......................................................................7</w:t>
      </w:r>
    </w:p>
    <w:p>
      <w:pPr>
        <w:spacing w:line="560" w:lineRule="exact"/>
        <w:ind w:firstLine="800" w:firstLineChars="250"/>
        <w:rPr>
          <w:rFonts w:eastAsia="仿宋_GB2312"/>
          <w:sz w:val="32"/>
          <w:szCs w:val="32"/>
        </w:rPr>
      </w:pPr>
      <w:r>
        <w:rPr>
          <w:rFonts w:eastAsia="仿宋_GB2312"/>
          <w:sz w:val="32"/>
          <w:szCs w:val="32"/>
        </w:rPr>
        <w:t>三、支出决算表</w:t>
      </w:r>
      <w:r>
        <w:rPr>
          <w:rFonts w:hint="eastAsia" w:eastAsia="仿宋_GB2312"/>
          <w:kern w:val="0"/>
          <w:sz w:val="32"/>
          <w:szCs w:val="32"/>
        </w:rPr>
        <w:t>......................................................................9</w:t>
      </w:r>
    </w:p>
    <w:p>
      <w:pPr>
        <w:spacing w:line="560" w:lineRule="exact"/>
        <w:ind w:firstLine="800" w:firstLineChars="250"/>
        <w:rPr>
          <w:rFonts w:eastAsia="仿宋_GB2312"/>
          <w:sz w:val="32"/>
          <w:szCs w:val="32"/>
        </w:rPr>
      </w:pPr>
      <w:r>
        <w:rPr>
          <w:rFonts w:eastAsia="仿宋_GB2312"/>
          <w:sz w:val="32"/>
          <w:szCs w:val="32"/>
        </w:rPr>
        <w:t>四、财政拨款收入支出决算总表</w:t>
      </w:r>
      <w:r>
        <w:rPr>
          <w:rFonts w:hint="eastAsia" w:eastAsia="仿宋_GB2312"/>
          <w:kern w:val="0"/>
          <w:sz w:val="32"/>
          <w:szCs w:val="32"/>
        </w:rPr>
        <w:t>..........................................11</w:t>
      </w:r>
    </w:p>
    <w:p>
      <w:pPr>
        <w:spacing w:line="560" w:lineRule="exact"/>
        <w:ind w:firstLine="800" w:firstLineChars="250"/>
        <w:rPr>
          <w:rFonts w:eastAsia="仿宋_GB2312"/>
          <w:sz w:val="32"/>
          <w:szCs w:val="32"/>
        </w:rPr>
      </w:pPr>
      <w:r>
        <w:rPr>
          <w:rFonts w:eastAsia="仿宋_GB2312"/>
          <w:sz w:val="32"/>
          <w:szCs w:val="32"/>
        </w:rPr>
        <w:t>五、一般公共预算财政拨款支出决算表…………………</w:t>
      </w:r>
      <w:r>
        <w:rPr>
          <w:rFonts w:hint="eastAsia" w:eastAsia="仿宋_GB2312"/>
          <w:sz w:val="32"/>
          <w:szCs w:val="32"/>
        </w:rPr>
        <w:t>..14</w:t>
      </w:r>
    </w:p>
    <w:p>
      <w:pPr>
        <w:spacing w:line="560" w:lineRule="exact"/>
        <w:ind w:firstLine="800" w:firstLineChars="250"/>
        <w:rPr>
          <w:rFonts w:eastAsia="仿宋_GB2312"/>
          <w:sz w:val="32"/>
          <w:szCs w:val="32"/>
        </w:rPr>
      </w:pPr>
      <w:r>
        <w:rPr>
          <w:rFonts w:eastAsia="仿宋_GB2312"/>
          <w:sz w:val="32"/>
          <w:szCs w:val="32"/>
        </w:rPr>
        <w:t>六、一般公共预算财政拨款基本支出决算表……………</w:t>
      </w:r>
      <w:r>
        <w:rPr>
          <w:rFonts w:hint="eastAsia" w:eastAsia="仿宋_GB2312"/>
          <w:sz w:val="32"/>
          <w:szCs w:val="32"/>
        </w:rPr>
        <w:t>.16</w:t>
      </w:r>
    </w:p>
    <w:p>
      <w:pPr>
        <w:spacing w:line="56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r>
        <w:rPr>
          <w:rFonts w:hint="eastAsia" w:eastAsia="仿宋_GB2312"/>
          <w:sz w:val="32"/>
          <w:szCs w:val="32"/>
        </w:rPr>
        <w:t>.19</w:t>
      </w:r>
    </w:p>
    <w:p>
      <w:pPr>
        <w:spacing w:line="560" w:lineRule="exact"/>
        <w:ind w:firstLine="800" w:firstLineChars="250"/>
        <w:rPr>
          <w:rFonts w:eastAsia="仿宋_GB2312"/>
          <w:sz w:val="32"/>
          <w:szCs w:val="32"/>
        </w:rPr>
      </w:pPr>
      <w:r>
        <w:rPr>
          <w:rFonts w:eastAsia="仿宋_GB2312"/>
          <w:sz w:val="32"/>
          <w:szCs w:val="32"/>
        </w:rPr>
        <w:t>八、政府性基金预算财政拨款收入支出决算表…………</w:t>
      </w:r>
      <w:r>
        <w:rPr>
          <w:rFonts w:hint="eastAsia" w:eastAsia="仿宋_GB2312"/>
          <w:sz w:val="32"/>
          <w:szCs w:val="32"/>
        </w:rPr>
        <w:t>.20</w:t>
      </w:r>
    </w:p>
    <w:p>
      <w:pPr>
        <w:spacing w:line="560" w:lineRule="exact"/>
        <w:ind w:firstLine="800" w:firstLineChars="250"/>
        <w:rPr>
          <w:rFonts w:eastAsia="仿宋_GB2312"/>
          <w:sz w:val="32"/>
          <w:szCs w:val="32"/>
        </w:rPr>
      </w:pPr>
      <w:r>
        <w:rPr>
          <w:rFonts w:hint="eastAsia" w:eastAsia="仿宋_GB2312"/>
          <w:sz w:val="32"/>
          <w:szCs w:val="32"/>
        </w:rPr>
        <w:t>九、国有资本经营预算财政拨款支出决算表</w:t>
      </w:r>
      <w:r>
        <w:rPr>
          <w:rFonts w:eastAsia="仿宋_GB2312"/>
          <w:sz w:val="32"/>
          <w:szCs w:val="32"/>
        </w:rPr>
        <w:t>……………</w:t>
      </w:r>
      <w:r>
        <w:rPr>
          <w:rFonts w:hint="eastAsia" w:eastAsia="仿宋_GB2312"/>
          <w:sz w:val="32"/>
          <w:szCs w:val="32"/>
        </w:rPr>
        <w:t>.21</w:t>
      </w:r>
    </w:p>
    <w:p>
      <w:pPr>
        <w:spacing w:line="560" w:lineRule="exact"/>
        <w:ind w:firstLine="156" w:firstLineChars="49"/>
        <w:outlineLvl w:val="1"/>
        <w:rPr>
          <w:rFonts w:eastAsia="仿宋_GB2312"/>
          <w:sz w:val="32"/>
          <w:szCs w:val="32"/>
        </w:rPr>
      </w:pPr>
      <w:r>
        <w:rPr>
          <w:rFonts w:hint="eastAsia" w:ascii="方正小标宋简体" w:hAnsi="楷体_GB2312" w:eastAsia="方正小标宋简体" w:cs="楷体_GB2312"/>
          <w:kern w:val="0"/>
          <w:sz w:val="32"/>
          <w:szCs w:val="32"/>
        </w:rPr>
        <w:t>第三部分 202</w:t>
      </w:r>
      <w:r>
        <w:rPr>
          <w:rFonts w:hint="eastAsia" w:ascii="方正小标宋简体" w:hAnsi="楷体_GB2312" w:eastAsia="方正小标宋简体" w:cs="楷体_GB2312"/>
          <w:kern w:val="0"/>
          <w:sz w:val="32"/>
          <w:szCs w:val="32"/>
          <w:lang w:val="en-US" w:eastAsia="zh-CN"/>
        </w:rPr>
        <w:t>4</w:t>
      </w:r>
      <w:r>
        <w:rPr>
          <w:rFonts w:hint="eastAsia" w:ascii="方正小标宋简体" w:hAnsi="楷体_GB2312" w:eastAsia="方正小标宋简体" w:cs="楷体_GB2312"/>
          <w:kern w:val="0"/>
          <w:sz w:val="32"/>
          <w:szCs w:val="32"/>
        </w:rPr>
        <w:t>年度部门决算情况说明</w:t>
      </w:r>
    </w:p>
    <w:p>
      <w:pPr>
        <w:spacing w:line="560" w:lineRule="exact"/>
        <w:ind w:firstLine="800" w:firstLineChars="250"/>
        <w:rPr>
          <w:rFonts w:eastAsia="仿宋_GB2312"/>
          <w:kern w:val="0"/>
          <w:sz w:val="32"/>
          <w:szCs w:val="32"/>
        </w:rPr>
      </w:pPr>
      <w:r>
        <w:rPr>
          <w:rFonts w:eastAsia="仿宋_GB2312"/>
          <w:sz w:val="32"/>
          <w:szCs w:val="32"/>
        </w:rPr>
        <w:t>一</w:t>
      </w:r>
      <w:r>
        <w:rPr>
          <w:rFonts w:eastAsia="仿宋_GB2312"/>
          <w:kern w:val="0"/>
          <w:sz w:val="32"/>
          <w:szCs w:val="32"/>
        </w:rPr>
        <w:t>、收入支出决算总体情况说明…………………………</w:t>
      </w:r>
      <w:r>
        <w:rPr>
          <w:rFonts w:hint="eastAsia" w:eastAsia="仿宋_GB2312"/>
          <w:kern w:val="0"/>
          <w:sz w:val="32"/>
          <w:szCs w:val="32"/>
        </w:rPr>
        <w:t>..22</w:t>
      </w:r>
    </w:p>
    <w:p>
      <w:pPr>
        <w:spacing w:line="560" w:lineRule="exact"/>
        <w:outlineLvl w:val="1"/>
        <w:rPr>
          <w:rFonts w:eastAsia="仿宋_GB2312"/>
          <w:kern w:val="0"/>
          <w:sz w:val="32"/>
          <w:szCs w:val="32"/>
        </w:rPr>
      </w:pPr>
      <w:r>
        <w:rPr>
          <w:rFonts w:eastAsia="仿宋_GB2312"/>
          <w:kern w:val="0"/>
          <w:sz w:val="32"/>
          <w:szCs w:val="32"/>
        </w:rPr>
        <w:t xml:space="preserve">     二、收入决算情况说明……………………………………</w:t>
      </w:r>
      <w:r>
        <w:rPr>
          <w:rFonts w:hint="eastAsia" w:eastAsia="仿宋_GB2312"/>
          <w:kern w:val="0"/>
          <w:sz w:val="32"/>
          <w:szCs w:val="32"/>
        </w:rPr>
        <w:t>..22</w:t>
      </w:r>
    </w:p>
    <w:p>
      <w:pPr>
        <w:spacing w:line="560" w:lineRule="exact"/>
        <w:outlineLvl w:val="1"/>
        <w:rPr>
          <w:rFonts w:eastAsia="仿宋_GB2312"/>
          <w:kern w:val="0"/>
          <w:sz w:val="32"/>
          <w:szCs w:val="32"/>
        </w:rPr>
      </w:pPr>
      <w:r>
        <w:rPr>
          <w:rFonts w:eastAsia="仿宋_GB2312"/>
          <w:kern w:val="0"/>
          <w:sz w:val="32"/>
          <w:szCs w:val="32"/>
        </w:rPr>
        <w:t xml:space="preserve">     三、支出决算情况说明…………………………………</w:t>
      </w:r>
      <w:r>
        <w:rPr>
          <w:rFonts w:hint="eastAsia" w:eastAsia="仿宋_GB2312"/>
          <w:kern w:val="0"/>
          <w:sz w:val="32"/>
          <w:szCs w:val="32"/>
        </w:rPr>
        <w:t>.....22</w:t>
      </w:r>
    </w:p>
    <w:p>
      <w:pPr>
        <w:spacing w:line="560" w:lineRule="exact"/>
        <w:outlineLvl w:val="1"/>
        <w:rPr>
          <w:rFonts w:eastAsia="仿宋_GB2312"/>
          <w:kern w:val="0"/>
          <w:sz w:val="32"/>
          <w:szCs w:val="32"/>
        </w:rPr>
      </w:pPr>
      <w:r>
        <w:rPr>
          <w:rFonts w:eastAsia="仿宋_GB2312"/>
          <w:kern w:val="0"/>
          <w:sz w:val="32"/>
          <w:szCs w:val="32"/>
        </w:rPr>
        <w:t xml:space="preserve">     四、财政拨款收入支出决算总体情况说明……………</w:t>
      </w:r>
      <w:r>
        <w:rPr>
          <w:rFonts w:hint="eastAsia" w:eastAsia="仿宋_GB2312"/>
          <w:kern w:val="0"/>
          <w:sz w:val="32"/>
          <w:szCs w:val="32"/>
        </w:rPr>
        <w:t>.....22</w:t>
      </w:r>
    </w:p>
    <w:p>
      <w:pPr>
        <w:spacing w:line="56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r>
        <w:rPr>
          <w:rFonts w:hint="eastAsia" w:eastAsia="仿宋_GB2312"/>
          <w:kern w:val="0"/>
          <w:sz w:val="32"/>
          <w:szCs w:val="32"/>
        </w:rPr>
        <w:t>..23</w:t>
      </w:r>
    </w:p>
    <w:p>
      <w:pPr>
        <w:spacing w:line="56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r>
        <w:rPr>
          <w:rFonts w:hint="eastAsia" w:eastAsia="仿宋_GB2312"/>
          <w:kern w:val="0"/>
          <w:sz w:val="32"/>
          <w:szCs w:val="32"/>
        </w:rPr>
        <w:t>..25</w:t>
      </w:r>
    </w:p>
    <w:p>
      <w:pPr>
        <w:spacing w:line="560" w:lineRule="exact"/>
        <w:ind w:firstLine="700" w:firstLineChars="250"/>
        <w:outlineLvl w:val="1"/>
        <w:rPr>
          <w:rFonts w:eastAsia="仿宋_GB2312"/>
          <w:spacing w:val="-20"/>
          <w:kern w:val="0"/>
          <w:sz w:val="32"/>
          <w:szCs w:val="32"/>
        </w:rPr>
      </w:pPr>
      <w:r>
        <w:rPr>
          <w:rFonts w:eastAsia="仿宋_GB2312"/>
          <w:spacing w:val="-20"/>
          <w:kern w:val="0"/>
          <w:sz w:val="32"/>
          <w:szCs w:val="32"/>
        </w:rPr>
        <w:t>七、一般公共预算财政拨款“三公”经费支出决算情况说明………</w:t>
      </w:r>
      <w:r>
        <w:rPr>
          <w:rFonts w:hint="eastAsia" w:eastAsia="仿宋_GB2312"/>
          <w:spacing w:val="-20"/>
          <w:kern w:val="0"/>
          <w:sz w:val="32"/>
          <w:szCs w:val="32"/>
        </w:rPr>
        <w:t>26</w:t>
      </w:r>
    </w:p>
    <w:p>
      <w:pPr>
        <w:spacing w:line="56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r>
        <w:rPr>
          <w:rFonts w:hint="eastAsia" w:eastAsia="仿宋_GB2312"/>
          <w:kern w:val="0"/>
          <w:sz w:val="32"/>
          <w:szCs w:val="32"/>
        </w:rPr>
        <w:t>..27</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九、国有资本运营预算财政拨款支出情况说明</w:t>
      </w:r>
      <w:r>
        <w:rPr>
          <w:rFonts w:eastAsia="仿宋_GB2312"/>
          <w:kern w:val="0"/>
          <w:sz w:val="32"/>
          <w:szCs w:val="32"/>
        </w:rPr>
        <w:t>…………</w:t>
      </w:r>
      <w:r>
        <w:rPr>
          <w:rFonts w:hint="eastAsia" w:eastAsia="仿宋_GB2312"/>
          <w:kern w:val="0"/>
          <w:sz w:val="32"/>
          <w:szCs w:val="32"/>
        </w:rPr>
        <w:t xml:space="preserve"> 27</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十</w:t>
      </w:r>
      <w:r>
        <w:rPr>
          <w:rFonts w:eastAsia="仿宋_GB2312"/>
          <w:kern w:val="0"/>
          <w:sz w:val="32"/>
          <w:szCs w:val="32"/>
        </w:rPr>
        <w:t>、其他重要事项的情况说明……………………………</w:t>
      </w:r>
      <w:r>
        <w:rPr>
          <w:rFonts w:hint="eastAsia" w:eastAsia="仿宋_GB2312"/>
          <w:kern w:val="0"/>
          <w:sz w:val="32"/>
          <w:szCs w:val="32"/>
        </w:rPr>
        <w:t>..29</w:t>
      </w:r>
    </w:p>
    <w:p>
      <w:pPr>
        <w:spacing w:line="56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r>
        <w:rPr>
          <w:rFonts w:hint="eastAsia" w:eastAsia="仿宋_GB2312"/>
          <w:kern w:val="0"/>
          <w:sz w:val="32"/>
          <w:szCs w:val="32"/>
        </w:rPr>
        <w:t>..29</w:t>
      </w:r>
    </w:p>
    <w:p>
      <w:pPr>
        <w:spacing w:line="560" w:lineRule="exact"/>
        <w:ind w:firstLine="800" w:firstLineChars="250"/>
        <w:outlineLvl w:val="1"/>
        <w:rPr>
          <w:rFonts w:eastAsia="仿宋_GB2312"/>
          <w:kern w:val="0"/>
          <w:sz w:val="32"/>
          <w:szCs w:val="32"/>
        </w:rPr>
      </w:pPr>
      <w:r>
        <w:rPr>
          <w:rFonts w:eastAsia="仿宋_GB2312"/>
          <w:kern w:val="0"/>
          <w:sz w:val="32"/>
          <w:szCs w:val="32"/>
        </w:rPr>
        <w:t>（二）政府采购情况说明…………………………………</w:t>
      </w:r>
      <w:r>
        <w:rPr>
          <w:rFonts w:hint="eastAsia" w:eastAsia="仿宋_GB2312"/>
          <w:kern w:val="0"/>
          <w:sz w:val="32"/>
          <w:szCs w:val="32"/>
        </w:rPr>
        <w:t>..29</w:t>
      </w:r>
    </w:p>
    <w:p>
      <w:pPr>
        <w:spacing w:line="56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r>
        <w:rPr>
          <w:rFonts w:hint="eastAsia" w:eastAsia="仿宋_GB2312"/>
          <w:kern w:val="0"/>
          <w:sz w:val="32"/>
          <w:szCs w:val="32"/>
        </w:rPr>
        <w:t>..29</w:t>
      </w:r>
    </w:p>
    <w:p>
      <w:pPr>
        <w:spacing w:line="56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r>
        <w:rPr>
          <w:rFonts w:eastAsia="仿宋_GB2312"/>
          <w:kern w:val="0"/>
          <w:sz w:val="32"/>
          <w:szCs w:val="32"/>
        </w:rPr>
        <w:t>…………………</w:t>
      </w:r>
      <w:r>
        <w:rPr>
          <w:rFonts w:hint="eastAsia" w:eastAsia="仿宋_GB2312"/>
          <w:kern w:val="0"/>
          <w:sz w:val="32"/>
          <w:szCs w:val="32"/>
        </w:rPr>
        <w:t>..29</w:t>
      </w:r>
    </w:p>
    <w:p>
      <w:pPr>
        <w:spacing w:line="560" w:lineRule="exact"/>
        <w:ind w:firstLine="313" w:firstLineChars="98"/>
        <w:outlineLvl w:val="1"/>
        <w:rPr>
          <w:rFonts w:ascii="方正小标宋简体" w:hAnsi="楷体_GB2312" w:eastAsia="方正小标宋简体" w:cs="楷体_GB2312"/>
          <w:kern w:val="0"/>
          <w:sz w:val="32"/>
          <w:szCs w:val="32"/>
        </w:rPr>
      </w:pPr>
      <w:r>
        <w:rPr>
          <w:rFonts w:hint="eastAsia" w:ascii="方正小标宋简体" w:hAnsi="楷体_GB2312" w:eastAsia="方正小标宋简体" w:cs="楷体_GB2312"/>
          <w:kern w:val="0"/>
          <w:sz w:val="32"/>
          <w:szCs w:val="32"/>
        </w:rPr>
        <w:t>第四部分  名词解释</w:t>
      </w:r>
      <w:r>
        <w:rPr>
          <w:rFonts w:ascii="方正小标宋简体" w:hAnsi="楷体_GB2312" w:eastAsia="方正小标宋简体" w:cs="楷体_GB2312"/>
          <w:kern w:val="0"/>
          <w:sz w:val="32"/>
          <w:szCs w:val="32"/>
        </w:rPr>
        <w:t>…………………………………………</w:t>
      </w:r>
      <w:r>
        <w:rPr>
          <w:rFonts w:hint="eastAsia" w:ascii="方正小标宋简体" w:hAnsi="楷体_GB2312" w:eastAsia="方正小标宋简体" w:cs="楷体_GB2312"/>
          <w:kern w:val="0"/>
          <w:sz w:val="32"/>
          <w:szCs w:val="32"/>
        </w:rPr>
        <w:t xml:space="preserve"> 30</w:t>
      </w:r>
    </w:p>
    <w:p>
      <w:pPr>
        <w:spacing w:line="560" w:lineRule="exact"/>
        <w:ind w:firstLine="313" w:firstLineChars="98"/>
        <w:outlineLvl w:val="1"/>
        <w:rPr>
          <w:rFonts w:ascii="方正小标宋简体" w:hAnsi="楷体_GB2312" w:eastAsia="方正小标宋简体" w:cs="楷体_GB2312"/>
          <w:kern w:val="0"/>
          <w:sz w:val="32"/>
          <w:szCs w:val="32"/>
        </w:rPr>
      </w:pPr>
      <w:r>
        <w:rPr>
          <w:rFonts w:hint="eastAsia" w:ascii="方正小标宋简体" w:hAnsi="楷体_GB2312" w:eastAsia="方正小标宋简体" w:cs="楷体_GB2312"/>
          <w:kern w:val="0"/>
          <w:sz w:val="32"/>
          <w:szCs w:val="32"/>
        </w:rPr>
        <w:t>第五部分  附件</w:t>
      </w:r>
      <w:r>
        <w:rPr>
          <w:rFonts w:ascii="方正小标宋简体" w:hAnsi="楷体_GB2312" w:eastAsia="方正小标宋简体" w:cs="楷体_GB2312"/>
          <w:kern w:val="0"/>
          <w:sz w:val="32"/>
          <w:szCs w:val="32"/>
        </w:rPr>
        <w:t>………………………………………………</w:t>
      </w:r>
      <w:r>
        <w:rPr>
          <w:rFonts w:hint="eastAsia" w:ascii="方正小标宋简体" w:hAnsi="楷体_GB2312" w:eastAsia="方正小标宋简体" w:cs="楷体_GB2312"/>
          <w:kern w:val="0"/>
          <w:sz w:val="32"/>
          <w:szCs w:val="32"/>
        </w:rPr>
        <w:t xml:space="preserve"> 33</w:t>
      </w:r>
    </w:p>
    <w:p>
      <w:pPr>
        <w:spacing w:line="560" w:lineRule="exact"/>
        <w:ind w:firstLine="313" w:firstLineChars="98"/>
        <w:outlineLvl w:val="1"/>
        <w:rPr>
          <w:rFonts w:ascii="方正小标宋简体" w:hAnsi="楷体_GB2312" w:eastAsia="方正小标宋简体" w:cs="楷体_GB2312"/>
          <w:kern w:val="0"/>
          <w:sz w:val="32"/>
          <w:szCs w:val="32"/>
        </w:rPr>
      </w:pPr>
    </w:p>
    <w:p>
      <w:pPr>
        <w:widowControl/>
        <w:spacing w:line="560" w:lineRule="exact"/>
        <w:jc w:val="left"/>
        <w:rPr>
          <w:rFonts w:ascii="方正小标宋简体" w:hAnsi="黑体" w:eastAsia="方正小标宋简体" w:cs="黑体"/>
          <w:kern w:val="0"/>
          <w:sz w:val="44"/>
          <w:szCs w:val="44"/>
        </w:rPr>
      </w:pPr>
      <w:r>
        <w:rPr>
          <w:rFonts w:ascii="方正小标宋简体" w:hAnsi="黑体" w:eastAsia="方正小标宋简体" w:cs="黑体"/>
          <w:kern w:val="0"/>
          <w:sz w:val="44"/>
          <w:szCs w:val="44"/>
        </w:rPr>
        <w:br w:type="page"/>
      </w:r>
    </w:p>
    <w:p>
      <w:pPr>
        <w:widowControl/>
        <w:spacing w:line="560" w:lineRule="exact"/>
        <w:jc w:val="center"/>
        <w:outlineLvl w:val="1"/>
        <w:rPr>
          <w:rFonts w:ascii="方正小标宋简体" w:hAnsi="黑体" w:eastAsia="方正小标宋简体" w:cs="黑体"/>
          <w:kern w:val="0"/>
          <w:sz w:val="44"/>
          <w:szCs w:val="44"/>
        </w:rPr>
      </w:pPr>
      <w:r>
        <w:rPr>
          <w:rFonts w:hint="eastAsia" w:ascii="方正小标宋简体" w:hAnsi="黑体" w:eastAsia="方正小标宋简体" w:cs="黑体"/>
          <w:kern w:val="0"/>
          <w:sz w:val="44"/>
          <w:szCs w:val="44"/>
        </w:rPr>
        <w:t xml:space="preserve">第一部分 </w:t>
      </w:r>
      <w:r>
        <w:rPr>
          <w:rFonts w:hint="eastAsia" w:ascii="黑体" w:hAnsi="黑体" w:eastAsia="黑体" w:cs="黑体"/>
          <w:kern w:val="0"/>
          <w:sz w:val="44"/>
          <w:szCs w:val="44"/>
        </w:rPr>
        <w:t>金凤区人民政府办公室</w:t>
      </w:r>
      <w:r>
        <w:rPr>
          <w:rFonts w:hint="eastAsia" w:ascii="方正小标宋简体" w:hAnsi="黑体" w:eastAsia="方正小标宋简体" w:cs="黑体"/>
          <w:kern w:val="0"/>
          <w:sz w:val="44"/>
          <w:szCs w:val="44"/>
        </w:rPr>
        <w:t>概况</w:t>
      </w:r>
    </w:p>
    <w:p>
      <w:pPr>
        <w:widowControl/>
        <w:spacing w:line="560" w:lineRule="exact"/>
        <w:jc w:val="left"/>
        <w:rPr>
          <w:rFonts w:ascii="黑体" w:hAnsi="黑体" w:eastAsia="黑体" w:cs="宋体"/>
          <w:b/>
          <w:bCs/>
          <w:kern w:val="0"/>
          <w:sz w:val="32"/>
          <w:szCs w:val="32"/>
        </w:rPr>
      </w:pPr>
    </w:p>
    <w:p>
      <w:pPr>
        <w:widowControl/>
        <w:spacing w:line="560" w:lineRule="exact"/>
        <w:ind w:firstLine="640" w:firstLineChars="200"/>
        <w:jc w:val="left"/>
        <w:rPr>
          <w:rFonts w:ascii="黑体" w:hAnsi="黑体" w:eastAsia="黑体" w:cs="宋体"/>
          <w:bCs/>
          <w:kern w:val="0"/>
          <w:sz w:val="32"/>
          <w:szCs w:val="32"/>
        </w:rPr>
      </w:pPr>
      <w:r>
        <w:rPr>
          <w:rFonts w:hint="eastAsia" w:ascii="黑体" w:hAnsi="楷体_GB2312" w:eastAsia="黑体" w:cs="楷体_GB2312"/>
          <w:kern w:val="0"/>
          <w:sz w:val="32"/>
          <w:szCs w:val="32"/>
        </w:rPr>
        <w:t>一、部门职责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负责金凤区政府的各种会议和重要活动；负责政府和办公室各种文件的起草和发布；督促检查各镇、街道办事处、政府各部门对政府决定事项、重要工作部署及有关指示的落实情况；负责清理政府规范性文件，负责政府各种案件的应诉工作；负责行政执法人员培训和法律知识培训；负责外事接待工作；负责红十字会的工作；负责政务督查工作；负责突发事件和重大事件的处理工作；负责政府系统办公自动化管理工作；负责机关大院的公共设施、通讯、办公用房和安全保卫、环境卫生等工作；承担上级政府、友好县区及有关方面的对外接待工作；承办金凤区其它事项。</w:t>
      </w:r>
    </w:p>
    <w:p>
      <w:pPr>
        <w:widowControl/>
        <w:spacing w:line="560" w:lineRule="exact"/>
        <w:ind w:firstLine="640" w:firstLineChars="200"/>
        <w:jc w:val="left"/>
        <w:rPr>
          <w:rFonts w:ascii="黑体" w:hAnsi="黑体" w:eastAsia="黑体" w:cs="宋体"/>
          <w:bCs/>
          <w:kern w:val="0"/>
          <w:sz w:val="32"/>
          <w:szCs w:val="32"/>
        </w:rPr>
      </w:pPr>
      <w:r>
        <w:rPr>
          <w:rFonts w:hint="eastAsia" w:ascii="黑体" w:hAnsi="楷体_GB2312" w:eastAsia="黑体" w:cs="楷体_GB2312"/>
          <w:bCs/>
          <w:kern w:val="0"/>
          <w:sz w:val="32"/>
          <w:szCs w:val="32"/>
        </w:rPr>
        <w:t>二、机构设置</w:t>
      </w:r>
    </w:p>
    <w:p>
      <w:pPr>
        <w:widowControl/>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银川市金凤区人民政府办公室本级决算只包括本单位决算，无二级单位，纳入金凤区政府办公室202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年度部门决算编报范围的单位共1个。金凤区政府办公室202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年编制数是：公务员编制1</w:t>
      </w:r>
      <w:r>
        <w:rPr>
          <w:rFonts w:hint="eastAsia" w:ascii="仿宋" w:hAnsi="仿宋" w:eastAsia="仿宋" w:cs="仿宋_GB2312"/>
          <w:kern w:val="0"/>
          <w:sz w:val="32"/>
          <w:szCs w:val="32"/>
          <w:lang w:val="en-US" w:eastAsia="zh-CN"/>
        </w:rPr>
        <w:t>8</w:t>
      </w:r>
      <w:r>
        <w:rPr>
          <w:rFonts w:hint="eastAsia" w:ascii="仿宋" w:hAnsi="仿宋" w:eastAsia="仿宋" w:cs="仿宋_GB2312"/>
          <w:kern w:val="0"/>
          <w:sz w:val="32"/>
          <w:szCs w:val="32"/>
        </w:rPr>
        <w:t>人，事业编制2</w:t>
      </w:r>
      <w:r>
        <w:rPr>
          <w:rFonts w:hint="eastAsia" w:ascii="仿宋" w:hAnsi="仿宋" w:eastAsia="仿宋" w:cs="仿宋_GB2312"/>
          <w:kern w:val="0"/>
          <w:sz w:val="32"/>
          <w:szCs w:val="32"/>
          <w:lang w:val="en-US" w:eastAsia="zh-CN"/>
        </w:rPr>
        <w:t>2</w:t>
      </w:r>
      <w:r>
        <w:rPr>
          <w:rFonts w:hint="eastAsia" w:ascii="仿宋" w:hAnsi="仿宋" w:eastAsia="仿宋" w:cs="仿宋_GB2312"/>
          <w:kern w:val="0"/>
          <w:sz w:val="32"/>
          <w:szCs w:val="32"/>
        </w:rPr>
        <w:t>人，共有编制数</w:t>
      </w:r>
      <w:r>
        <w:rPr>
          <w:rFonts w:hint="eastAsia" w:ascii="仿宋" w:hAnsi="仿宋" w:eastAsia="仿宋" w:cs="仿宋_GB2312"/>
          <w:kern w:val="0"/>
          <w:sz w:val="32"/>
          <w:szCs w:val="32"/>
          <w:lang w:val="en-US" w:eastAsia="zh-CN"/>
        </w:rPr>
        <w:t>40</w:t>
      </w:r>
      <w:r>
        <w:rPr>
          <w:rFonts w:hint="eastAsia" w:ascii="仿宋" w:hAnsi="仿宋" w:eastAsia="仿宋" w:cs="仿宋_GB2312"/>
          <w:kern w:val="0"/>
          <w:sz w:val="32"/>
          <w:szCs w:val="32"/>
        </w:rPr>
        <w:t>人，年未实有人数7</w:t>
      </w:r>
      <w:r>
        <w:rPr>
          <w:rFonts w:hint="eastAsia" w:ascii="仿宋" w:hAnsi="仿宋" w:eastAsia="仿宋" w:cs="仿宋_GB2312"/>
          <w:kern w:val="0"/>
          <w:sz w:val="32"/>
          <w:szCs w:val="32"/>
          <w:lang w:val="en-US" w:eastAsia="zh-CN"/>
        </w:rPr>
        <w:t>6</w:t>
      </w:r>
      <w:r>
        <w:rPr>
          <w:rFonts w:hint="eastAsia" w:ascii="仿宋" w:hAnsi="仿宋" w:eastAsia="仿宋" w:cs="仿宋_GB2312"/>
          <w:kern w:val="0"/>
          <w:sz w:val="32"/>
          <w:szCs w:val="32"/>
        </w:rPr>
        <w:t>人（公务员1</w:t>
      </w:r>
      <w:r>
        <w:rPr>
          <w:rFonts w:hint="eastAsia" w:ascii="仿宋" w:hAnsi="仿宋" w:eastAsia="仿宋" w:cs="仿宋_GB2312"/>
          <w:kern w:val="0"/>
          <w:sz w:val="32"/>
          <w:szCs w:val="32"/>
          <w:lang w:val="en-US" w:eastAsia="zh-CN"/>
        </w:rPr>
        <w:t>6</w:t>
      </w:r>
      <w:r>
        <w:rPr>
          <w:rFonts w:hint="eastAsia" w:ascii="仿宋" w:hAnsi="仿宋" w:eastAsia="仿宋" w:cs="仿宋_GB2312"/>
          <w:kern w:val="0"/>
          <w:sz w:val="32"/>
          <w:szCs w:val="32"/>
        </w:rPr>
        <w:t>人，事业人员2</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人，政策性安置人员1</w:t>
      </w:r>
      <w:r>
        <w:rPr>
          <w:rFonts w:hint="eastAsia" w:ascii="仿宋" w:hAnsi="仿宋" w:eastAsia="仿宋" w:cs="仿宋_GB2312"/>
          <w:kern w:val="0"/>
          <w:sz w:val="32"/>
          <w:szCs w:val="32"/>
          <w:lang w:val="en-US" w:eastAsia="zh-CN"/>
        </w:rPr>
        <w:t>6</w:t>
      </w:r>
      <w:r>
        <w:rPr>
          <w:rFonts w:hint="eastAsia" w:ascii="仿宋" w:hAnsi="仿宋" w:eastAsia="仿宋" w:cs="仿宋_GB2312"/>
          <w:kern w:val="0"/>
          <w:sz w:val="32"/>
          <w:szCs w:val="32"/>
        </w:rPr>
        <w:t>人，遗属5人，退休人员1</w:t>
      </w:r>
      <w:r>
        <w:rPr>
          <w:rFonts w:hint="eastAsia" w:ascii="仿宋" w:hAnsi="仿宋" w:eastAsia="仿宋" w:cs="仿宋_GB2312"/>
          <w:kern w:val="0"/>
          <w:sz w:val="32"/>
          <w:szCs w:val="32"/>
          <w:lang w:val="en-US" w:eastAsia="zh-CN"/>
        </w:rPr>
        <w:t>9</w:t>
      </w:r>
      <w:r>
        <w:rPr>
          <w:rFonts w:hint="eastAsia" w:ascii="仿宋" w:hAnsi="仿宋" w:eastAsia="仿宋" w:cs="仿宋_GB2312"/>
          <w:kern w:val="0"/>
          <w:sz w:val="32"/>
          <w:szCs w:val="32"/>
        </w:rPr>
        <w:t>人）。金凤区政府办公室内设金凤区机关事务中心，为事业单位，编制数2</w:t>
      </w:r>
      <w:r>
        <w:rPr>
          <w:rFonts w:hint="eastAsia" w:ascii="仿宋" w:hAnsi="仿宋" w:eastAsia="仿宋" w:cs="仿宋_GB2312"/>
          <w:kern w:val="0"/>
          <w:sz w:val="32"/>
          <w:szCs w:val="32"/>
          <w:lang w:val="en-US" w:eastAsia="zh-CN"/>
        </w:rPr>
        <w:t>2</w:t>
      </w:r>
      <w:r>
        <w:rPr>
          <w:rFonts w:hint="eastAsia" w:ascii="仿宋" w:hAnsi="仿宋" w:eastAsia="仿宋" w:cs="仿宋_GB2312"/>
          <w:kern w:val="0"/>
          <w:sz w:val="32"/>
          <w:szCs w:val="32"/>
        </w:rPr>
        <w:t>人，年未实有人数2</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人。</w:t>
      </w:r>
      <w:r>
        <w:rPr>
          <w:rFonts w:ascii="仿宋" w:hAnsi="仿宋" w:eastAsia="仿宋" w:cs="仿宋_GB2312"/>
          <w:kern w:val="0"/>
          <w:sz w:val="32"/>
          <w:szCs w:val="32"/>
        </w:rPr>
        <w:br w:type="page"/>
      </w:r>
    </w:p>
    <w:p>
      <w:pPr>
        <w:widowControl/>
        <w:spacing w:line="560" w:lineRule="exact"/>
        <w:ind w:firstLine="640" w:firstLineChars="200"/>
        <w:jc w:val="left"/>
        <w:rPr>
          <w:rFonts w:ascii="仿宋" w:hAnsi="仿宋" w:eastAsia="仿宋" w:cs="仿宋_GB2312"/>
          <w:kern w:val="0"/>
          <w:sz w:val="32"/>
          <w:szCs w:val="32"/>
        </w:rPr>
        <w:sectPr>
          <w:headerReference r:id="rId3" w:type="default"/>
          <w:footerReference r:id="rId4" w:type="default"/>
          <w:pgSz w:w="11906" w:h="16838"/>
          <w:pgMar w:top="1985" w:right="1474" w:bottom="1985" w:left="1588" w:header="851" w:footer="992" w:gutter="0"/>
          <w:cols w:space="0" w:num="1"/>
          <w:docGrid w:linePitch="321" w:charSpace="0"/>
        </w:sectPr>
      </w:pPr>
    </w:p>
    <w:tbl>
      <w:tblPr>
        <w:tblStyle w:val="10"/>
        <w:tblpPr w:leftFromText="180" w:rightFromText="180" w:vertAnchor="text" w:horzAnchor="page" w:tblpX="1" w:tblpY="-10486"/>
        <w:tblOverlap w:val="never"/>
        <w:tblW w:w="13769" w:type="dxa"/>
        <w:tblInd w:w="0" w:type="dxa"/>
        <w:tblLayout w:type="fixed"/>
        <w:tblCellMar>
          <w:top w:w="0" w:type="dxa"/>
          <w:left w:w="108" w:type="dxa"/>
          <w:bottom w:w="0" w:type="dxa"/>
          <w:right w:w="108" w:type="dxa"/>
        </w:tblCellMar>
      </w:tblPr>
      <w:tblGrid>
        <w:gridCol w:w="3938"/>
        <w:gridCol w:w="6"/>
        <w:gridCol w:w="862"/>
        <w:gridCol w:w="6"/>
        <w:gridCol w:w="2162"/>
        <w:gridCol w:w="6"/>
        <w:gridCol w:w="3705"/>
        <w:gridCol w:w="955"/>
        <w:gridCol w:w="2095"/>
        <w:gridCol w:w="34"/>
      </w:tblGrid>
      <w:tr>
        <w:tblPrEx>
          <w:tblCellMar>
            <w:top w:w="0" w:type="dxa"/>
            <w:left w:w="108" w:type="dxa"/>
            <w:bottom w:w="0" w:type="dxa"/>
            <w:right w:w="108" w:type="dxa"/>
          </w:tblCellMar>
        </w:tblPrEx>
        <w:trPr>
          <w:trHeight w:val="243" w:hRule="atLeast"/>
        </w:trPr>
        <w:tc>
          <w:tcPr>
            <w:tcW w:w="13769" w:type="dxa"/>
            <w:gridSpan w:val="10"/>
            <w:tcBorders>
              <w:top w:val="nil"/>
              <w:left w:val="nil"/>
              <w:bottom w:val="nil"/>
              <w:right w:val="nil"/>
            </w:tcBorders>
            <w:vAlign w:val="center"/>
          </w:tcPr>
          <w:p>
            <w:pPr>
              <w:widowControl/>
              <w:spacing w:line="560" w:lineRule="exact"/>
              <w:ind w:firstLine="3740" w:firstLineChars="850"/>
              <w:jc w:val="left"/>
              <w:rPr>
                <w:rFonts w:ascii="黑体" w:hAnsi="黑体" w:eastAsia="黑体" w:cs="黑体"/>
                <w:kern w:val="0"/>
                <w:sz w:val="44"/>
                <w:szCs w:val="44"/>
              </w:rPr>
            </w:pPr>
            <w:r>
              <w:rPr>
                <w:rFonts w:hint="eastAsia" w:ascii="黑体" w:hAnsi="黑体" w:eastAsia="黑体" w:cs="黑体"/>
                <w:kern w:val="0"/>
                <w:sz w:val="44"/>
                <w:szCs w:val="44"/>
              </w:rPr>
              <w:t>第二部分  202</w:t>
            </w:r>
            <w:r>
              <w:rPr>
                <w:rFonts w:hint="eastAsia" w:ascii="黑体" w:hAnsi="黑体" w:eastAsia="黑体" w:cs="黑体"/>
                <w:kern w:val="0"/>
                <w:sz w:val="44"/>
                <w:szCs w:val="44"/>
                <w:lang w:val="en-US" w:eastAsia="zh-CN"/>
              </w:rPr>
              <w:t>4</w:t>
            </w:r>
            <w:r>
              <w:rPr>
                <w:rFonts w:hint="eastAsia" w:ascii="黑体" w:hAnsi="黑体" w:eastAsia="黑体" w:cs="黑体"/>
                <w:kern w:val="0"/>
                <w:sz w:val="44"/>
                <w:szCs w:val="44"/>
              </w:rPr>
              <w:t>年度部门决算表</w:t>
            </w:r>
          </w:p>
          <w:p>
            <w:pPr>
              <w:widowControl/>
              <w:spacing w:line="560" w:lineRule="exact"/>
              <w:ind w:firstLine="1980" w:firstLineChars="450"/>
              <w:rPr>
                <w:b/>
                <w:bCs/>
                <w:color w:val="000000"/>
                <w:kern w:val="0"/>
                <w:sz w:val="32"/>
                <w:szCs w:val="32"/>
              </w:rPr>
            </w:pPr>
            <w:r>
              <w:rPr>
                <w:rFonts w:hint="eastAsia" w:ascii="黑体" w:hAnsi="黑体" w:eastAsia="黑体" w:cs="黑体"/>
                <w:kern w:val="0"/>
                <w:sz w:val="44"/>
                <w:szCs w:val="44"/>
              </w:rPr>
              <w:t xml:space="preserve">        </w:t>
            </w:r>
          </w:p>
        </w:tc>
      </w:tr>
      <w:tr>
        <w:tblPrEx>
          <w:tblCellMar>
            <w:top w:w="0" w:type="dxa"/>
            <w:left w:w="108" w:type="dxa"/>
            <w:bottom w:w="0" w:type="dxa"/>
            <w:right w:w="108" w:type="dxa"/>
          </w:tblCellMar>
        </w:tblPrEx>
        <w:trPr>
          <w:trHeight w:val="243" w:hRule="atLeast"/>
        </w:trPr>
        <w:tc>
          <w:tcPr>
            <w:tcW w:w="13769" w:type="dxa"/>
            <w:gridSpan w:val="10"/>
            <w:tcBorders>
              <w:top w:val="nil"/>
              <w:left w:val="nil"/>
              <w:bottom w:val="nil"/>
              <w:right w:val="nil"/>
            </w:tcBorders>
            <w:vAlign w:val="center"/>
          </w:tcPr>
          <w:p>
            <w:pPr>
              <w:widowControl/>
              <w:spacing w:line="560" w:lineRule="exact"/>
              <w:jc w:val="center"/>
              <w:rPr>
                <w:rFonts w:ascii="黑体" w:hAnsi="黑体" w:eastAsia="黑体"/>
                <w:bCs/>
                <w:color w:val="000000"/>
                <w:kern w:val="0"/>
                <w:sz w:val="44"/>
                <w:szCs w:val="44"/>
              </w:rPr>
            </w:pPr>
            <w:r>
              <w:rPr>
                <w:rFonts w:ascii="黑体" w:hAnsi="黑体" w:eastAsia="黑体"/>
                <w:bCs/>
                <w:color w:val="000000"/>
                <w:kern w:val="0"/>
                <w:sz w:val="44"/>
                <w:szCs w:val="44"/>
              </w:rPr>
              <w:t>收入支出决算总表</w:t>
            </w:r>
          </w:p>
        </w:tc>
      </w:tr>
      <w:tr>
        <w:tblPrEx>
          <w:tblCellMar>
            <w:top w:w="0" w:type="dxa"/>
            <w:left w:w="108" w:type="dxa"/>
            <w:bottom w:w="0" w:type="dxa"/>
            <w:right w:w="108" w:type="dxa"/>
          </w:tblCellMar>
        </w:tblPrEx>
        <w:trPr>
          <w:gridAfter w:val="1"/>
          <w:wAfter w:w="34" w:type="dxa"/>
          <w:trHeight w:val="620" w:hRule="exact"/>
        </w:trPr>
        <w:tc>
          <w:tcPr>
            <w:tcW w:w="3944" w:type="dxa"/>
            <w:gridSpan w:val="2"/>
            <w:tcBorders>
              <w:top w:val="nil"/>
              <w:left w:val="nil"/>
              <w:bottom w:val="nil"/>
              <w:right w:val="nil"/>
            </w:tcBorders>
            <w:vAlign w:val="center"/>
          </w:tcPr>
          <w:p>
            <w:pPr>
              <w:widowControl/>
              <w:spacing w:line="560" w:lineRule="exact"/>
              <w:jc w:val="left"/>
              <w:rPr>
                <w:color w:val="000000"/>
                <w:kern w:val="0"/>
                <w:sz w:val="24"/>
              </w:rPr>
            </w:pPr>
            <w:r>
              <w:rPr>
                <w:color w:val="000000"/>
                <w:kern w:val="0"/>
                <w:sz w:val="24"/>
              </w:rPr>
              <w:t>公开部门：</w:t>
            </w:r>
            <w:r>
              <w:rPr>
                <w:rFonts w:hint="eastAsia"/>
                <w:color w:val="000000"/>
                <w:kern w:val="0"/>
                <w:sz w:val="18"/>
                <w:szCs w:val="18"/>
              </w:rPr>
              <w:t>银川市金凤区人民政府办公室</w:t>
            </w:r>
          </w:p>
        </w:tc>
        <w:tc>
          <w:tcPr>
            <w:tcW w:w="868" w:type="dxa"/>
            <w:gridSpan w:val="2"/>
            <w:tcBorders>
              <w:top w:val="nil"/>
              <w:left w:val="nil"/>
              <w:bottom w:val="nil"/>
              <w:right w:val="nil"/>
            </w:tcBorders>
            <w:vAlign w:val="center"/>
          </w:tcPr>
          <w:p>
            <w:pPr>
              <w:widowControl/>
              <w:spacing w:line="560" w:lineRule="exact"/>
              <w:jc w:val="left"/>
              <w:rPr>
                <w:color w:val="000000"/>
                <w:kern w:val="0"/>
                <w:sz w:val="20"/>
              </w:rPr>
            </w:pPr>
          </w:p>
        </w:tc>
        <w:tc>
          <w:tcPr>
            <w:tcW w:w="2168" w:type="dxa"/>
            <w:gridSpan w:val="2"/>
            <w:tcBorders>
              <w:top w:val="nil"/>
              <w:left w:val="nil"/>
              <w:bottom w:val="nil"/>
              <w:right w:val="nil"/>
            </w:tcBorders>
            <w:vAlign w:val="center"/>
          </w:tcPr>
          <w:p>
            <w:pPr>
              <w:widowControl/>
              <w:spacing w:line="560" w:lineRule="exact"/>
              <w:jc w:val="left"/>
              <w:rPr>
                <w:color w:val="000000"/>
                <w:kern w:val="0"/>
                <w:sz w:val="20"/>
              </w:rPr>
            </w:pPr>
          </w:p>
        </w:tc>
        <w:tc>
          <w:tcPr>
            <w:tcW w:w="6755" w:type="dxa"/>
            <w:gridSpan w:val="3"/>
            <w:tcBorders>
              <w:top w:val="nil"/>
              <w:left w:val="nil"/>
              <w:bottom w:val="nil"/>
              <w:right w:val="nil"/>
            </w:tcBorders>
            <w:vAlign w:val="center"/>
          </w:tcPr>
          <w:p>
            <w:pPr>
              <w:widowControl/>
              <w:spacing w:line="560" w:lineRule="exact"/>
              <w:jc w:val="right"/>
              <w:rPr>
                <w:color w:val="000000"/>
                <w:kern w:val="0"/>
                <w:sz w:val="24"/>
              </w:rPr>
            </w:pPr>
            <w:r>
              <w:rPr>
                <w:color w:val="000000"/>
                <w:kern w:val="0"/>
                <w:sz w:val="24"/>
              </w:rPr>
              <w:t>公开01表</w:t>
            </w:r>
            <w:r>
              <w:rPr>
                <w:rFonts w:hint="eastAsia"/>
                <w:color w:val="000000"/>
                <w:kern w:val="0"/>
                <w:sz w:val="24"/>
              </w:rPr>
              <w:t>（</w:t>
            </w:r>
            <w:r>
              <w:rPr>
                <w:color w:val="000000"/>
                <w:kern w:val="0"/>
                <w:sz w:val="24"/>
              </w:rPr>
              <w:t>金额单位：元</w:t>
            </w:r>
            <w:r>
              <w:rPr>
                <w:rFonts w:hint="eastAsia"/>
                <w:color w:val="000000"/>
                <w:kern w:val="0"/>
                <w:sz w:val="24"/>
              </w:rPr>
              <w:t>）</w:t>
            </w:r>
          </w:p>
        </w:tc>
      </w:tr>
      <w:tr>
        <w:tblPrEx>
          <w:tblCellMar>
            <w:top w:w="0" w:type="dxa"/>
            <w:left w:w="108" w:type="dxa"/>
            <w:bottom w:w="0" w:type="dxa"/>
            <w:right w:w="108" w:type="dxa"/>
          </w:tblCellMar>
        </w:tblPrEx>
        <w:trPr>
          <w:trHeight w:val="422" w:hRule="exact"/>
        </w:trPr>
        <w:tc>
          <w:tcPr>
            <w:tcW w:w="6974" w:type="dxa"/>
            <w:gridSpan w:val="5"/>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kern w:val="0"/>
                <w:sz w:val="18"/>
                <w:szCs w:val="18"/>
              </w:rPr>
            </w:pPr>
            <w:r>
              <w:rPr>
                <w:color w:val="000000"/>
                <w:kern w:val="0"/>
                <w:sz w:val="22"/>
              </w:rPr>
              <w:t>收入</w:t>
            </w:r>
          </w:p>
        </w:tc>
        <w:tc>
          <w:tcPr>
            <w:tcW w:w="6795" w:type="dxa"/>
            <w:gridSpan w:val="5"/>
            <w:tcBorders>
              <w:top w:val="single" w:color="000000" w:sz="8" w:space="0"/>
              <w:left w:val="nil"/>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kern w:val="0"/>
                <w:sz w:val="18"/>
                <w:szCs w:val="18"/>
              </w:rPr>
            </w:pPr>
            <w:r>
              <w:rPr>
                <w:color w:val="000000"/>
                <w:kern w:val="0"/>
                <w:sz w:val="22"/>
              </w:rPr>
              <w:t>支出</w:t>
            </w:r>
          </w:p>
        </w:tc>
      </w:tr>
      <w:tr>
        <w:tblPrEx>
          <w:tblCellMar>
            <w:top w:w="0" w:type="dxa"/>
            <w:left w:w="108" w:type="dxa"/>
            <w:bottom w:w="0" w:type="dxa"/>
            <w:right w:w="108" w:type="dxa"/>
          </w:tblCellMar>
        </w:tblPrEx>
        <w:trPr>
          <w:trHeight w:val="417"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kern w:val="0"/>
                <w:sz w:val="18"/>
                <w:szCs w:val="18"/>
              </w:rPr>
            </w:pPr>
            <w:r>
              <w:rPr>
                <w:color w:val="000000"/>
                <w:kern w:val="0"/>
                <w:sz w:val="22"/>
              </w:rPr>
              <w:t>项目</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color w:val="000000"/>
                <w:kern w:val="0"/>
                <w:sz w:val="22"/>
              </w:rPr>
              <w:t>行次</w:t>
            </w:r>
          </w:p>
        </w:tc>
        <w:tc>
          <w:tcPr>
            <w:tcW w:w="2168"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kern w:val="0"/>
                <w:sz w:val="18"/>
                <w:szCs w:val="18"/>
              </w:rPr>
            </w:pPr>
            <w:r>
              <w:rPr>
                <w:color w:val="000000"/>
                <w:kern w:val="0"/>
                <w:sz w:val="22"/>
              </w:rPr>
              <w:t>金额</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kern w:val="0"/>
                <w:sz w:val="18"/>
                <w:szCs w:val="18"/>
              </w:rPr>
            </w:pPr>
            <w:r>
              <w:rPr>
                <w:color w:val="000000"/>
                <w:kern w:val="0"/>
                <w:sz w:val="22"/>
              </w:rPr>
              <w:t>项目</w:t>
            </w:r>
          </w:p>
        </w:tc>
        <w:tc>
          <w:tcPr>
            <w:tcW w:w="955" w:type="dxa"/>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pPr>
            <w:r>
              <w:rPr>
                <w:color w:val="000000"/>
                <w:kern w:val="0"/>
                <w:sz w:val="22"/>
              </w:rPr>
              <w:t>行次</w:t>
            </w: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kern w:val="0"/>
                <w:sz w:val="18"/>
                <w:szCs w:val="18"/>
              </w:rPr>
            </w:pPr>
            <w:r>
              <w:rPr>
                <w:color w:val="000000"/>
                <w:kern w:val="0"/>
                <w:sz w:val="22"/>
              </w:rPr>
              <w:t>金额</w:t>
            </w:r>
          </w:p>
        </w:tc>
      </w:tr>
      <w:tr>
        <w:tblPrEx>
          <w:tblCellMar>
            <w:top w:w="0" w:type="dxa"/>
            <w:left w:w="108" w:type="dxa"/>
            <w:bottom w:w="0" w:type="dxa"/>
            <w:right w:w="108" w:type="dxa"/>
          </w:tblCellMar>
        </w:tblPrEx>
        <w:trPr>
          <w:trHeight w:val="423"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kern w:val="0"/>
                <w:sz w:val="18"/>
                <w:szCs w:val="18"/>
              </w:rPr>
            </w:pPr>
            <w:r>
              <w:rPr>
                <w:color w:val="000000"/>
                <w:kern w:val="0"/>
                <w:sz w:val="22"/>
              </w:rPr>
              <w:t>栏次</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center"/>
            </w:pPr>
          </w:p>
        </w:tc>
        <w:tc>
          <w:tcPr>
            <w:tcW w:w="2168"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kern w:val="0"/>
                <w:sz w:val="18"/>
                <w:szCs w:val="18"/>
              </w:rPr>
            </w:pPr>
            <w:r>
              <w:rPr>
                <w:color w:val="000000"/>
                <w:kern w:val="0"/>
                <w:sz w:val="22"/>
              </w:rPr>
              <w:t>1</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kern w:val="0"/>
                <w:sz w:val="18"/>
                <w:szCs w:val="18"/>
              </w:rPr>
            </w:pPr>
            <w:r>
              <w:rPr>
                <w:color w:val="000000"/>
                <w:kern w:val="0"/>
                <w:sz w:val="22"/>
              </w:rPr>
              <w:t>栏次</w:t>
            </w:r>
          </w:p>
        </w:tc>
        <w:tc>
          <w:tcPr>
            <w:tcW w:w="955" w:type="dxa"/>
            <w:tcBorders>
              <w:top w:val="nil"/>
              <w:left w:val="nil"/>
              <w:bottom w:val="single" w:color="000000" w:sz="4" w:space="0"/>
              <w:right w:val="single" w:color="000000" w:sz="4" w:space="0"/>
            </w:tcBorders>
            <w:shd w:val="clear" w:color="auto" w:fill="C0C0C0"/>
            <w:vAlign w:val="center"/>
          </w:tcPr>
          <w:p>
            <w:pPr>
              <w:spacing w:line="560" w:lineRule="exact"/>
              <w:jc w:val="center"/>
            </w:pP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kern w:val="0"/>
                <w:sz w:val="18"/>
                <w:szCs w:val="18"/>
              </w:rPr>
            </w:pPr>
            <w:r>
              <w:rPr>
                <w:color w:val="000000"/>
                <w:kern w:val="0"/>
                <w:sz w:val="22"/>
              </w:rPr>
              <w:t>2</w:t>
            </w:r>
          </w:p>
        </w:tc>
      </w:tr>
      <w:tr>
        <w:tblPrEx>
          <w:tblCellMar>
            <w:top w:w="0" w:type="dxa"/>
            <w:left w:w="108" w:type="dxa"/>
            <w:bottom w:w="0" w:type="dxa"/>
            <w:right w:w="108" w:type="dxa"/>
          </w:tblCellMar>
        </w:tblPrEx>
        <w:trPr>
          <w:trHeight w:val="571"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一、一般公共预算财政拨款收入</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1</w:t>
            </w:r>
          </w:p>
        </w:tc>
        <w:tc>
          <w:tcPr>
            <w:tcW w:w="216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21062583.38</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一、一般公共服务支出</w:t>
            </w:r>
          </w:p>
        </w:tc>
        <w:tc>
          <w:tcPr>
            <w:tcW w:w="955" w:type="dxa"/>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31</w:t>
            </w:r>
          </w:p>
        </w:tc>
        <w:tc>
          <w:tcPr>
            <w:tcW w:w="212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18052441.23</w:t>
            </w:r>
          </w:p>
        </w:tc>
      </w:tr>
      <w:tr>
        <w:tblPrEx>
          <w:tblCellMar>
            <w:top w:w="0" w:type="dxa"/>
            <w:left w:w="108" w:type="dxa"/>
            <w:bottom w:w="0" w:type="dxa"/>
            <w:right w:w="108" w:type="dxa"/>
          </w:tblCellMar>
        </w:tblPrEx>
        <w:trPr>
          <w:trHeight w:val="551"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二、政府性基金预算财政拨款收入</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2</w:t>
            </w:r>
          </w:p>
        </w:tc>
        <w:tc>
          <w:tcPr>
            <w:tcW w:w="2168"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rFonts w:ascii="宋体" w:hAnsi="宋体" w:cs="宋体"/>
                <w:color w:val="000000"/>
                <w:sz w:val="22"/>
                <w:szCs w:val="22"/>
              </w:rPr>
            </w:pPr>
            <w:r>
              <w:rPr>
                <w:rFonts w:hint="eastAsia"/>
                <w:color w:val="000000"/>
                <w:sz w:val="22"/>
                <w:szCs w:val="22"/>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二、外交支出</w:t>
            </w:r>
          </w:p>
        </w:tc>
        <w:tc>
          <w:tcPr>
            <w:tcW w:w="955" w:type="dxa"/>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32</w:t>
            </w:r>
          </w:p>
        </w:tc>
        <w:tc>
          <w:tcPr>
            <w:tcW w:w="2129" w:type="dxa"/>
            <w:gridSpan w:val="2"/>
            <w:tcBorders>
              <w:top w:val="nil"/>
              <w:left w:val="nil"/>
              <w:bottom w:val="single" w:color="000000" w:sz="4" w:space="0"/>
              <w:right w:val="single" w:color="000000" w:sz="4" w:space="0"/>
            </w:tcBorders>
            <w:vAlign w:val="center"/>
          </w:tcPr>
          <w:p>
            <w:pPr>
              <w:spacing w:line="560" w:lineRule="exact"/>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441"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三、国有资本经营预算财政拨款收入</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3</w:t>
            </w:r>
          </w:p>
        </w:tc>
        <w:tc>
          <w:tcPr>
            <w:tcW w:w="2168"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rFonts w:ascii="宋体" w:hAnsi="宋体" w:cs="宋体"/>
                <w:color w:val="000000"/>
                <w:sz w:val="22"/>
                <w:szCs w:val="22"/>
              </w:rPr>
            </w:pPr>
            <w:r>
              <w:rPr>
                <w:rFonts w:hint="eastAsia"/>
                <w:color w:val="000000"/>
                <w:sz w:val="22"/>
                <w:szCs w:val="22"/>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三、国防支出</w:t>
            </w:r>
          </w:p>
        </w:tc>
        <w:tc>
          <w:tcPr>
            <w:tcW w:w="955" w:type="dxa"/>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33</w:t>
            </w:r>
          </w:p>
        </w:tc>
        <w:tc>
          <w:tcPr>
            <w:tcW w:w="2129" w:type="dxa"/>
            <w:gridSpan w:val="2"/>
            <w:tcBorders>
              <w:top w:val="nil"/>
              <w:left w:val="nil"/>
              <w:bottom w:val="single" w:color="000000" w:sz="4" w:space="0"/>
              <w:right w:val="single" w:color="000000" w:sz="4" w:space="0"/>
            </w:tcBorders>
            <w:vAlign w:val="center"/>
          </w:tcPr>
          <w:p>
            <w:pPr>
              <w:spacing w:line="560" w:lineRule="exact"/>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40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四、上级补助收入</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4</w:t>
            </w:r>
          </w:p>
        </w:tc>
        <w:tc>
          <w:tcPr>
            <w:tcW w:w="2168"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rFonts w:ascii="宋体" w:hAnsi="宋体" w:cs="宋体"/>
                <w:color w:val="000000"/>
                <w:sz w:val="22"/>
                <w:szCs w:val="22"/>
              </w:rPr>
            </w:pPr>
            <w:r>
              <w:rPr>
                <w:rFonts w:hint="eastAsia"/>
                <w:color w:val="000000"/>
                <w:sz w:val="22"/>
                <w:szCs w:val="22"/>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四、公共安全支出</w:t>
            </w:r>
          </w:p>
        </w:tc>
        <w:tc>
          <w:tcPr>
            <w:tcW w:w="955" w:type="dxa"/>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34</w:t>
            </w:r>
          </w:p>
        </w:tc>
        <w:tc>
          <w:tcPr>
            <w:tcW w:w="2129" w:type="dxa"/>
            <w:gridSpan w:val="2"/>
            <w:tcBorders>
              <w:top w:val="nil"/>
              <w:left w:val="nil"/>
              <w:bottom w:val="single" w:color="000000" w:sz="4" w:space="0"/>
              <w:right w:val="single" w:color="000000" w:sz="4" w:space="0"/>
            </w:tcBorders>
            <w:vAlign w:val="center"/>
          </w:tcPr>
          <w:p>
            <w:pPr>
              <w:spacing w:line="560" w:lineRule="exact"/>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426"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五、事业收入</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5</w:t>
            </w:r>
          </w:p>
        </w:tc>
        <w:tc>
          <w:tcPr>
            <w:tcW w:w="2168"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rFonts w:ascii="宋体" w:hAnsi="宋体" w:cs="宋体"/>
                <w:color w:val="000000"/>
                <w:sz w:val="22"/>
                <w:szCs w:val="22"/>
              </w:rPr>
            </w:pPr>
            <w:r>
              <w:rPr>
                <w:rFonts w:hint="eastAsia"/>
                <w:color w:val="000000"/>
                <w:sz w:val="22"/>
                <w:szCs w:val="22"/>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五、教育支出</w:t>
            </w:r>
          </w:p>
        </w:tc>
        <w:tc>
          <w:tcPr>
            <w:tcW w:w="955" w:type="dxa"/>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35</w:t>
            </w:r>
          </w:p>
        </w:tc>
        <w:tc>
          <w:tcPr>
            <w:tcW w:w="2129" w:type="dxa"/>
            <w:gridSpan w:val="2"/>
            <w:tcBorders>
              <w:top w:val="nil"/>
              <w:left w:val="nil"/>
              <w:bottom w:val="single" w:color="000000" w:sz="4" w:space="0"/>
              <w:right w:val="single" w:color="000000" w:sz="4" w:space="0"/>
            </w:tcBorders>
            <w:vAlign w:val="center"/>
          </w:tcPr>
          <w:p>
            <w:pPr>
              <w:spacing w:line="560" w:lineRule="exact"/>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432"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六、经营收入</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6</w:t>
            </w:r>
          </w:p>
        </w:tc>
        <w:tc>
          <w:tcPr>
            <w:tcW w:w="2168"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rFonts w:ascii="宋体" w:hAnsi="宋体" w:cs="宋体"/>
                <w:color w:val="000000"/>
                <w:sz w:val="22"/>
                <w:szCs w:val="22"/>
              </w:rPr>
            </w:pPr>
            <w:r>
              <w:rPr>
                <w:rFonts w:hint="eastAsia"/>
                <w:color w:val="000000"/>
                <w:sz w:val="22"/>
                <w:szCs w:val="22"/>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六、科学技术支出</w:t>
            </w:r>
          </w:p>
        </w:tc>
        <w:tc>
          <w:tcPr>
            <w:tcW w:w="955" w:type="dxa"/>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36</w:t>
            </w:r>
          </w:p>
        </w:tc>
        <w:tc>
          <w:tcPr>
            <w:tcW w:w="2129" w:type="dxa"/>
            <w:gridSpan w:val="2"/>
            <w:tcBorders>
              <w:top w:val="nil"/>
              <w:left w:val="nil"/>
              <w:bottom w:val="single" w:color="000000" w:sz="4" w:space="0"/>
              <w:right w:val="single" w:color="000000" w:sz="4" w:space="0"/>
            </w:tcBorders>
            <w:vAlign w:val="center"/>
          </w:tcPr>
          <w:p>
            <w:pPr>
              <w:spacing w:line="560" w:lineRule="exact"/>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423"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七、附属单位上缴收入</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7</w:t>
            </w:r>
          </w:p>
        </w:tc>
        <w:tc>
          <w:tcPr>
            <w:tcW w:w="2168"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rFonts w:ascii="宋体" w:hAnsi="宋体" w:cs="宋体"/>
                <w:color w:val="000000"/>
                <w:sz w:val="22"/>
                <w:szCs w:val="22"/>
              </w:rPr>
            </w:pPr>
            <w:r>
              <w:rPr>
                <w:rFonts w:hint="eastAsia"/>
                <w:color w:val="000000"/>
                <w:sz w:val="22"/>
                <w:szCs w:val="22"/>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七、文化旅游体育与传媒支出</w:t>
            </w:r>
          </w:p>
        </w:tc>
        <w:tc>
          <w:tcPr>
            <w:tcW w:w="955" w:type="dxa"/>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37</w:t>
            </w:r>
          </w:p>
        </w:tc>
        <w:tc>
          <w:tcPr>
            <w:tcW w:w="2129" w:type="dxa"/>
            <w:gridSpan w:val="2"/>
            <w:tcBorders>
              <w:top w:val="nil"/>
              <w:left w:val="nil"/>
              <w:bottom w:val="single" w:color="000000" w:sz="4" w:space="0"/>
              <w:right w:val="single" w:color="000000" w:sz="4" w:space="0"/>
            </w:tcBorders>
            <w:vAlign w:val="center"/>
          </w:tcPr>
          <w:p>
            <w:pPr>
              <w:widowControl/>
              <w:spacing w:line="560" w:lineRule="exact"/>
              <w:jc w:val="right"/>
              <w:textAlignment w:val="center"/>
              <w:rPr>
                <w:color w:val="000000"/>
                <w:kern w:val="0"/>
                <w:sz w:val="18"/>
                <w:szCs w:val="18"/>
              </w:rPr>
            </w:pPr>
            <w:r>
              <w:rPr>
                <w:rFonts w:hint="eastAsia"/>
                <w:color w:val="000000"/>
                <w:sz w:val="22"/>
                <w:szCs w:val="22"/>
              </w:rPr>
              <w:t>0.00</w:t>
            </w:r>
          </w:p>
        </w:tc>
      </w:tr>
      <w:tr>
        <w:tblPrEx>
          <w:tblCellMar>
            <w:top w:w="0" w:type="dxa"/>
            <w:left w:w="108" w:type="dxa"/>
            <w:bottom w:w="0" w:type="dxa"/>
            <w:right w:w="108" w:type="dxa"/>
          </w:tblCellMar>
        </w:tblPrEx>
        <w:trPr>
          <w:trHeight w:val="562"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八、其他收入</w:t>
            </w: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8</w:t>
            </w:r>
          </w:p>
        </w:tc>
        <w:tc>
          <w:tcPr>
            <w:tcW w:w="216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62297.88</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八、社会保障和就业支出</w:t>
            </w:r>
          </w:p>
        </w:tc>
        <w:tc>
          <w:tcPr>
            <w:tcW w:w="955" w:type="dxa"/>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38</w:t>
            </w:r>
          </w:p>
        </w:tc>
        <w:tc>
          <w:tcPr>
            <w:tcW w:w="212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1513153.14</w:t>
            </w:r>
          </w:p>
        </w:tc>
      </w:tr>
      <w:tr>
        <w:tblPrEx>
          <w:tblCellMar>
            <w:top w:w="0" w:type="dxa"/>
            <w:left w:w="108" w:type="dxa"/>
            <w:bottom w:w="0" w:type="dxa"/>
            <w:right w:w="108" w:type="dxa"/>
          </w:tblCellMar>
        </w:tblPrEx>
        <w:trPr>
          <w:trHeight w:val="556"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9</w:t>
            </w:r>
          </w:p>
        </w:tc>
        <w:tc>
          <w:tcPr>
            <w:tcW w:w="2168"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九、卫生健康支出</w:t>
            </w:r>
          </w:p>
        </w:tc>
        <w:tc>
          <w:tcPr>
            <w:tcW w:w="955" w:type="dxa"/>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39</w:t>
            </w:r>
          </w:p>
        </w:tc>
        <w:tc>
          <w:tcPr>
            <w:tcW w:w="212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470182.64</w:t>
            </w:r>
          </w:p>
        </w:tc>
      </w:tr>
      <w:tr>
        <w:tblPrEx>
          <w:tblCellMar>
            <w:top w:w="0" w:type="dxa"/>
            <w:left w:w="108" w:type="dxa"/>
            <w:bottom w:w="0" w:type="dxa"/>
            <w:right w:w="108" w:type="dxa"/>
          </w:tblCellMar>
        </w:tblPrEx>
        <w:trPr>
          <w:trHeight w:val="563"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10</w:t>
            </w:r>
          </w:p>
        </w:tc>
        <w:tc>
          <w:tcPr>
            <w:tcW w:w="2168"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十、节能环保支出</w:t>
            </w:r>
          </w:p>
        </w:tc>
        <w:tc>
          <w:tcPr>
            <w:tcW w:w="955" w:type="dxa"/>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40</w:t>
            </w:r>
          </w:p>
        </w:tc>
        <w:tc>
          <w:tcPr>
            <w:tcW w:w="2129" w:type="dxa"/>
            <w:gridSpan w:val="2"/>
            <w:tcBorders>
              <w:top w:val="nil"/>
              <w:left w:val="nil"/>
              <w:bottom w:val="single" w:color="000000" w:sz="4" w:space="0"/>
              <w:right w:val="single" w:color="000000" w:sz="4" w:space="0"/>
            </w:tcBorders>
            <w:vAlign w:val="center"/>
          </w:tcPr>
          <w:p>
            <w:pPr>
              <w:widowControl/>
              <w:spacing w:line="560" w:lineRule="exact"/>
              <w:jc w:val="right"/>
              <w:textAlignment w:val="center"/>
              <w:rPr>
                <w:color w:val="000000"/>
                <w:kern w:val="0"/>
                <w:sz w:val="18"/>
                <w:szCs w:val="18"/>
              </w:rPr>
            </w:pPr>
            <w:r>
              <w:rPr>
                <w:rFonts w:hint="eastAsia"/>
                <w:color w:val="000000"/>
                <w:sz w:val="22"/>
                <w:szCs w:val="22"/>
              </w:rPr>
              <w:t>0.00</w:t>
            </w:r>
          </w:p>
        </w:tc>
      </w:tr>
      <w:tr>
        <w:tblPrEx>
          <w:tblCellMar>
            <w:top w:w="0" w:type="dxa"/>
            <w:left w:w="108" w:type="dxa"/>
            <w:bottom w:w="0" w:type="dxa"/>
            <w:right w:w="108" w:type="dxa"/>
          </w:tblCellMar>
        </w:tblPrEx>
        <w:trPr>
          <w:trHeight w:val="419"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11</w:t>
            </w:r>
          </w:p>
        </w:tc>
        <w:tc>
          <w:tcPr>
            <w:tcW w:w="2168"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十一、城乡社区支出</w:t>
            </w:r>
          </w:p>
        </w:tc>
        <w:tc>
          <w:tcPr>
            <w:tcW w:w="955" w:type="dxa"/>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41</w:t>
            </w:r>
          </w:p>
        </w:tc>
        <w:tc>
          <w:tcPr>
            <w:tcW w:w="2129" w:type="dxa"/>
            <w:gridSpan w:val="2"/>
            <w:tcBorders>
              <w:top w:val="nil"/>
              <w:left w:val="nil"/>
              <w:bottom w:val="single" w:color="000000" w:sz="4" w:space="0"/>
              <w:right w:val="single" w:color="000000" w:sz="4" w:space="0"/>
            </w:tcBorders>
            <w:vAlign w:val="center"/>
          </w:tcPr>
          <w:p>
            <w:pPr>
              <w:spacing w:line="560" w:lineRule="exact"/>
              <w:jc w:val="right"/>
              <w:rPr>
                <w:rFonts w:ascii="宋体" w:hAnsi="宋体" w:cs="宋体"/>
                <w:color w:val="000000"/>
                <w:sz w:val="22"/>
                <w:szCs w:val="22"/>
              </w:rPr>
            </w:pPr>
          </w:p>
        </w:tc>
      </w:tr>
      <w:tr>
        <w:tblPrEx>
          <w:tblCellMar>
            <w:top w:w="0" w:type="dxa"/>
            <w:left w:w="108" w:type="dxa"/>
            <w:bottom w:w="0" w:type="dxa"/>
            <w:right w:w="108" w:type="dxa"/>
          </w:tblCellMar>
        </w:tblPrEx>
        <w:trPr>
          <w:trHeight w:val="42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12</w:t>
            </w:r>
          </w:p>
        </w:tc>
        <w:tc>
          <w:tcPr>
            <w:tcW w:w="2168"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十二、农林水支出</w:t>
            </w:r>
          </w:p>
        </w:tc>
        <w:tc>
          <w:tcPr>
            <w:tcW w:w="955" w:type="dxa"/>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42</w:t>
            </w:r>
          </w:p>
        </w:tc>
        <w:tc>
          <w:tcPr>
            <w:tcW w:w="2129" w:type="dxa"/>
            <w:gridSpan w:val="2"/>
            <w:tcBorders>
              <w:top w:val="nil"/>
              <w:left w:val="nil"/>
              <w:bottom w:val="single" w:color="000000" w:sz="4" w:space="0"/>
              <w:right w:val="single" w:color="000000" w:sz="4" w:space="0"/>
            </w:tcBorders>
            <w:vAlign w:val="center"/>
          </w:tcPr>
          <w:p>
            <w:pPr>
              <w:spacing w:line="560" w:lineRule="exact"/>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418"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13</w:t>
            </w:r>
          </w:p>
        </w:tc>
        <w:tc>
          <w:tcPr>
            <w:tcW w:w="2168"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十三、交通运输支出</w:t>
            </w:r>
          </w:p>
        </w:tc>
        <w:tc>
          <w:tcPr>
            <w:tcW w:w="955" w:type="dxa"/>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43</w:t>
            </w:r>
          </w:p>
        </w:tc>
        <w:tc>
          <w:tcPr>
            <w:tcW w:w="2129" w:type="dxa"/>
            <w:gridSpan w:val="2"/>
            <w:tcBorders>
              <w:top w:val="nil"/>
              <w:left w:val="nil"/>
              <w:bottom w:val="single" w:color="000000" w:sz="4" w:space="0"/>
              <w:right w:val="single" w:color="000000" w:sz="4" w:space="0"/>
            </w:tcBorders>
            <w:vAlign w:val="center"/>
          </w:tcPr>
          <w:p>
            <w:pPr>
              <w:spacing w:line="560" w:lineRule="exact"/>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424"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14</w:t>
            </w:r>
          </w:p>
        </w:tc>
        <w:tc>
          <w:tcPr>
            <w:tcW w:w="2168"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十四、资源勘探工业信息等支出</w:t>
            </w:r>
          </w:p>
        </w:tc>
        <w:tc>
          <w:tcPr>
            <w:tcW w:w="955" w:type="dxa"/>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44</w:t>
            </w:r>
          </w:p>
        </w:tc>
        <w:tc>
          <w:tcPr>
            <w:tcW w:w="2129" w:type="dxa"/>
            <w:gridSpan w:val="2"/>
            <w:tcBorders>
              <w:top w:val="nil"/>
              <w:left w:val="nil"/>
              <w:bottom w:val="single" w:color="000000" w:sz="4" w:space="0"/>
              <w:right w:val="single" w:color="000000" w:sz="4" w:space="0"/>
            </w:tcBorders>
            <w:vAlign w:val="center"/>
          </w:tcPr>
          <w:p>
            <w:pPr>
              <w:spacing w:line="560" w:lineRule="exact"/>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429"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15</w:t>
            </w:r>
          </w:p>
        </w:tc>
        <w:tc>
          <w:tcPr>
            <w:tcW w:w="2168"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十五、商业服务业等支出</w:t>
            </w:r>
          </w:p>
        </w:tc>
        <w:tc>
          <w:tcPr>
            <w:tcW w:w="955" w:type="dxa"/>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45</w:t>
            </w:r>
          </w:p>
        </w:tc>
        <w:tc>
          <w:tcPr>
            <w:tcW w:w="2129" w:type="dxa"/>
            <w:gridSpan w:val="2"/>
            <w:tcBorders>
              <w:top w:val="nil"/>
              <w:left w:val="nil"/>
              <w:bottom w:val="single" w:color="000000" w:sz="4" w:space="0"/>
              <w:right w:val="single" w:color="000000" w:sz="4" w:space="0"/>
            </w:tcBorders>
            <w:vAlign w:val="center"/>
          </w:tcPr>
          <w:p>
            <w:pPr>
              <w:spacing w:line="560" w:lineRule="exact"/>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42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spacing w:line="560" w:lineRule="exact"/>
              <w:jc w:val="left"/>
              <w:rPr>
                <w:color w:val="000000"/>
                <w:kern w:val="0"/>
                <w:sz w:val="18"/>
                <w:szCs w:val="18"/>
              </w:rPr>
            </w:pPr>
          </w:p>
        </w:tc>
        <w:tc>
          <w:tcPr>
            <w:tcW w:w="868" w:type="dxa"/>
            <w:gridSpan w:val="2"/>
            <w:tcBorders>
              <w:top w:val="nil"/>
              <w:left w:val="single" w:color="000000" w:sz="8" w:space="0"/>
              <w:bottom w:val="single" w:color="auto"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16</w:t>
            </w:r>
          </w:p>
        </w:tc>
        <w:tc>
          <w:tcPr>
            <w:tcW w:w="2168" w:type="dxa"/>
            <w:gridSpan w:val="2"/>
            <w:tcBorders>
              <w:top w:val="nil"/>
              <w:left w:val="nil"/>
              <w:bottom w:val="single" w:color="auto" w:sz="4" w:space="0"/>
              <w:right w:val="single" w:color="000000" w:sz="4" w:space="0"/>
            </w:tcBorders>
            <w:shd w:val="clear" w:color="auto" w:fill="auto"/>
            <w:vAlign w:val="center"/>
          </w:tcPr>
          <w:p>
            <w:pPr>
              <w:spacing w:line="560" w:lineRule="exact"/>
              <w:jc w:val="right"/>
              <w:rPr>
                <w:color w:val="000000"/>
                <w:kern w:val="0"/>
                <w:sz w:val="18"/>
                <w:szCs w:val="18"/>
              </w:rPr>
            </w:pPr>
          </w:p>
        </w:tc>
        <w:tc>
          <w:tcPr>
            <w:tcW w:w="3711" w:type="dxa"/>
            <w:gridSpan w:val="2"/>
            <w:tcBorders>
              <w:top w:val="nil"/>
              <w:left w:val="nil"/>
              <w:bottom w:val="single" w:color="auto"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十六、金融支出</w:t>
            </w:r>
          </w:p>
        </w:tc>
        <w:tc>
          <w:tcPr>
            <w:tcW w:w="955" w:type="dxa"/>
            <w:tcBorders>
              <w:top w:val="nil"/>
              <w:left w:val="nil"/>
              <w:bottom w:val="single" w:color="auto"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46</w:t>
            </w:r>
          </w:p>
        </w:tc>
        <w:tc>
          <w:tcPr>
            <w:tcW w:w="2129" w:type="dxa"/>
            <w:gridSpan w:val="2"/>
            <w:tcBorders>
              <w:top w:val="nil"/>
              <w:left w:val="nil"/>
              <w:bottom w:val="single" w:color="auto" w:sz="4" w:space="0"/>
              <w:right w:val="single" w:color="000000" w:sz="4" w:space="0"/>
            </w:tcBorders>
            <w:vAlign w:val="center"/>
          </w:tcPr>
          <w:p>
            <w:pPr>
              <w:widowControl/>
              <w:spacing w:line="560" w:lineRule="exact"/>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416"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560" w:lineRule="exact"/>
              <w:jc w:val="left"/>
              <w:rPr>
                <w:color w:val="000000"/>
                <w:kern w:val="0"/>
                <w:sz w:val="18"/>
                <w:szCs w:val="18"/>
              </w:rPr>
            </w:pPr>
          </w:p>
        </w:tc>
        <w:tc>
          <w:tcPr>
            <w:tcW w:w="868"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17</w:t>
            </w:r>
          </w:p>
        </w:tc>
        <w:tc>
          <w:tcPr>
            <w:tcW w:w="2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十七、援助其他地区支出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47</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422"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560" w:lineRule="exact"/>
              <w:jc w:val="left"/>
              <w:rPr>
                <w:color w:val="000000"/>
                <w:kern w:val="0"/>
                <w:sz w:val="18"/>
                <w:szCs w:val="18"/>
              </w:rPr>
            </w:pPr>
          </w:p>
        </w:tc>
        <w:tc>
          <w:tcPr>
            <w:tcW w:w="868"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18</w:t>
            </w:r>
          </w:p>
        </w:tc>
        <w:tc>
          <w:tcPr>
            <w:tcW w:w="2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十八、自然资源海洋气象等支出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48</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58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560" w:lineRule="exact"/>
              <w:jc w:val="left"/>
              <w:rPr>
                <w:color w:val="000000"/>
                <w:kern w:val="0"/>
                <w:sz w:val="18"/>
                <w:szCs w:val="18"/>
              </w:rPr>
            </w:pPr>
          </w:p>
        </w:tc>
        <w:tc>
          <w:tcPr>
            <w:tcW w:w="868"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19</w:t>
            </w:r>
          </w:p>
        </w:tc>
        <w:tc>
          <w:tcPr>
            <w:tcW w:w="2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十九、住房保障支出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49</w:t>
            </w:r>
          </w:p>
        </w:tc>
        <w:tc>
          <w:tcPr>
            <w:tcW w:w="212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872210.28</w:t>
            </w:r>
          </w:p>
        </w:tc>
      </w:tr>
      <w:tr>
        <w:tblPrEx>
          <w:tblCellMar>
            <w:top w:w="0" w:type="dxa"/>
            <w:left w:w="108" w:type="dxa"/>
            <w:bottom w:w="0" w:type="dxa"/>
            <w:right w:w="108" w:type="dxa"/>
          </w:tblCellMar>
        </w:tblPrEx>
        <w:trPr>
          <w:trHeight w:val="420" w:hRule="exact"/>
        </w:trPr>
        <w:tc>
          <w:tcPr>
            <w:tcW w:w="3938" w:type="dxa"/>
            <w:tcBorders>
              <w:top w:val="single" w:color="auto" w:sz="4" w:space="0"/>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8"/>
                <w:szCs w:val="18"/>
              </w:rPr>
            </w:pPr>
          </w:p>
        </w:tc>
        <w:tc>
          <w:tcPr>
            <w:tcW w:w="868" w:type="dxa"/>
            <w:gridSpan w:val="2"/>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20</w:t>
            </w:r>
          </w:p>
        </w:tc>
        <w:tc>
          <w:tcPr>
            <w:tcW w:w="2168" w:type="dxa"/>
            <w:gridSpan w:val="2"/>
            <w:tcBorders>
              <w:top w:val="single" w:color="auto" w:sz="4" w:space="0"/>
              <w:left w:val="nil"/>
              <w:bottom w:val="single" w:color="000000" w:sz="4" w:space="0"/>
              <w:right w:val="single" w:color="000000" w:sz="4" w:space="0"/>
            </w:tcBorders>
            <w:shd w:val="clear" w:color="auto" w:fill="auto"/>
            <w:vAlign w:val="center"/>
          </w:tcPr>
          <w:p>
            <w:pPr>
              <w:spacing w:line="560" w:lineRule="exact"/>
              <w:jc w:val="right"/>
              <w:rPr>
                <w:color w:val="000000"/>
                <w:kern w:val="0"/>
                <w:sz w:val="18"/>
                <w:szCs w:val="18"/>
              </w:rPr>
            </w:pPr>
          </w:p>
        </w:tc>
        <w:tc>
          <w:tcPr>
            <w:tcW w:w="3711" w:type="dxa"/>
            <w:gridSpan w:val="2"/>
            <w:tcBorders>
              <w:top w:val="single" w:color="auto" w:sz="4" w:space="0"/>
              <w:left w:val="nil"/>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二十、粮油物资储备支出</w:t>
            </w:r>
          </w:p>
        </w:tc>
        <w:tc>
          <w:tcPr>
            <w:tcW w:w="955" w:type="dxa"/>
            <w:tcBorders>
              <w:top w:val="single" w:color="auto" w:sz="4" w:space="0"/>
              <w:left w:val="nil"/>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50</w:t>
            </w:r>
          </w:p>
        </w:tc>
        <w:tc>
          <w:tcPr>
            <w:tcW w:w="2129" w:type="dxa"/>
            <w:gridSpan w:val="2"/>
            <w:tcBorders>
              <w:top w:val="single" w:color="auto" w:sz="4" w:space="0"/>
              <w:left w:val="nil"/>
              <w:bottom w:val="single" w:color="000000" w:sz="4" w:space="0"/>
              <w:right w:val="single" w:color="000000" w:sz="4" w:space="0"/>
            </w:tcBorders>
            <w:vAlign w:val="center"/>
          </w:tcPr>
          <w:p>
            <w:pPr>
              <w:widowControl/>
              <w:spacing w:line="560" w:lineRule="exact"/>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42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21</w:t>
            </w:r>
          </w:p>
        </w:tc>
        <w:tc>
          <w:tcPr>
            <w:tcW w:w="2168"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二十一、国有资本经营预算支出</w:t>
            </w:r>
          </w:p>
        </w:tc>
        <w:tc>
          <w:tcPr>
            <w:tcW w:w="955" w:type="dxa"/>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51</w:t>
            </w:r>
          </w:p>
        </w:tc>
        <w:tc>
          <w:tcPr>
            <w:tcW w:w="2129" w:type="dxa"/>
            <w:gridSpan w:val="2"/>
            <w:tcBorders>
              <w:top w:val="nil"/>
              <w:left w:val="nil"/>
              <w:bottom w:val="single" w:color="000000" w:sz="4" w:space="0"/>
              <w:right w:val="single" w:color="000000" w:sz="4" w:space="0"/>
            </w:tcBorders>
            <w:vAlign w:val="center"/>
          </w:tcPr>
          <w:p>
            <w:pPr>
              <w:widowControl/>
              <w:spacing w:line="560" w:lineRule="exact"/>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562"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22</w:t>
            </w:r>
          </w:p>
        </w:tc>
        <w:tc>
          <w:tcPr>
            <w:tcW w:w="2168"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二十二、灾害防治及应急管理支出</w:t>
            </w:r>
          </w:p>
        </w:tc>
        <w:tc>
          <w:tcPr>
            <w:tcW w:w="955" w:type="dxa"/>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52</w:t>
            </w:r>
          </w:p>
        </w:tc>
        <w:tc>
          <w:tcPr>
            <w:tcW w:w="212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250000.00</w:t>
            </w:r>
          </w:p>
        </w:tc>
      </w:tr>
      <w:tr>
        <w:tblPrEx>
          <w:tblCellMar>
            <w:top w:w="0" w:type="dxa"/>
            <w:left w:w="108" w:type="dxa"/>
            <w:bottom w:w="0" w:type="dxa"/>
            <w:right w:w="108" w:type="dxa"/>
          </w:tblCellMar>
        </w:tblPrEx>
        <w:trPr>
          <w:trHeight w:val="424"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23</w:t>
            </w:r>
          </w:p>
        </w:tc>
        <w:tc>
          <w:tcPr>
            <w:tcW w:w="2168"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color w:val="000000"/>
                <w:kern w:val="0"/>
                <w:sz w:val="18"/>
                <w:szCs w:val="18"/>
              </w:rPr>
            </w:pPr>
          </w:p>
        </w:tc>
        <w:tc>
          <w:tcPr>
            <w:tcW w:w="3711" w:type="dxa"/>
            <w:gridSpan w:val="2"/>
            <w:tcBorders>
              <w:top w:val="nil"/>
              <w:left w:val="nil"/>
              <w:bottom w:val="nil"/>
              <w:right w:val="single" w:color="000000"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二十三、其他支出</w:t>
            </w:r>
          </w:p>
        </w:tc>
        <w:tc>
          <w:tcPr>
            <w:tcW w:w="955" w:type="dxa"/>
            <w:tcBorders>
              <w:top w:val="nil"/>
              <w:left w:val="nil"/>
              <w:bottom w:val="nil"/>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53</w:t>
            </w:r>
          </w:p>
        </w:tc>
        <w:tc>
          <w:tcPr>
            <w:tcW w:w="2129" w:type="dxa"/>
            <w:gridSpan w:val="2"/>
            <w:tcBorders>
              <w:top w:val="nil"/>
              <w:left w:val="nil"/>
              <w:bottom w:val="single" w:color="000000" w:sz="4" w:space="0"/>
              <w:right w:val="single" w:color="000000" w:sz="4" w:space="0"/>
            </w:tcBorders>
            <w:vAlign w:val="center"/>
          </w:tcPr>
          <w:p>
            <w:pPr>
              <w:widowControl/>
              <w:spacing w:line="560" w:lineRule="exact"/>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402"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b/>
                <w:bCs/>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24</w:t>
            </w:r>
          </w:p>
        </w:tc>
        <w:tc>
          <w:tcPr>
            <w:tcW w:w="2168"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left"/>
              <w:textAlignment w:val="center"/>
              <w:rPr>
                <w:b/>
                <w:bCs/>
                <w:color w:val="000000"/>
                <w:kern w:val="0"/>
                <w:sz w:val="18"/>
                <w:szCs w:val="18"/>
              </w:rPr>
            </w:pPr>
            <w:r>
              <w:rPr>
                <w:rFonts w:hint="eastAsia" w:ascii="宋体" w:hAnsi="宋体" w:cs="宋体"/>
                <w:color w:val="000000"/>
                <w:kern w:val="0"/>
                <w:sz w:val="22"/>
              </w:rPr>
              <w:t>二十四、债务还本支出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54</w:t>
            </w:r>
          </w:p>
        </w:tc>
        <w:tc>
          <w:tcPr>
            <w:tcW w:w="2129" w:type="dxa"/>
            <w:gridSpan w:val="2"/>
            <w:tcBorders>
              <w:top w:val="nil"/>
              <w:left w:val="nil"/>
              <w:bottom w:val="single" w:color="000000" w:sz="4" w:space="0"/>
              <w:right w:val="single" w:color="000000" w:sz="4" w:space="0"/>
            </w:tcBorders>
            <w:vAlign w:val="center"/>
          </w:tcPr>
          <w:p>
            <w:pPr>
              <w:widowControl/>
              <w:spacing w:line="560" w:lineRule="exact"/>
              <w:jc w:val="right"/>
              <w:textAlignment w:val="center"/>
              <w:rPr>
                <w:b/>
                <w:bCs/>
                <w:color w:val="000000"/>
                <w:kern w:val="0"/>
                <w:sz w:val="18"/>
                <w:szCs w:val="18"/>
              </w:rPr>
            </w:pPr>
            <w:r>
              <w:rPr>
                <w:rFonts w:hint="eastAsia"/>
                <w:b/>
                <w:bCs/>
                <w:color w:val="000000"/>
                <w:kern w:val="0"/>
                <w:sz w:val="18"/>
                <w:szCs w:val="18"/>
              </w:rPr>
              <w:t>0.00</w:t>
            </w:r>
          </w:p>
        </w:tc>
      </w:tr>
      <w:tr>
        <w:tblPrEx>
          <w:tblCellMar>
            <w:top w:w="0" w:type="dxa"/>
            <w:left w:w="108" w:type="dxa"/>
            <w:bottom w:w="0" w:type="dxa"/>
            <w:right w:w="108" w:type="dxa"/>
          </w:tblCellMar>
        </w:tblPrEx>
        <w:trPr>
          <w:trHeight w:val="421"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8"/>
                <w:szCs w:val="18"/>
              </w:rPr>
            </w:pPr>
          </w:p>
        </w:tc>
        <w:tc>
          <w:tcPr>
            <w:tcW w:w="868" w:type="dxa"/>
            <w:gridSpan w:val="2"/>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25</w:t>
            </w:r>
          </w:p>
        </w:tc>
        <w:tc>
          <w:tcPr>
            <w:tcW w:w="2168"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二十五、债务付息支出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55</w:t>
            </w:r>
          </w:p>
        </w:tc>
        <w:tc>
          <w:tcPr>
            <w:tcW w:w="2129" w:type="dxa"/>
            <w:gridSpan w:val="2"/>
            <w:tcBorders>
              <w:top w:val="nil"/>
              <w:left w:val="nil"/>
              <w:bottom w:val="single" w:color="000000" w:sz="4" w:space="0"/>
              <w:right w:val="single" w:color="000000" w:sz="4" w:space="0"/>
            </w:tcBorders>
            <w:vAlign w:val="center"/>
          </w:tcPr>
          <w:p>
            <w:pPr>
              <w:widowControl/>
              <w:spacing w:line="560" w:lineRule="exact"/>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602"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spacing w:line="560" w:lineRule="exact"/>
              <w:jc w:val="left"/>
              <w:rPr>
                <w:color w:val="000000"/>
                <w:kern w:val="0"/>
                <w:sz w:val="18"/>
                <w:szCs w:val="18"/>
              </w:rPr>
            </w:pPr>
          </w:p>
        </w:tc>
        <w:tc>
          <w:tcPr>
            <w:tcW w:w="868" w:type="dxa"/>
            <w:gridSpan w:val="2"/>
            <w:tcBorders>
              <w:top w:val="nil"/>
              <w:left w:val="single" w:color="000000" w:sz="8" w:space="0"/>
              <w:bottom w:val="single" w:color="auto" w:sz="4" w:space="0"/>
              <w:right w:val="single" w:color="000000"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26</w:t>
            </w:r>
          </w:p>
        </w:tc>
        <w:tc>
          <w:tcPr>
            <w:tcW w:w="2168" w:type="dxa"/>
            <w:gridSpan w:val="2"/>
            <w:tcBorders>
              <w:top w:val="nil"/>
              <w:left w:val="nil"/>
              <w:bottom w:val="single" w:color="auto" w:sz="4" w:space="0"/>
              <w:right w:val="single" w:color="000000" w:sz="4" w:space="0"/>
            </w:tcBorders>
            <w:shd w:val="clear" w:color="auto" w:fill="auto"/>
            <w:vAlign w:val="center"/>
          </w:tcPr>
          <w:p>
            <w:pPr>
              <w:spacing w:line="560" w:lineRule="exact"/>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spacing w:line="560" w:lineRule="exact"/>
              <w:jc w:val="left"/>
              <w:textAlignment w:val="center"/>
              <w:rPr>
                <w:color w:val="000000"/>
                <w:kern w:val="0"/>
                <w:sz w:val="18"/>
                <w:szCs w:val="18"/>
              </w:rPr>
            </w:pPr>
            <w:r>
              <w:rPr>
                <w:rFonts w:hint="eastAsia" w:ascii="宋体" w:hAnsi="宋体" w:cs="宋体"/>
                <w:color w:val="000000"/>
                <w:kern w:val="0"/>
                <w:sz w:val="22"/>
              </w:rPr>
              <w:t>二十六、抗疫特别国债安排的支出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56</w:t>
            </w:r>
          </w:p>
        </w:tc>
        <w:tc>
          <w:tcPr>
            <w:tcW w:w="2129" w:type="dxa"/>
            <w:gridSpan w:val="2"/>
            <w:tcBorders>
              <w:top w:val="nil"/>
              <w:left w:val="nil"/>
              <w:bottom w:val="single" w:color="auto" w:sz="4" w:space="0"/>
              <w:right w:val="single" w:color="000000" w:sz="4" w:space="0"/>
            </w:tcBorders>
            <w:vAlign w:val="center"/>
          </w:tcPr>
          <w:p>
            <w:pPr>
              <w:spacing w:line="560" w:lineRule="exact"/>
              <w:jc w:val="right"/>
              <w:rPr>
                <w:rFonts w:ascii="宋体" w:hAnsi="宋体" w:cs="宋体"/>
                <w:color w:val="000000"/>
                <w:sz w:val="22"/>
                <w:szCs w:val="22"/>
              </w:rPr>
            </w:pPr>
            <w:r>
              <w:rPr>
                <w:rFonts w:hint="eastAsia"/>
                <w:color w:val="000000"/>
                <w:sz w:val="22"/>
                <w:szCs w:val="22"/>
              </w:rPr>
              <w:t>0.00</w:t>
            </w:r>
          </w:p>
          <w:p>
            <w:pPr>
              <w:widowControl/>
              <w:spacing w:line="560" w:lineRule="exact"/>
              <w:jc w:val="right"/>
              <w:textAlignment w:val="center"/>
              <w:rPr>
                <w:color w:val="000000"/>
                <w:kern w:val="0"/>
                <w:sz w:val="18"/>
                <w:szCs w:val="18"/>
              </w:rPr>
            </w:pPr>
          </w:p>
        </w:tc>
      </w:tr>
      <w:tr>
        <w:tblPrEx>
          <w:tblCellMar>
            <w:top w:w="0" w:type="dxa"/>
            <w:left w:w="108" w:type="dxa"/>
            <w:bottom w:w="0" w:type="dxa"/>
            <w:right w:w="108" w:type="dxa"/>
          </w:tblCellMar>
        </w:tblPrEx>
        <w:trPr>
          <w:trHeight w:val="568"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widowControl/>
              <w:spacing w:line="560" w:lineRule="exact"/>
              <w:jc w:val="center"/>
              <w:textAlignment w:val="center"/>
              <w:rPr>
                <w:color w:val="000000"/>
                <w:kern w:val="0"/>
                <w:sz w:val="22"/>
              </w:rPr>
            </w:pPr>
            <w:r>
              <w:rPr>
                <w:rFonts w:hint="eastAsia" w:ascii="宋体" w:hAnsi="宋体" w:cs="宋体"/>
                <w:b/>
                <w:color w:val="000000"/>
                <w:kern w:val="0"/>
                <w:sz w:val="22"/>
              </w:rPr>
              <w:t>本年收入合计</w:t>
            </w:r>
          </w:p>
        </w:tc>
        <w:tc>
          <w:tcPr>
            <w:tcW w:w="868" w:type="dxa"/>
            <w:gridSpan w:val="2"/>
            <w:tcBorders>
              <w:top w:val="nil"/>
              <w:left w:val="single" w:color="000000" w:sz="8" w:space="0"/>
              <w:bottom w:val="single" w:color="auto" w:sz="4" w:space="0"/>
              <w:right w:val="single" w:color="000000" w:sz="4" w:space="0"/>
            </w:tcBorders>
            <w:shd w:val="clear" w:color="auto" w:fill="C0C0C0"/>
            <w:vAlign w:val="center"/>
          </w:tcPr>
          <w:p>
            <w:pPr>
              <w:widowControl/>
              <w:spacing w:line="560" w:lineRule="exact"/>
              <w:jc w:val="center"/>
              <w:textAlignment w:val="center"/>
              <w:rPr>
                <w:color w:val="000000"/>
                <w:kern w:val="0"/>
                <w:sz w:val="22"/>
              </w:rPr>
            </w:pPr>
            <w:r>
              <w:rPr>
                <w:rFonts w:hint="eastAsia" w:ascii="宋体" w:hAnsi="宋体" w:cs="宋体"/>
                <w:color w:val="000000"/>
                <w:kern w:val="0"/>
                <w:sz w:val="22"/>
              </w:rPr>
              <w:t>27</w:t>
            </w:r>
          </w:p>
        </w:tc>
        <w:tc>
          <w:tcPr>
            <w:tcW w:w="2168"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21124881.26</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spacing w:line="560" w:lineRule="exact"/>
              <w:jc w:val="left"/>
              <w:textAlignment w:val="center"/>
              <w:rPr>
                <w:rFonts w:ascii="宋体" w:hAnsi="宋体" w:cs="宋体"/>
                <w:color w:val="000000"/>
                <w:kern w:val="0"/>
                <w:sz w:val="22"/>
              </w:rPr>
            </w:pPr>
            <w:r>
              <w:rPr>
                <w:rFonts w:hint="eastAsia" w:ascii="宋体" w:hAnsi="宋体" w:cs="宋体"/>
                <w:b/>
                <w:color w:val="000000"/>
                <w:kern w:val="0"/>
                <w:sz w:val="22"/>
              </w:rPr>
              <w:t>本年支出合计</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rPr>
                <w:color w:val="000000"/>
                <w:kern w:val="0"/>
                <w:sz w:val="22"/>
              </w:rPr>
            </w:pPr>
            <w:r>
              <w:rPr>
                <w:rFonts w:hint="eastAsia" w:ascii="宋体" w:hAnsi="宋体" w:cs="宋体"/>
                <w:color w:val="000000"/>
                <w:kern w:val="0"/>
                <w:sz w:val="22"/>
              </w:rPr>
              <w:t>57</w:t>
            </w:r>
          </w:p>
        </w:tc>
        <w:tc>
          <w:tcPr>
            <w:tcW w:w="2129"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21157987.29</w:t>
            </w:r>
          </w:p>
        </w:tc>
      </w:tr>
      <w:tr>
        <w:tblPrEx>
          <w:tblCellMar>
            <w:top w:w="0" w:type="dxa"/>
            <w:left w:w="108" w:type="dxa"/>
            <w:bottom w:w="0" w:type="dxa"/>
            <w:right w:w="108" w:type="dxa"/>
          </w:tblCellMar>
        </w:tblPrEx>
        <w:trPr>
          <w:trHeight w:val="426"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widowControl/>
              <w:spacing w:line="560" w:lineRule="exact"/>
              <w:jc w:val="left"/>
              <w:textAlignment w:val="center"/>
              <w:rPr>
                <w:color w:val="000000"/>
                <w:kern w:val="0"/>
                <w:sz w:val="22"/>
              </w:rPr>
            </w:pPr>
            <w:r>
              <w:rPr>
                <w:rFonts w:hint="eastAsia" w:ascii="宋体" w:hAnsi="宋体" w:cs="宋体"/>
                <w:color w:val="000000"/>
                <w:kern w:val="0"/>
                <w:sz w:val="22"/>
              </w:rPr>
              <w:t xml:space="preserve">    使用非财政拨款结余</w:t>
            </w:r>
          </w:p>
        </w:tc>
        <w:tc>
          <w:tcPr>
            <w:tcW w:w="868" w:type="dxa"/>
            <w:gridSpan w:val="2"/>
            <w:tcBorders>
              <w:top w:val="nil"/>
              <w:left w:val="single" w:color="000000" w:sz="8" w:space="0"/>
              <w:bottom w:val="single" w:color="auto" w:sz="4" w:space="0"/>
              <w:right w:val="single" w:color="000000" w:sz="4" w:space="0"/>
            </w:tcBorders>
            <w:shd w:val="clear" w:color="auto" w:fill="C0C0C0"/>
            <w:vAlign w:val="center"/>
          </w:tcPr>
          <w:p>
            <w:pPr>
              <w:widowControl/>
              <w:spacing w:line="560" w:lineRule="exact"/>
              <w:jc w:val="center"/>
              <w:textAlignment w:val="center"/>
              <w:rPr>
                <w:color w:val="000000"/>
                <w:kern w:val="0"/>
                <w:sz w:val="22"/>
              </w:rPr>
            </w:pPr>
            <w:r>
              <w:rPr>
                <w:rFonts w:hint="eastAsia" w:ascii="宋体" w:hAnsi="宋体" w:cs="宋体"/>
                <w:color w:val="000000"/>
                <w:kern w:val="0"/>
                <w:sz w:val="22"/>
              </w:rPr>
              <w:t>28</w:t>
            </w:r>
          </w:p>
        </w:tc>
        <w:tc>
          <w:tcPr>
            <w:tcW w:w="2168" w:type="dxa"/>
            <w:gridSpan w:val="2"/>
            <w:tcBorders>
              <w:top w:val="nil"/>
              <w:left w:val="nil"/>
              <w:bottom w:val="single" w:color="auto" w:sz="4" w:space="0"/>
              <w:right w:val="single" w:color="000000" w:sz="4" w:space="0"/>
            </w:tcBorders>
            <w:shd w:val="clear" w:color="auto" w:fill="auto"/>
            <w:vAlign w:val="center"/>
          </w:tcPr>
          <w:p>
            <w:pPr>
              <w:widowControl/>
              <w:spacing w:line="560" w:lineRule="exact"/>
              <w:jc w:val="right"/>
              <w:textAlignment w:val="center"/>
              <w:rPr>
                <w:color w:val="000000"/>
                <w:kern w:val="0"/>
                <w:sz w:val="18"/>
                <w:szCs w:val="18"/>
              </w:rPr>
            </w:pPr>
            <w:r>
              <w:rPr>
                <w:rFonts w:hint="eastAsia"/>
                <w:color w:val="000000"/>
                <w:sz w:val="22"/>
                <w:szCs w:val="22"/>
              </w:rPr>
              <w:t>0.00</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spacing w:line="560" w:lineRule="exact"/>
              <w:jc w:val="left"/>
              <w:textAlignment w:val="center"/>
              <w:rPr>
                <w:rFonts w:ascii="宋体" w:hAnsi="宋体" w:cs="宋体"/>
                <w:color w:val="000000"/>
                <w:kern w:val="0"/>
                <w:sz w:val="22"/>
              </w:rPr>
            </w:pPr>
            <w:r>
              <w:rPr>
                <w:rFonts w:hint="eastAsia" w:ascii="宋体" w:hAnsi="宋体" w:cs="宋体"/>
                <w:color w:val="000000"/>
                <w:kern w:val="0"/>
                <w:sz w:val="22"/>
              </w:rPr>
              <w:t xml:space="preserve">    结余分配</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rPr>
                <w:color w:val="000000"/>
                <w:kern w:val="0"/>
                <w:sz w:val="22"/>
              </w:rPr>
            </w:pPr>
            <w:r>
              <w:rPr>
                <w:rFonts w:hint="eastAsia" w:ascii="宋体" w:hAnsi="宋体" w:cs="宋体"/>
                <w:color w:val="000000"/>
                <w:kern w:val="0"/>
                <w:sz w:val="22"/>
              </w:rPr>
              <w:t>58</w:t>
            </w:r>
          </w:p>
        </w:tc>
        <w:tc>
          <w:tcPr>
            <w:tcW w:w="2129" w:type="dxa"/>
            <w:gridSpan w:val="2"/>
            <w:tcBorders>
              <w:top w:val="nil"/>
              <w:left w:val="nil"/>
              <w:bottom w:val="single" w:color="auto" w:sz="4" w:space="0"/>
              <w:right w:val="single" w:color="000000" w:sz="4" w:space="0"/>
            </w:tcBorders>
            <w:vAlign w:val="center"/>
          </w:tcPr>
          <w:p>
            <w:pPr>
              <w:widowControl/>
              <w:spacing w:line="560" w:lineRule="exact"/>
              <w:jc w:val="right"/>
              <w:textAlignment w:val="center"/>
              <w:rPr>
                <w:color w:val="000000"/>
                <w:kern w:val="0"/>
                <w:sz w:val="18"/>
                <w:szCs w:val="18"/>
              </w:rPr>
            </w:pPr>
            <w:r>
              <w:rPr>
                <w:rFonts w:hint="eastAsia"/>
                <w:color w:val="000000"/>
                <w:kern w:val="0"/>
                <w:sz w:val="18"/>
                <w:szCs w:val="18"/>
              </w:rPr>
              <w:t>0.00</w:t>
            </w:r>
          </w:p>
        </w:tc>
      </w:tr>
      <w:tr>
        <w:tblPrEx>
          <w:tblCellMar>
            <w:top w:w="0" w:type="dxa"/>
            <w:left w:w="108" w:type="dxa"/>
            <w:bottom w:w="0" w:type="dxa"/>
            <w:right w:w="108" w:type="dxa"/>
          </w:tblCellMar>
        </w:tblPrEx>
        <w:trPr>
          <w:trHeight w:val="554"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left"/>
              <w:textAlignment w:val="center"/>
              <w:rPr>
                <w:b/>
                <w:bCs/>
                <w:color w:val="000000"/>
                <w:kern w:val="0"/>
                <w:sz w:val="18"/>
                <w:szCs w:val="18"/>
              </w:rPr>
            </w:pPr>
            <w:r>
              <w:rPr>
                <w:rFonts w:hint="eastAsia" w:ascii="宋体" w:hAnsi="宋体" w:cs="宋体"/>
                <w:color w:val="000000"/>
                <w:kern w:val="0"/>
                <w:sz w:val="22"/>
              </w:rPr>
              <w:t xml:space="preserve">    年初结转和结余</w:t>
            </w:r>
          </w:p>
        </w:tc>
        <w:tc>
          <w:tcPr>
            <w:tcW w:w="868"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29</w:t>
            </w:r>
          </w:p>
        </w:tc>
        <w:tc>
          <w:tcPr>
            <w:tcW w:w="21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104232.69</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left"/>
              <w:textAlignment w:val="center"/>
              <w:rPr>
                <w:b/>
                <w:bCs/>
                <w:color w:val="000000"/>
                <w:kern w:val="0"/>
                <w:sz w:val="18"/>
                <w:szCs w:val="18"/>
              </w:rPr>
            </w:pPr>
            <w:r>
              <w:rPr>
                <w:rFonts w:hint="eastAsia" w:ascii="宋体" w:hAnsi="宋体" w:cs="宋体"/>
                <w:color w:val="000000"/>
                <w:kern w:val="0"/>
                <w:sz w:val="22"/>
              </w:rPr>
              <w:t xml:space="preserve">    年末结转和结余</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59</w:t>
            </w:r>
          </w:p>
        </w:tc>
        <w:tc>
          <w:tcPr>
            <w:tcW w:w="212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71126.66</w:t>
            </w:r>
          </w:p>
        </w:tc>
      </w:tr>
      <w:tr>
        <w:tblPrEx>
          <w:tblCellMar>
            <w:top w:w="0" w:type="dxa"/>
            <w:left w:w="108" w:type="dxa"/>
            <w:bottom w:w="0" w:type="dxa"/>
            <w:right w:w="108" w:type="dxa"/>
          </w:tblCellMar>
        </w:tblPrEx>
        <w:trPr>
          <w:trHeight w:val="56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rPr>
                <w:b/>
                <w:bCs/>
                <w:color w:val="000000"/>
                <w:kern w:val="0"/>
                <w:sz w:val="18"/>
                <w:szCs w:val="18"/>
              </w:rPr>
            </w:pPr>
            <w:r>
              <w:rPr>
                <w:rFonts w:hint="eastAsia" w:ascii="宋体" w:hAnsi="宋体" w:cs="宋体"/>
                <w:b/>
                <w:color w:val="000000"/>
                <w:kern w:val="0"/>
                <w:sz w:val="22"/>
              </w:rPr>
              <w:t>总计</w:t>
            </w:r>
          </w:p>
        </w:tc>
        <w:tc>
          <w:tcPr>
            <w:tcW w:w="868"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30</w:t>
            </w:r>
          </w:p>
        </w:tc>
        <w:tc>
          <w:tcPr>
            <w:tcW w:w="21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21229113.95</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left"/>
              <w:textAlignment w:val="center"/>
              <w:rPr>
                <w:b/>
                <w:bCs/>
                <w:color w:val="000000"/>
                <w:kern w:val="0"/>
                <w:sz w:val="18"/>
                <w:szCs w:val="18"/>
              </w:rPr>
            </w:pPr>
            <w:r>
              <w:rPr>
                <w:rFonts w:hint="eastAsia" w:ascii="宋体" w:hAnsi="宋体" w:cs="宋体"/>
                <w:b/>
                <w:color w:val="000000"/>
                <w:kern w:val="0"/>
                <w:sz w:val="22"/>
              </w:rPr>
              <w:t>总计</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pPr>
            <w:r>
              <w:rPr>
                <w:rFonts w:hint="eastAsia" w:ascii="宋体" w:hAnsi="宋体" w:cs="宋体"/>
                <w:color w:val="000000"/>
                <w:kern w:val="0"/>
                <w:sz w:val="22"/>
              </w:rPr>
              <w:t>60</w:t>
            </w:r>
          </w:p>
        </w:tc>
        <w:tc>
          <w:tcPr>
            <w:tcW w:w="212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21229113.95</w:t>
            </w:r>
          </w:p>
        </w:tc>
      </w:tr>
      <w:tr>
        <w:tblPrEx>
          <w:tblCellMar>
            <w:top w:w="0" w:type="dxa"/>
            <w:left w:w="108" w:type="dxa"/>
            <w:bottom w:w="0" w:type="dxa"/>
            <w:right w:w="108" w:type="dxa"/>
          </w:tblCellMar>
        </w:tblPrEx>
        <w:trPr>
          <w:trHeight w:val="275" w:hRule="exact"/>
        </w:trPr>
        <w:tc>
          <w:tcPr>
            <w:tcW w:w="13769" w:type="dxa"/>
            <w:gridSpan w:val="10"/>
            <w:tcBorders>
              <w:top w:val="single" w:color="auto" w:sz="4" w:space="0"/>
              <w:left w:val="nil"/>
              <w:bottom w:val="nil"/>
              <w:right w:val="nil"/>
            </w:tcBorders>
            <w:shd w:val="clear" w:color="auto" w:fill="auto"/>
            <w:vAlign w:val="center"/>
          </w:tcPr>
          <w:p>
            <w:pPr>
              <w:widowControl/>
              <w:spacing w:line="560" w:lineRule="exact"/>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注：本表反映部门本年度的总收支和年末结余结转情况，数据取自财决01表</w:t>
            </w:r>
          </w:p>
        </w:tc>
      </w:tr>
    </w:tbl>
    <w:p>
      <w:pPr>
        <w:spacing w:line="560" w:lineRule="exact"/>
        <w:jc w:val="center"/>
        <w:outlineLvl w:val="1"/>
        <w:rPr>
          <w:rFonts w:ascii="黑体" w:hAnsi="黑体" w:eastAsia="黑体" w:cs="黑体"/>
          <w:kern w:val="0"/>
          <w:sz w:val="44"/>
          <w:szCs w:val="44"/>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tbl>
      <w:tblPr>
        <w:tblStyle w:val="10"/>
        <w:tblpPr w:leftFromText="180" w:rightFromText="180" w:vertAnchor="text" w:tblpX="-93" w:tblpY="1"/>
        <w:tblOverlap w:val="never"/>
        <w:tblW w:w="19010" w:type="dxa"/>
        <w:tblInd w:w="0" w:type="dxa"/>
        <w:tblLayout w:type="fixed"/>
        <w:tblCellMar>
          <w:top w:w="0" w:type="dxa"/>
          <w:left w:w="0" w:type="dxa"/>
          <w:bottom w:w="0" w:type="dxa"/>
          <w:right w:w="0" w:type="dxa"/>
        </w:tblCellMar>
      </w:tblPr>
      <w:tblGrid>
        <w:gridCol w:w="441"/>
        <w:gridCol w:w="441"/>
        <w:gridCol w:w="441"/>
        <w:gridCol w:w="4079"/>
        <w:gridCol w:w="2079"/>
        <w:gridCol w:w="1748"/>
        <w:gridCol w:w="851"/>
        <w:gridCol w:w="845"/>
        <w:gridCol w:w="997"/>
        <w:gridCol w:w="993"/>
        <w:gridCol w:w="992"/>
        <w:gridCol w:w="1701"/>
        <w:gridCol w:w="1701"/>
        <w:gridCol w:w="1701"/>
      </w:tblGrid>
      <w:tr>
        <w:tblPrEx>
          <w:tblCellMar>
            <w:top w:w="0" w:type="dxa"/>
            <w:left w:w="0" w:type="dxa"/>
            <w:bottom w:w="0" w:type="dxa"/>
            <w:right w:w="0" w:type="dxa"/>
          </w:tblCellMar>
        </w:tblPrEx>
        <w:trPr>
          <w:gridAfter w:val="2"/>
          <w:wAfter w:w="3402" w:type="dxa"/>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pPr>
              <w:widowControl/>
              <w:spacing w:line="560" w:lineRule="exact"/>
              <w:jc w:val="center"/>
              <w:textAlignment w:val="center"/>
              <w:rPr>
                <w:rFonts w:ascii="黑体" w:hAnsi="黑体" w:eastAsia="黑体" w:cs="宋体"/>
                <w:bCs/>
                <w:color w:val="000000"/>
                <w:kern w:val="0"/>
                <w:sz w:val="44"/>
                <w:szCs w:val="44"/>
              </w:rPr>
            </w:pPr>
          </w:p>
          <w:p>
            <w:pPr>
              <w:widowControl/>
              <w:spacing w:line="560" w:lineRule="exact"/>
              <w:jc w:val="center"/>
              <w:textAlignment w:val="center"/>
              <w:rPr>
                <w:rFonts w:ascii="黑体" w:hAnsi="黑体" w:eastAsia="黑体" w:cs="宋体"/>
                <w:bCs/>
                <w:color w:val="000000"/>
                <w:kern w:val="0"/>
                <w:sz w:val="44"/>
                <w:szCs w:val="44"/>
              </w:rPr>
            </w:pPr>
          </w:p>
          <w:p>
            <w:pPr>
              <w:widowControl/>
              <w:spacing w:line="560" w:lineRule="exact"/>
              <w:jc w:val="center"/>
              <w:textAlignment w:val="center"/>
              <w:rPr>
                <w:rFonts w:ascii="黑体" w:hAnsi="黑体" w:eastAsia="黑体" w:cs="宋体"/>
                <w:bCs/>
                <w:color w:val="000000"/>
                <w:kern w:val="0"/>
                <w:sz w:val="44"/>
                <w:szCs w:val="44"/>
              </w:rPr>
            </w:pPr>
            <w:r>
              <w:rPr>
                <w:rFonts w:hint="eastAsia" w:ascii="黑体" w:hAnsi="黑体" w:eastAsia="黑体" w:cs="宋体"/>
                <w:bCs/>
                <w:color w:val="000000"/>
                <w:kern w:val="0"/>
                <w:sz w:val="44"/>
                <w:szCs w:val="44"/>
              </w:rPr>
              <w:t>收入决算表</w:t>
            </w:r>
          </w:p>
        </w:tc>
      </w:tr>
      <w:tr>
        <w:tblPrEx>
          <w:tblCellMar>
            <w:top w:w="0" w:type="dxa"/>
            <w:left w:w="0" w:type="dxa"/>
            <w:bottom w:w="0" w:type="dxa"/>
            <w:right w:w="0" w:type="dxa"/>
          </w:tblCellMar>
        </w:tblPrEx>
        <w:trPr>
          <w:gridAfter w:val="2"/>
          <w:wAfter w:w="3402" w:type="dxa"/>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pPr>
              <w:widowControl/>
              <w:spacing w:line="560" w:lineRule="exact"/>
              <w:jc w:val="right"/>
              <w:rPr>
                <w:color w:val="000000"/>
                <w:kern w:val="0"/>
                <w:sz w:val="24"/>
              </w:rPr>
            </w:pPr>
            <w:r>
              <w:rPr>
                <w:color w:val="000000"/>
                <w:kern w:val="0"/>
                <w:sz w:val="24"/>
              </w:rPr>
              <w:t>公开</w:t>
            </w:r>
            <w:r>
              <w:rPr>
                <w:rFonts w:hint="eastAsia"/>
                <w:color w:val="000000"/>
                <w:kern w:val="0"/>
                <w:sz w:val="24"/>
              </w:rPr>
              <w:t>02</w:t>
            </w:r>
            <w:r>
              <w:rPr>
                <w:color w:val="000000"/>
                <w:kern w:val="0"/>
                <w:sz w:val="24"/>
              </w:rPr>
              <w:t>表</w:t>
            </w:r>
          </w:p>
        </w:tc>
      </w:tr>
      <w:tr>
        <w:tblPrEx>
          <w:tblCellMar>
            <w:top w:w="0" w:type="dxa"/>
            <w:left w:w="0" w:type="dxa"/>
            <w:bottom w:w="0" w:type="dxa"/>
            <w:right w:w="0" w:type="dxa"/>
          </w:tblCellMar>
        </w:tblPrEx>
        <w:trPr>
          <w:gridAfter w:val="2"/>
          <w:wAfter w:w="3402" w:type="dxa"/>
          <w:trHeight w:val="308" w:hRule="atLeast"/>
        </w:trPr>
        <w:tc>
          <w:tcPr>
            <w:tcW w:w="9229" w:type="dxa"/>
            <w:gridSpan w:val="6"/>
            <w:tcBorders>
              <w:top w:val="nil"/>
              <w:left w:val="nil"/>
              <w:bottom w:val="single" w:color="000000" w:sz="4" w:space="0"/>
              <w:right w:val="nil"/>
            </w:tcBorders>
            <w:shd w:val="clear" w:color="FFFFFF" w:fill="auto"/>
            <w:noWrap/>
            <w:tcMar>
              <w:top w:w="15" w:type="dxa"/>
              <w:left w:w="15" w:type="dxa"/>
              <w:right w:w="15" w:type="dxa"/>
            </w:tcMar>
            <w:vAlign w:val="center"/>
          </w:tcPr>
          <w:p>
            <w:pPr>
              <w:widowControl/>
              <w:spacing w:line="560" w:lineRule="exact"/>
              <w:jc w:val="left"/>
              <w:textAlignment w:val="center"/>
              <w:rPr>
                <w:rFonts w:ascii="宋体" w:hAnsi="宋体" w:cs="宋体"/>
                <w:color w:val="000000"/>
                <w:kern w:val="0"/>
                <w:sz w:val="22"/>
              </w:rPr>
            </w:pPr>
            <w:r>
              <w:rPr>
                <w:color w:val="000000"/>
                <w:kern w:val="0"/>
                <w:sz w:val="24"/>
              </w:rPr>
              <w:t>公开部门：</w:t>
            </w:r>
            <w:r>
              <w:rPr>
                <w:rFonts w:hint="eastAsia"/>
                <w:color w:val="000000"/>
                <w:kern w:val="0"/>
                <w:sz w:val="24"/>
              </w:rPr>
              <w:t>银川市金凤区人民政府办公室</w:t>
            </w:r>
          </w:p>
        </w:tc>
        <w:tc>
          <w:tcPr>
            <w:tcW w:w="851" w:type="dxa"/>
            <w:tcBorders>
              <w:top w:val="nil"/>
              <w:left w:val="nil"/>
              <w:bottom w:val="single" w:color="000000" w:sz="4" w:space="0"/>
              <w:right w:val="nil"/>
            </w:tcBorders>
            <w:shd w:val="clear" w:color="FFFFFF" w:fill="auto"/>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2"/>
              </w:rPr>
            </w:pPr>
          </w:p>
        </w:tc>
        <w:tc>
          <w:tcPr>
            <w:tcW w:w="1842" w:type="dxa"/>
            <w:gridSpan w:val="2"/>
            <w:tcBorders>
              <w:top w:val="nil"/>
              <w:left w:val="nil"/>
              <w:bottom w:val="single" w:color="000000" w:sz="4" w:space="0"/>
              <w:right w:val="nil"/>
            </w:tcBorders>
            <w:shd w:val="clear" w:color="FFFFFF" w:fill="auto"/>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2"/>
              </w:rPr>
            </w:pPr>
          </w:p>
        </w:tc>
        <w:tc>
          <w:tcPr>
            <w:tcW w:w="993" w:type="dxa"/>
            <w:tcBorders>
              <w:top w:val="nil"/>
              <w:left w:val="nil"/>
              <w:bottom w:val="single" w:color="000000" w:sz="4" w:space="0"/>
              <w:right w:val="nil"/>
            </w:tcBorders>
            <w:shd w:val="clear" w:color="FFFFFF" w:fill="auto"/>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2"/>
              </w:rPr>
            </w:pPr>
          </w:p>
        </w:tc>
        <w:tc>
          <w:tcPr>
            <w:tcW w:w="992" w:type="dxa"/>
            <w:tcBorders>
              <w:top w:val="nil"/>
              <w:left w:val="nil"/>
              <w:bottom w:val="single" w:color="000000" w:sz="4" w:space="0"/>
              <w:right w:val="nil"/>
            </w:tcBorders>
            <w:shd w:val="clear" w:color="FFFFFF" w:fill="auto"/>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2"/>
              </w:rPr>
            </w:pPr>
          </w:p>
        </w:tc>
        <w:tc>
          <w:tcPr>
            <w:tcW w:w="1701" w:type="dxa"/>
            <w:tcBorders>
              <w:top w:val="nil"/>
              <w:left w:val="nil"/>
              <w:bottom w:val="single" w:color="000000" w:sz="4" w:space="0"/>
              <w:right w:val="nil"/>
            </w:tcBorders>
            <w:shd w:val="clear" w:color="FFFFFF" w:fill="auto"/>
            <w:tcMar>
              <w:top w:w="15" w:type="dxa"/>
              <w:left w:w="15" w:type="dxa"/>
              <w:right w:w="15" w:type="dxa"/>
            </w:tcMar>
            <w:vAlign w:val="center"/>
          </w:tcPr>
          <w:p>
            <w:pPr>
              <w:widowControl/>
              <w:spacing w:line="560" w:lineRule="exact"/>
              <w:jc w:val="right"/>
              <w:rPr>
                <w:color w:val="000000"/>
                <w:kern w:val="0"/>
                <w:sz w:val="24"/>
              </w:rPr>
            </w:pPr>
            <w:r>
              <w:rPr>
                <w:color w:val="000000"/>
                <w:kern w:val="0"/>
                <w:sz w:val="24"/>
              </w:rPr>
              <w:t>金额单位：元</w:t>
            </w:r>
          </w:p>
        </w:tc>
      </w:tr>
      <w:tr>
        <w:tblPrEx>
          <w:tblCellMar>
            <w:top w:w="0" w:type="dxa"/>
            <w:left w:w="0" w:type="dxa"/>
            <w:bottom w:w="0" w:type="dxa"/>
            <w:right w:w="0" w:type="dxa"/>
          </w:tblCellMar>
        </w:tblPrEx>
        <w:trPr>
          <w:gridAfter w:val="2"/>
          <w:wAfter w:w="3402" w:type="dxa"/>
          <w:trHeight w:val="308" w:hRule="atLeast"/>
        </w:trPr>
        <w:tc>
          <w:tcPr>
            <w:tcW w:w="540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74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8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2"/>
              </w:rPr>
            </w:pPr>
            <w:r>
              <w:rPr>
                <w:rFonts w:hint="eastAsia" w:ascii="宋体" w:hAnsi="宋体" w:cs="宋体"/>
                <w:color w:val="000000"/>
                <w:kern w:val="0"/>
                <w:sz w:val="22"/>
              </w:rPr>
              <w:t>其他收入</w:t>
            </w:r>
          </w:p>
        </w:tc>
      </w:tr>
      <w:tr>
        <w:tblPrEx>
          <w:tblCellMar>
            <w:top w:w="0" w:type="dxa"/>
            <w:left w:w="0" w:type="dxa"/>
            <w:bottom w:w="0" w:type="dxa"/>
            <w:right w:w="0" w:type="dxa"/>
          </w:tblCellMar>
        </w:tblPrEx>
        <w:trPr>
          <w:gridAfter w:val="2"/>
          <w:wAfter w:w="3402" w:type="dxa"/>
          <w:trHeight w:val="927" w:hRule="atLeast"/>
        </w:trPr>
        <w:tc>
          <w:tcPr>
            <w:tcW w:w="132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407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207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1748"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84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99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2"/>
              </w:rPr>
            </w:pPr>
            <w:r>
              <w:rPr>
                <w:rFonts w:hint="eastAsia" w:ascii="宋体" w:hAnsi="宋体" w:cs="宋体"/>
                <w:color w:val="000000"/>
                <w:kern w:val="0"/>
                <w:sz w:val="22"/>
              </w:rPr>
              <w:t>其中：</w:t>
            </w:r>
          </w:p>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教育收费</w:t>
            </w:r>
          </w:p>
        </w:tc>
        <w:tc>
          <w:tcPr>
            <w:tcW w:w="99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r>
      <w:tr>
        <w:tblPrEx>
          <w:tblCellMar>
            <w:top w:w="0" w:type="dxa"/>
            <w:left w:w="0" w:type="dxa"/>
            <w:bottom w:w="0" w:type="dxa"/>
            <w:right w:w="0" w:type="dxa"/>
          </w:tblCellMar>
        </w:tblPrEx>
        <w:trPr>
          <w:gridAfter w:val="2"/>
          <w:wAfter w:w="3402" w:type="dxa"/>
          <w:trHeight w:val="308" w:hRule="atLeast"/>
        </w:trPr>
        <w:tc>
          <w:tcPr>
            <w:tcW w:w="4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类</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款</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项</w:t>
            </w: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207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1</w:t>
            </w:r>
          </w:p>
        </w:tc>
        <w:tc>
          <w:tcPr>
            <w:tcW w:w="174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2</w:t>
            </w:r>
          </w:p>
        </w:tc>
        <w:tc>
          <w:tcPr>
            <w:tcW w:w="85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3</w:t>
            </w:r>
          </w:p>
        </w:tc>
        <w:tc>
          <w:tcPr>
            <w:tcW w:w="8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4</w:t>
            </w:r>
          </w:p>
        </w:tc>
        <w:tc>
          <w:tcPr>
            <w:tcW w:w="99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5</w:t>
            </w:r>
          </w:p>
        </w:tc>
        <w:tc>
          <w:tcPr>
            <w:tcW w:w="99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6</w:t>
            </w:r>
          </w:p>
        </w:tc>
        <w:tc>
          <w:tcPr>
            <w:tcW w:w="99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7</w:t>
            </w:r>
          </w:p>
        </w:tc>
        <w:tc>
          <w:tcPr>
            <w:tcW w:w="170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kern w:val="0"/>
                <w:sz w:val="22"/>
              </w:rPr>
            </w:pPr>
            <w:r>
              <w:rPr>
                <w:rFonts w:hint="eastAsia" w:ascii="宋体" w:hAnsi="宋体" w:cs="宋体"/>
                <w:color w:val="000000"/>
                <w:kern w:val="0"/>
                <w:sz w:val="22"/>
              </w:rPr>
              <w:t>8</w:t>
            </w:r>
          </w:p>
        </w:tc>
      </w:tr>
      <w:tr>
        <w:tblPrEx>
          <w:tblCellMar>
            <w:top w:w="0" w:type="dxa"/>
            <w:left w:w="0" w:type="dxa"/>
            <w:bottom w:w="0" w:type="dxa"/>
            <w:right w:w="0" w:type="dxa"/>
          </w:tblCellMar>
        </w:tblPrEx>
        <w:trPr>
          <w:gridAfter w:val="2"/>
          <w:wAfter w:w="3402" w:type="dxa"/>
          <w:trHeight w:val="308" w:hRule="atLeast"/>
        </w:trPr>
        <w:tc>
          <w:tcPr>
            <w:tcW w:w="4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560" w:lineRule="exact"/>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560" w:lineRule="exact"/>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560" w:lineRule="exact"/>
              <w:jc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2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21124881.26</w:t>
            </w:r>
          </w:p>
        </w:tc>
        <w:tc>
          <w:tcPr>
            <w:tcW w:w="17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21062583.38</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62297.88</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color w:val="000000"/>
                <w:sz w:val="22"/>
                <w:szCs w:val="22"/>
              </w:rPr>
              <w:t>201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r>
              <w:rPr>
                <w:rFonts w:hint="eastAsia"/>
                <w:color w:val="000000"/>
                <w:sz w:val="22"/>
                <w:szCs w:val="22"/>
              </w:rPr>
              <w:t>一般公共服务支出</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18019335.2</w:t>
            </w:r>
          </w:p>
        </w:tc>
        <w:tc>
          <w:tcPr>
            <w:tcW w:w="17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17957037.32</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62297.88</w:t>
            </w:r>
          </w:p>
        </w:tc>
        <w:tc>
          <w:tcPr>
            <w:tcW w:w="1701" w:type="dxa"/>
          </w:tcPr>
          <w:p>
            <w:pPr>
              <w:widowControl/>
              <w:jc w:val="left"/>
            </w:pPr>
          </w:p>
        </w:tc>
        <w:tc>
          <w:tcPr>
            <w:tcW w:w="1701" w:type="dxa"/>
            <w:vAlign w:val="center"/>
          </w:tcPr>
          <w:p>
            <w:pPr>
              <w:widowControl/>
              <w:spacing w:line="560" w:lineRule="exact"/>
              <w:jc w:val="center"/>
              <w:textAlignment w:val="center"/>
              <w:rPr>
                <w:rFonts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color w:val="000000"/>
                <w:sz w:val="22"/>
                <w:szCs w:val="22"/>
              </w:rPr>
              <w:t>20103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r>
              <w:rPr>
                <w:rFonts w:hint="eastAsia"/>
                <w:color w:val="000000"/>
                <w:sz w:val="22"/>
                <w:szCs w:val="22"/>
              </w:rPr>
              <w:t>政府办公厅（室）及相关机构事务</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17819335.20</w:t>
            </w:r>
          </w:p>
        </w:tc>
        <w:tc>
          <w:tcPr>
            <w:tcW w:w="17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17757037.32</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62297.88</w:t>
            </w:r>
          </w:p>
        </w:tc>
        <w:tc>
          <w:tcPr>
            <w:tcW w:w="1701" w:type="dxa"/>
          </w:tcPr>
          <w:p>
            <w:pPr>
              <w:widowControl/>
              <w:jc w:val="left"/>
            </w:pPr>
          </w:p>
        </w:tc>
        <w:tc>
          <w:tcPr>
            <w:tcW w:w="1701" w:type="dxa"/>
            <w:vAlign w:val="center"/>
          </w:tcPr>
          <w:p>
            <w:pPr>
              <w:widowControl/>
              <w:spacing w:line="560" w:lineRule="exact"/>
              <w:jc w:val="center"/>
              <w:textAlignment w:val="center"/>
              <w:rPr>
                <w:rFonts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gridAfter w:val="2"/>
          <w:wAfter w:w="3402"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color w:val="000000"/>
                <w:sz w:val="22"/>
                <w:szCs w:val="22"/>
              </w:rPr>
              <w:t>2010301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r>
              <w:rPr>
                <w:rFonts w:hint="eastAsia"/>
                <w:color w:val="000000"/>
                <w:sz w:val="22"/>
                <w:szCs w:val="22"/>
              </w:rPr>
              <w:t>行政运行</w:t>
            </w:r>
          </w:p>
        </w:tc>
        <w:tc>
          <w:tcPr>
            <w:tcW w:w="2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8319295.33</w:t>
            </w:r>
          </w:p>
        </w:tc>
        <w:tc>
          <w:tcPr>
            <w:tcW w:w="17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8319295.33</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eastAsia="宋体" w:cs="宋体"/>
                <w:color w:val="000000"/>
                <w:kern w:val="2"/>
                <w:sz w:val="22"/>
                <w:szCs w:val="24"/>
                <w:lang w:val="en-US" w:eastAsia="zh-CN" w:bidi="ar-SA"/>
              </w:rPr>
            </w:pPr>
            <w:r>
              <w:rPr>
                <w:rFonts w:hint="eastAsia" w:ascii="宋体" w:hAnsi="宋体" w:cs="宋体"/>
                <w:color w:val="000000"/>
                <w:sz w:val="22"/>
              </w:rPr>
              <w:t>0.00</w:t>
            </w:r>
          </w:p>
        </w:tc>
      </w:tr>
      <w:tr>
        <w:tblPrEx>
          <w:tblCellMar>
            <w:top w:w="0" w:type="dxa"/>
            <w:left w:w="0" w:type="dxa"/>
            <w:bottom w:w="0" w:type="dxa"/>
            <w:right w:w="0" w:type="dxa"/>
          </w:tblCellMar>
        </w:tblPrEx>
        <w:trPr>
          <w:gridAfter w:val="2"/>
          <w:wAfter w:w="3402"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color w:val="000000"/>
                <w:sz w:val="22"/>
                <w:szCs w:val="22"/>
              </w:rPr>
              <w:t>2010302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r>
              <w:rPr>
                <w:rFonts w:hint="eastAsia"/>
                <w:color w:val="000000"/>
                <w:sz w:val="22"/>
                <w:szCs w:val="22"/>
              </w:rPr>
              <w:t>一般行政管理事务</w:t>
            </w:r>
          </w:p>
        </w:tc>
        <w:tc>
          <w:tcPr>
            <w:tcW w:w="2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8859941.99</w:t>
            </w:r>
          </w:p>
        </w:tc>
        <w:tc>
          <w:tcPr>
            <w:tcW w:w="17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8859941.99</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eastAsia="宋体" w:cs="宋体"/>
                <w:color w:val="000000"/>
                <w:kern w:val="2"/>
                <w:sz w:val="22"/>
                <w:szCs w:val="24"/>
                <w:lang w:val="en-US" w:eastAsia="zh-CN" w:bidi="ar-SA"/>
              </w:rPr>
            </w:pPr>
            <w:r>
              <w:rPr>
                <w:rFonts w:hint="eastAsia" w:ascii="宋体" w:hAnsi="宋体" w:cs="宋体"/>
                <w:color w:val="000000"/>
                <w:sz w:val="22"/>
              </w:rPr>
              <w:t>0.00</w:t>
            </w:r>
          </w:p>
        </w:tc>
      </w:tr>
      <w:tr>
        <w:tblPrEx>
          <w:tblCellMar>
            <w:top w:w="0" w:type="dxa"/>
            <w:left w:w="0" w:type="dxa"/>
            <w:bottom w:w="0" w:type="dxa"/>
            <w:right w:w="0" w:type="dxa"/>
          </w:tblCellMar>
        </w:tblPrEx>
        <w:trPr>
          <w:gridAfter w:val="2"/>
          <w:wAfter w:w="3402"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color w:val="000000"/>
                <w:sz w:val="22"/>
                <w:szCs w:val="22"/>
              </w:rPr>
              <w:t>2010399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r>
              <w:rPr>
                <w:rFonts w:hint="eastAsia"/>
                <w:color w:val="000000"/>
                <w:sz w:val="22"/>
                <w:szCs w:val="22"/>
              </w:rPr>
              <w:t>其他政府办公厅（室）及相关机构事务支</w:t>
            </w:r>
          </w:p>
        </w:tc>
        <w:tc>
          <w:tcPr>
            <w:tcW w:w="2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640097.88</w:t>
            </w:r>
          </w:p>
        </w:tc>
        <w:tc>
          <w:tcPr>
            <w:tcW w:w="17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577800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62297.88</w:t>
            </w:r>
          </w:p>
        </w:tc>
      </w:tr>
      <w:tr>
        <w:tblPrEx>
          <w:tblCellMar>
            <w:top w:w="0" w:type="dxa"/>
            <w:left w:w="0" w:type="dxa"/>
            <w:bottom w:w="0" w:type="dxa"/>
            <w:right w:w="0" w:type="dxa"/>
          </w:tblCellMar>
        </w:tblPrEx>
        <w:trPr>
          <w:gridAfter w:val="2"/>
          <w:wAfter w:w="3402"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hint="default" w:eastAsia="宋体"/>
                <w:color w:val="000000"/>
                <w:sz w:val="22"/>
                <w:szCs w:val="22"/>
                <w:lang w:val="en-US" w:eastAsia="zh-CN"/>
              </w:rPr>
            </w:pPr>
            <w:r>
              <w:rPr>
                <w:rFonts w:hint="eastAsia"/>
                <w:color w:val="000000"/>
                <w:sz w:val="22"/>
                <w:szCs w:val="22"/>
                <w:lang w:val="en-US" w:eastAsia="zh-CN"/>
              </w:rPr>
              <w:t>2019999</w:t>
            </w:r>
          </w:p>
        </w:tc>
        <w:tc>
          <w:tcPr>
            <w:tcW w:w="4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p>
            <w:pPr>
              <w:bidi w:val="0"/>
              <w:jc w:val="lef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其他一般公共服务支出</w:t>
            </w:r>
          </w:p>
        </w:tc>
        <w:tc>
          <w:tcPr>
            <w:tcW w:w="2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200000.00</w:t>
            </w:r>
          </w:p>
        </w:tc>
        <w:tc>
          <w:tcPr>
            <w:tcW w:w="17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0"/>
                <w:sz w:val="22"/>
                <w:szCs w:val="24"/>
                <w:lang w:val="en-US" w:eastAsia="zh-CN" w:bidi="ar-SA"/>
              </w:rPr>
            </w:pPr>
            <w:r>
              <w:rPr>
                <w:rFonts w:hint="eastAsia" w:ascii="宋体" w:hAnsi="宋体" w:cs="宋体"/>
                <w:color w:val="000000"/>
                <w:kern w:val="0"/>
                <w:sz w:val="22"/>
              </w:rPr>
              <w:t>0.00</w:t>
            </w:r>
          </w:p>
        </w:tc>
      </w:tr>
      <w:tr>
        <w:tblPrEx>
          <w:tblCellMar>
            <w:top w:w="0" w:type="dxa"/>
            <w:left w:w="0" w:type="dxa"/>
            <w:bottom w:w="0" w:type="dxa"/>
            <w:right w:w="0" w:type="dxa"/>
          </w:tblCellMar>
        </w:tblPrEx>
        <w:trPr>
          <w:gridAfter w:val="2"/>
          <w:wAfter w:w="3402"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color w:val="000000"/>
                <w:sz w:val="22"/>
                <w:szCs w:val="22"/>
              </w:rPr>
              <w:t>208</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r>
              <w:rPr>
                <w:rFonts w:hint="eastAsia"/>
                <w:color w:val="000000"/>
                <w:sz w:val="22"/>
                <w:szCs w:val="22"/>
              </w:rPr>
              <w:t>社会保障和就业支出</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1513153.14</w:t>
            </w:r>
          </w:p>
        </w:tc>
        <w:tc>
          <w:tcPr>
            <w:tcW w:w="17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1513153.14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gridAfter w:val="2"/>
          <w:wAfter w:w="3402"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color w:val="000000"/>
                <w:sz w:val="22"/>
                <w:szCs w:val="22"/>
              </w:rPr>
              <w:t>20805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r>
              <w:rPr>
                <w:rFonts w:hint="eastAsia"/>
                <w:color w:val="000000"/>
                <w:sz w:val="22"/>
                <w:szCs w:val="22"/>
              </w:rPr>
              <w:t>行政事业单位养老支出</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1513153.14</w:t>
            </w:r>
          </w:p>
        </w:tc>
        <w:tc>
          <w:tcPr>
            <w:tcW w:w="17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1513153.14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gridAfter w:val="2"/>
          <w:wAfter w:w="3402"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color w:val="000000"/>
                <w:sz w:val="22"/>
                <w:szCs w:val="22"/>
              </w:rPr>
              <w:t>2080501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r>
              <w:rPr>
                <w:rFonts w:hint="eastAsia"/>
                <w:color w:val="000000"/>
                <w:sz w:val="22"/>
                <w:szCs w:val="22"/>
              </w:rPr>
              <w:t>行政单位离退休</w:t>
            </w:r>
          </w:p>
        </w:tc>
        <w:tc>
          <w:tcPr>
            <w:tcW w:w="2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191101.77</w:t>
            </w:r>
          </w:p>
        </w:tc>
        <w:tc>
          <w:tcPr>
            <w:tcW w:w="17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191101.77</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gridAfter w:val="2"/>
          <w:wAfter w:w="3402"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color w:val="000000"/>
                <w:sz w:val="22"/>
                <w:szCs w:val="22"/>
              </w:rPr>
              <w:t>2080505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r>
              <w:rPr>
                <w:rFonts w:hint="eastAsia"/>
                <w:color w:val="000000"/>
                <w:sz w:val="22"/>
                <w:szCs w:val="22"/>
              </w:rPr>
              <w:t>机关事业单位基本养老保险缴费支出</w:t>
            </w:r>
          </w:p>
        </w:tc>
        <w:tc>
          <w:tcPr>
            <w:tcW w:w="2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760721.28</w:t>
            </w:r>
          </w:p>
        </w:tc>
        <w:tc>
          <w:tcPr>
            <w:tcW w:w="17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760721.28</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gridAfter w:val="2"/>
          <w:wAfter w:w="3402" w:type="dxa"/>
          <w:trHeight w:val="409"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color w:val="000000"/>
                <w:sz w:val="22"/>
                <w:szCs w:val="22"/>
              </w:rPr>
              <w:t>2080506</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r>
              <w:rPr>
                <w:rFonts w:hint="eastAsia"/>
                <w:color w:val="000000"/>
                <w:sz w:val="22"/>
                <w:szCs w:val="22"/>
              </w:rPr>
              <w:t>机关事业单位职业年金缴费支出</w:t>
            </w:r>
          </w:p>
        </w:tc>
        <w:tc>
          <w:tcPr>
            <w:tcW w:w="2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561330.09</w:t>
            </w:r>
          </w:p>
        </w:tc>
        <w:tc>
          <w:tcPr>
            <w:tcW w:w="17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561330.09</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gridAfter w:val="2"/>
          <w:wAfter w:w="3402"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color w:val="000000"/>
                <w:sz w:val="22"/>
                <w:szCs w:val="22"/>
              </w:rPr>
            </w:pPr>
            <w:r>
              <w:rPr>
                <w:rFonts w:hint="eastAsia"/>
                <w:color w:val="000000"/>
                <w:sz w:val="22"/>
                <w:szCs w:val="22"/>
              </w:rPr>
              <w:t>210</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color w:val="000000"/>
                <w:sz w:val="22"/>
                <w:szCs w:val="22"/>
              </w:rPr>
            </w:pPr>
            <w:r>
              <w:rPr>
                <w:rFonts w:hint="eastAsia"/>
                <w:color w:val="000000"/>
                <w:sz w:val="22"/>
                <w:szCs w:val="22"/>
              </w:rPr>
              <w:t>卫生健康支出</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470182.64</w:t>
            </w:r>
          </w:p>
        </w:tc>
        <w:tc>
          <w:tcPr>
            <w:tcW w:w="17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470182.64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gridAfter w:val="2"/>
          <w:wAfter w:w="3402"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color w:val="000000"/>
                <w:sz w:val="22"/>
                <w:szCs w:val="22"/>
              </w:rPr>
              <w:t>21011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r>
              <w:rPr>
                <w:rFonts w:hint="eastAsia"/>
                <w:color w:val="000000"/>
                <w:sz w:val="22"/>
                <w:szCs w:val="22"/>
              </w:rPr>
              <w:t>行政事业单位医疗</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470182.64</w:t>
            </w:r>
          </w:p>
        </w:tc>
        <w:tc>
          <w:tcPr>
            <w:tcW w:w="17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470182.64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gridAfter w:val="2"/>
          <w:wAfter w:w="3402"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color w:val="000000"/>
                <w:sz w:val="22"/>
                <w:szCs w:val="22"/>
              </w:rPr>
              <w:t>2101101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r>
              <w:rPr>
                <w:rFonts w:hint="eastAsia"/>
                <w:color w:val="000000"/>
                <w:sz w:val="22"/>
                <w:szCs w:val="22"/>
              </w:rPr>
              <w:t>行政单位医疗</w:t>
            </w:r>
          </w:p>
        </w:tc>
        <w:tc>
          <w:tcPr>
            <w:tcW w:w="2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303544.76</w:t>
            </w:r>
          </w:p>
        </w:tc>
        <w:tc>
          <w:tcPr>
            <w:tcW w:w="17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303544.76</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gridAfter w:val="2"/>
          <w:wAfter w:w="3402"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color w:val="000000"/>
                <w:sz w:val="22"/>
                <w:szCs w:val="22"/>
              </w:rPr>
              <w:t>2101103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r>
              <w:rPr>
                <w:rFonts w:hint="eastAsia"/>
                <w:color w:val="000000"/>
                <w:sz w:val="22"/>
                <w:szCs w:val="22"/>
              </w:rPr>
              <w:t>公务员医疗补助</w:t>
            </w:r>
          </w:p>
        </w:tc>
        <w:tc>
          <w:tcPr>
            <w:tcW w:w="2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166637.88</w:t>
            </w:r>
          </w:p>
        </w:tc>
        <w:tc>
          <w:tcPr>
            <w:tcW w:w="17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166637.88</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gridAfter w:val="2"/>
          <w:wAfter w:w="3402"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color w:val="000000"/>
                <w:sz w:val="22"/>
                <w:szCs w:val="22"/>
              </w:rPr>
              <w:t>221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r>
              <w:rPr>
                <w:rFonts w:hint="eastAsia"/>
                <w:color w:val="000000"/>
                <w:sz w:val="22"/>
                <w:szCs w:val="22"/>
              </w:rPr>
              <w:t>住房保障支出</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872210.28</w:t>
            </w:r>
          </w:p>
        </w:tc>
        <w:tc>
          <w:tcPr>
            <w:tcW w:w="17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872210.28</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gridAfter w:val="2"/>
          <w:wAfter w:w="3402"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color w:val="000000"/>
                <w:sz w:val="22"/>
                <w:szCs w:val="22"/>
              </w:rPr>
              <w:t>22102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r>
              <w:rPr>
                <w:rFonts w:hint="eastAsia"/>
                <w:color w:val="000000"/>
                <w:sz w:val="22"/>
                <w:szCs w:val="22"/>
              </w:rPr>
              <w:t>住房改革支出</w:t>
            </w:r>
          </w:p>
        </w:tc>
        <w:tc>
          <w:tcPr>
            <w:tcW w:w="2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872210.28</w:t>
            </w:r>
          </w:p>
        </w:tc>
        <w:tc>
          <w:tcPr>
            <w:tcW w:w="17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872210.28</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gridAfter w:val="2"/>
          <w:wAfter w:w="3402"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color w:val="000000"/>
                <w:sz w:val="22"/>
                <w:szCs w:val="22"/>
              </w:rPr>
              <w:t>2210201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r>
              <w:rPr>
                <w:rFonts w:hint="eastAsia"/>
                <w:color w:val="000000"/>
                <w:sz w:val="22"/>
                <w:szCs w:val="22"/>
              </w:rPr>
              <w:t>住房公积金</w:t>
            </w:r>
          </w:p>
        </w:tc>
        <w:tc>
          <w:tcPr>
            <w:tcW w:w="2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710345.00</w:t>
            </w:r>
          </w:p>
        </w:tc>
        <w:tc>
          <w:tcPr>
            <w:tcW w:w="17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710345.00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gridAfter w:val="2"/>
          <w:wAfter w:w="3402"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color w:val="000000"/>
                <w:sz w:val="22"/>
                <w:szCs w:val="22"/>
              </w:rPr>
              <w:t>2210203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r>
              <w:rPr>
                <w:rFonts w:hint="eastAsia"/>
                <w:color w:val="000000"/>
                <w:sz w:val="22"/>
                <w:szCs w:val="22"/>
              </w:rPr>
              <w:t>购房补贴</w:t>
            </w:r>
          </w:p>
        </w:tc>
        <w:tc>
          <w:tcPr>
            <w:tcW w:w="2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161865.28</w:t>
            </w:r>
          </w:p>
        </w:tc>
        <w:tc>
          <w:tcPr>
            <w:tcW w:w="17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161865.28</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sz w:val="22"/>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ascii="宋体" w:hAnsi="宋体" w:cs="宋体"/>
                <w:color w:val="000000"/>
                <w:kern w:val="0"/>
                <w:sz w:val="22"/>
              </w:rPr>
            </w:pPr>
            <w:r>
              <w:rPr>
                <w:rFonts w:hint="eastAsia" w:ascii="宋体" w:hAnsi="宋体" w:cs="宋体"/>
                <w:color w:val="000000"/>
                <w:kern w:val="0"/>
                <w:sz w:val="22"/>
              </w:rPr>
              <w:t>0.00</w:t>
            </w:r>
          </w:p>
        </w:tc>
      </w:tr>
      <w:tr>
        <w:tblPrEx>
          <w:tblCellMar>
            <w:top w:w="0" w:type="dxa"/>
            <w:left w:w="0" w:type="dxa"/>
            <w:bottom w:w="0" w:type="dxa"/>
            <w:right w:w="0" w:type="dxa"/>
          </w:tblCellMar>
        </w:tblPrEx>
        <w:trPr>
          <w:gridAfter w:val="2"/>
          <w:wAfter w:w="3402"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hint="default" w:eastAsia="宋体"/>
                <w:color w:val="000000"/>
                <w:sz w:val="22"/>
                <w:szCs w:val="22"/>
                <w:lang w:val="en-US" w:eastAsia="zh-CN"/>
              </w:rPr>
            </w:pPr>
            <w:r>
              <w:rPr>
                <w:rFonts w:hint="eastAsia"/>
                <w:color w:val="000000"/>
                <w:sz w:val="22"/>
                <w:szCs w:val="22"/>
                <w:lang w:val="en-US" w:eastAsia="zh-CN"/>
              </w:rPr>
              <w:t>224</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hint="eastAsia" w:eastAsia="宋体"/>
                <w:color w:val="000000"/>
                <w:sz w:val="22"/>
                <w:szCs w:val="22"/>
                <w:lang w:eastAsia="zh-CN"/>
              </w:rPr>
            </w:pPr>
            <w:r>
              <w:rPr>
                <w:rFonts w:hint="eastAsia"/>
                <w:color w:val="000000"/>
                <w:sz w:val="22"/>
                <w:szCs w:val="22"/>
                <w:lang w:eastAsia="zh-CN"/>
              </w:rPr>
              <w:t>灾害防治及应急管理支出</w:t>
            </w:r>
          </w:p>
        </w:tc>
        <w:tc>
          <w:tcPr>
            <w:tcW w:w="2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250000.</w:t>
            </w:r>
            <w:r>
              <w:rPr>
                <w:rFonts w:hint="eastAsia" w:ascii="宋体" w:hAnsi="宋体" w:cs="宋体"/>
                <w:i w:val="0"/>
                <w:iCs w:val="0"/>
                <w:color w:val="000000"/>
                <w:kern w:val="0"/>
                <w:sz w:val="22"/>
                <w:szCs w:val="22"/>
                <w:u w:val="none"/>
                <w:lang w:val="en-US" w:eastAsia="zh-CN" w:bidi="ar"/>
              </w:rPr>
              <w:t>00</w:t>
            </w:r>
          </w:p>
        </w:tc>
        <w:tc>
          <w:tcPr>
            <w:tcW w:w="17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250000.</w:t>
            </w:r>
            <w:r>
              <w:rPr>
                <w:rFonts w:hint="eastAsia" w:ascii="宋体" w:hAnsi="宋体" w:cs="宋体"/>
                <w:i w:val="0"/>
                <w:iCs w:val="0"/>
                <w:color w:val="000000"/>
                <w:kern w:val="0"/>
                <w:sz w:val="22"/>
                <w:szCs w:val="22"/>
                <w:u w:val="none"/>
                <w:lang w:val="en-US" w:eastAsia="zh-CN" w:bidi="ar"/>
              </w:rPr>
              <w:t>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0"/>
                <w:sz w:val="22"/>
                <w:szCs w:val="24"/>
                <w:lang w:val="en-US" w:eastAsia="zh-CN" w:bidi="ar-SA"/>
              </w:rPr>
            </w:pPr>
            <w:r>
              <w:rPr>
                <w:rFonts w:hint="eastAsia" w:ascii="宋体" w:hAnsi="宋体" w:cs="宋体"/>
                <w:color w:val="000000"/>
                <w:kern w:val="0"/>
                <w:sz w:val="22"/>
              </w:rPr>
              <w:t>0.00</w:t>
            </w:r>
          </w:p>
        </w:tc>
      </w:tr>
      <w:tr>
        <w:tblPrEx>
          <w:tblCellMar>
            <w:top w:w="0" w:type="dxa"/>
            <w:left w:w="0" w:type="dxa"/>
            <w:bottom w:w="0" w:type="dxa"/>
            <w:right w:w="0" w:type="dxa"/>
          </w:tblCellMar>
        </w:tblPrEx>
        <w:trPr>
          <w:gridAfter w:val="2"/>
          <w:wAfter w:w="3402"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hint="default"/>
                <w:color w:val="000000"/>
                <w:sz w:val="22"/>
                <w:szCs w:val="22"/>
                <w:lang w:val="en-US" w:eastAsia="zh-CN"/>
              </w:rPr>
            </w:pPr>
            <w:r>
              <w:rPr>
                <w:rFonts w:hint="eastAsia"/>
                <w:color w:val="000000"/>
                <w:sz w:val="22"/>
                <w:szCs w:val="22"/>
                <w:lang w:val="en-US" w:eastAsia="zh-CN"/>
              </w:rPr>
              <w:t>22499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hint="eastAsia" w:eastAsia="宋体"/>
                <w:color w:val="000000"/>
                <w:sz w:val="22"/>
                <w:szCs w:val="22"/>
                <w:lang w:eastAsia="zh-CN"/>
              </w:rPr>
            </w:pPr>
            <w:r>
              <w:rPr>
                <w:rFonts w:hint="eastAsia"/>
                <w:color w:val="000000"/>
                <w:sz w:val="22"/>
                <w:szCs w:val="22"/>
                <w:lang w:eastAsia="zh-CN"/>
              </w:rPr>
              <w:t>其他灾害防治及应急管理支出</w:t>
            </w:r>
          </w:p>
        </w:tc>
        <w:tc>
          <w:tcPr>
            <w:tcW w:w="2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250000.0</w:t>
            </w:r>
            <w:r>
              <w:rPr>
                <w:rFonts w:hint="eastAsia" w:ascii="宋体" w:hAnsi="宋体" w:cs="宋体"/>
                <w:i w:val="0"/>
                <w:iCs w:val="0"/>
                <w:color w:val="000000"/>
                <w:kern w:val="0"/>
                <w:sz w:val="22"/>
                <w:szCs w:val="22"/>
                <w:u w:val="none"/>
                <w:lang w:val="en-US" w:eastAsia="zh-CN" w:bidi="ar"/>
              </w:rPr>
              <w:t>0</w:t>
            </w:r>
          </w:p>
        </w:tc>
        <w:tc>
          <w:tcPr>
            <w:tcW w:w="17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250000.0</w:t>
            </w:r>
            <w:r>
              <w:rPr>
                <w:rFonts w:hint="eastAsia" w:ascii="宋体" w:hAnsi="宋体" w:cs="宋体"/>
                <w:i w:val="0"/>
                <w:iCs w:val="0"/>
                <w:color w:val="000000"/>
                <w:kern w:val="0"/>
                <w:sz w:val="22"/>
                <w:szCs w:val="22"/>
                <w:u w:val="none"/>
                <w:lang w:val="en-US" w:eastAsia="zh-CN" w:bidi="ar"/>
              </w:rPr>
              <w:t>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0"/>
                <w:sz w:val="22"/>
                <w:szCs w:val="24"/>
                <w:lang w:val="en-US" w:eastAsia="zh-CN" w:bidi="ar-SA"/>
              </w:rPr>
            </w:pPr>
            <w:r>
              <w:rPr>
                <w:rFonts w:hint="eastAsia" w:ascii="宋体" w:hAnsi="宋体" w:cs="宋体"/>
                <w:color w:val="000000"/>
                <w:kern w:val="0"/>
                <w:sz w:val="22"/>
              </w:rPr>
              <w:t>0.00</w:t>
            </w:r>
          </w:p>
        </w:tc>
      </w:tr>
      <w:tr>
        <w:tblPrEx>
          <w:tblCellMar>
            <w:top w:w="0" w:type="dxa"/>
            <w:left w:w="0" w:type="dxa"/>
            <w:bottom w:w="0" w:type="dxa"/>
            <w:right w:w="0" w:type="dxa"/>
          </w:tblCellMar>
        </w:tblPrEx>
        <w:trPr>
          <w:gridAfter w:val="2"/>
          <w:wAfter w:w="3402" w:type="dxa"/>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hint="default" w:eastAsia="宋体"/>
                <w:color w:val="000000"/>
                <w:sz w:val="22"/>
                <w:szCs w:val="22"/>
                <w:lang w:val="en-US" w:eastAsia="zh-CN"/>
              </w:rPr>
            </w:pPr>
            <w:r>
              <w:rPr>
                <w:rFonts w:hint="eastAsia"/>
                <w:color w:val="000000"/>
                <w:sz w:val="22"/>
                <w:szCs w:val="22"/>
                <w:lang w:val="en-US" w:eastAsia="zh-CN"/>
              </w:rPr>
              <w:t>2249999</w:t>
            </w:r>
          </w:p>
        </w:tc>
        <w:tc>
          <w:tcPr>
            <w:tcW w:w="4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2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250000.00</w:t>
            </w:r>
          </w:p>
        </w:tc>
        <w:tc>
          <w:tcPr>
            <w:tcW w:w="17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eastAsia" w:ascii="宋体" w:hAnsi="宋体" w:eastAsia="宋体" w:cs="宋体"/>
                <w:color w:val="000000"/>
                <w:kern w:val="0"/>
                <w:sz w:val="22"/>
                <w:szCs w:val="24"/>
                <w:lang w:val="en-US" w:eastAsia="zh-CN" w:bidi="ar-SA"/>
              </w:rPr>
            </w:pPr>
            <w:r>
              <w:rPr>
                <w:rFonts w:hint="eastAsia" w:ascii="宋体" w:hAnsi="宋体" w:cs="宋体"/>
                <w:color w:val="000000"/>
                <w:kern w:val="0"/>
                <w:sz w:val="22"/>
              </w:rPr>
              <w:t>0.00</w:t>
            </w:r>
          </w:p>
        </w:tc>
      </w:tr>
      <w:tr>
        <w:tblPrEx>
          <w:tblCellMar>
            <w:top w:w="0" w:type="dxa"/>
            <w:left w:w="0" w:type="dxa"/>
            <w:bottom w:w="0" w:type="dxa"/>
            <w:right w:w="0" w:type="dxa"/>
          </w:tblCellMar>
        </w:tblPrEx>
        <w:trPr>
          <w:gridAfter w:val="2"/>
          <w:wAfter w:w="3402" w:type="dxa"/>
          <w:trHeight w:val="285" w:hRule="atLeast"/>
        </w:trPr>
        <w:tc>
          <w:tcPr>
            <w:tcW w:w="15608" w:type="dxa"/>
            <w:gridSpan w:val="12"/>
            <w:tcBorders>
              <w:top w:val="nil"/>
              <w:left w:val="nil"/>
              <w:bottom w:val="nil"/>
              <w:right w:val="nil"/>
            </w:tcBorders>
            <w:shd w:val="clear" w:color="auto" w:fill="auto"/>
            <w:noWrap/>
            <w:tcMar>
              <w:top w:w="15" w:type="dxa"/>
              <w:left w:w="15" w:type="dxa"/>
              <w:right w:w="15" w:type="dxa"/>
            </w:tcMar>
            <w:vAlign w:val="bottom"/>
          </w:tcPr>
          <w:p>
            <w:pPr>
              <w:widowControl/>
              <w:spacing w:line="560" w:lineRule="exact"/>
              <w:jc w:val="left"/>
              <w:textAlignment w:val="center"/>
              <w:rPr>
                <w:rFonts w:ascii="宋体" w:hAnsi="宋体" w:cs="宋体"/>
                <w:color w:val="000000"/>
                <w:sz w:val="22"/>
              </w:rPr>
            </w:pPr>
            <w:r>
              <w:rPr>
                <w:rFonts w:hint="eastAsia" w:ascii="宋体" w:hAnsi="宋体" w:cs="宋体"/>
                <w:color w:val="000000"/>
                <w:sz w:val="22"/>
              </w:rPr>
              <w:t>注：本表反映部门本年度取得的各项收入情况，数据取自财决03表</w:t>
            </w:r>
          </w:p>
        </w:tc>
      </w:tr>
    </w:tbl>
    <w:p>
      <w:pPr>
        <w:widowControl/>
        <w:spacing w:line="560" w:lineRule="exact"/>
        <w:jc w:val="left"/>
        <w:rPr>
          <w:rFonts w:eastAsia="黑体"/>
          <w:b/>
          <w:bCs/>
          <w:color w:val="000000"/>
          <w:kern w:val="0"/>
          <w:sz w:val="40"/>
          <w:szCs w:val="40"/>
        </w:rPr>
      </w:pPr>
    </w:p>
    <w:tbl>
      <w:tblPr>
        <w:tblStyle w:val="10"/>
        <w:tblpPr w:leftFromText="180" w:rightFromText="180" w:vertAnchor="text" w:tblpX="404" w:tblpY="1"/>
        <w:tblOverlap w:val="never"/>
        <w:tblW w:w="18267" w:type="dxa"/>
        <w:tblInd w:w="0" w:type="dxa"/>
        <w:tblLayout w:type="fixed"/>
        <w:tblCellMar>
          <w:top w:w="0" w:type="dxa"/>
          <w:left w:w="108" w:type="dxa"/>
          <w:bottom w:w="0" w:type="dxa"/>
          <w:right w:w="108" w:type="dxa"/>
        </w:tblCellMar>
      </w:tblPr>
      <w:tblGrid>
        <w:gridCol w:w="432"/>
        <w:gridCol w:w="432"/>
        <w:gridCol w:w="529"/>
        <w:gridCol w:w="3908"/>
        <w:gridCol w:w="1932"/>
        <w:gridCol w:w="1822"/>
        <w:gridCol w:w="1896"/>
        <w:gridCol w:w="1149"/>
        <w:gridCol w:w="1111"/>
        <w:gridCol w:w="1654"/>
        <w:gridCol w:w="1701"/>
        <w:gridCol w:w="1701"/>
      </w:tblGrid>
      <w:tr>
        <w:tblPrEx>
          <w:tblCellMar>
            <w:top w:w="0" w:type="dxa"/>
            <w:left w:w="108" w:type="dxa"/>
            <w:bottom w:w="0" w:type="dxa"/>
            <w:right w:w="108" w:type="dxa"/>
          </w:tblCellMar>
        </w:tblPrEx>
        <w:trPr>
          <w:gridAfter w:val="2"/>
          <w:wAfter w:w="3402" w:type="dxa"/>
          <w:trHeight w:val="242" w:hRule="atLeast"/>
        </w:trPr>
        <w:tc>
          <w:tcPr>
            <w:tcW w:w="14865" w:type="dxa"/>
            <w:gridSpan w:val="10"/>
            <w:tcBorders>
              <w:top w:val="nil"/>
              <w:left w:val="nil"/>
              <w:bottom w:val="nil"/>
              <w:right w:val="nil"/>
            </w:tcBorders>
            <w:vAlign w:val="bottom"/>
          </w:tcPr>
          <w:p>
            <w:pPr>
              <w:widowControl/>
              <w:spacing w:line="560" w:lineRule="exact"/>
              <w:jc w:val="center"/>
              <w:rPr>
                <w:rFonts w:hint="eastAsia" w:ascii="黑体" w:hAnsi="黑体" w:eastAsia="黑体"/>
                <w:color w:val="000000"/>
                <w:kern w:val="0"/>
                <w:sz w:val="44"/>
                <w:szCs w:val="44"/>
                <w:lang w:val="en-US" w:eastAsia="zh-CN"/>
              </w:rPr>
            </w:pPr>
            <w:r>
              <w:rPr>
                <w:rFonts w:ascii="黑体" w:hAnsi="黑体" w:eastAsia="黑体"/>
                <w:bCs/>
                <w:color w:val="000000"/>
                <w:kern w:val="0"/>
                <w:sz w:val="44"/>
                <w:szCs w:val="44"/>
              </w:rPr>
              <w:t>支出决算表</w:t>
            </w:r>
          </w:p>
        </w:tc>
      </w:tr>
      <w:tr>
        <w:tblPrEx>
          <w:tblCellMar>
            <w:top w:w="0" w:type="dxa"/>
            <w:left w:w="108" w:type="dxa"/>
            <w:bottom w:w="0" w:type="dxa"/>
            <w:right w:w="108" w:type="dxa"/>
          </w:tblCellMar>
        </w:tblPrEx>
        <w:trPr>
          <w:gridAfter w:val="2"/>
          <w:wAfter w:w="3402" w:type="dxa"/>
          <w:trHeight w:val="172" w:hRule="atLeast"/>
        </w:trPr>
        <w:tc>
          <w:tcPr>
            <w:tcW w:w="5301" w:type="dxa"/>
            <w:gridSpan w:val="4"/>
            <w:tcBorders>
              <w:top w:val="nil"/>
              <w:left w:val="nil"/>
              <w:bottom w:val="single" w:color="000000" w:sz="8" w:space="0"/>
              <w:right w:val="nil"/>
            </w:tcBorders>
            <w:vAlign w:val="bottom"/>
          </w:tcPr>
          <w:p>
            <w:pPr>
              <w:widowControl/>
              <w:spacing w:line="560" w:lineRule="exact"/>
              <w:jc w:val="left"/>
              <w:rPr>
                <w:color w:val="000000"/>
                <w:kern w:val="0"/>
                <w:sz w:val="24"/>
              </w:rPr>
            </w:pPr>
            <w:r>
              <w:rPr>
                <w:color w:val="000000"/>
                <w:kern w:val="0"/>
                <w:sz w:val="24"/>
              </w:rPr>
              <w:t>公开部门：</w:t>
            </w:r>
            <w:r>
              <w:rPr>
                <w:rFonts w:hint="eastAsia"/>
                <w:color w:val="000000"/>
                <w:kern w:val="0"/>
                <w:sz w:val="24"/>
              </w:rPr>
              <w:t>银川市金凤区人民政府办公室</w:t>
            </w:r>
          </w:p>
        </w:tc>
        <w:tc>
          <w:tcPr>
            <w:tcW w:w="1932" w:type="dxa"/>
            <w:tcBorders>
              <w:top w:val="nil"/>
              <w:left w:val="nil"/>
              <w:bottom w:val="single" w:color="000000" w:sz="8" w:space="0"/>
              <w:right w:val="nil"/>
            </w:tcBorders>
            <w:vAlign w:val="bottom"/>
          </w:tcPr>
          <w:p>
            <w:pPr>
              <w:widowControl/>
              <w:spacing w:line="560" w:lineRule="exact"/>
              <w:jc w:val="left"/>
              <w:rPr>
                <w:color w:val="000000"/>
                <w:kern w:val="0"/>
                <w:sz w:val="20"/>
              </w:rPr>
            </w:pPr>
          </w:p>
        </w:tc>
        <w:tc>
          <w:tcPr>
            <w:tcW w:w="1822" w:type="dxa"/>
            <w:tcBorders>
              <w:top w:val="nil"/>
              <w:left w:val="nil"/>
              <w:bottom w:val="single" w:color="000000" w:sz="8" w:space="0"/>
              <w:right w:val="nil"/>
            </w:tcBorders>
            <w:vAlign w:val="bottom"/>
          </w:tcPr>
          <w:p>
            <w:pPr>
              <w:widowControl/>
              <w:spacing w:line="560" w:lineRule="exact"/>
              <w:jc w:val="center"/>
              <w:rPr>
                <w:color w:val="000000"/>
                <w:kern w:val="0"/>
                <w:sz w:val="24"/>
              </w:rPr>
            </w:pPr>
          </w:p>
        </w:tc>
        <w:tc>
          <w:tcPr>
            <w:tcW w:w="1896" w:type="dxa"/>
            <w:tcBorders>
              <w:top w:val="nil"/>
              <w:left w:val="nil"/>
              <w:bottom w:val="single" w:color="000000" w:sz="8" w:space="0"/>
              <w:right w:val="nil"/>
            </w:tcBorders>
            <w:vAlign w:val="bottom"/>
          </w:tcPr>
          <w:p>
            <w:pPr>
              <w:widowControl/>
              <w:spacing w:line="560" w:lineRule="exact"/>
              <w:jc w:val="left"/>
              <w:rPr>
                <w:color w:val="000000"/>
                <w:kern w:val="0"/>
                <w:sz w:val="20"/>
              </w:rPr>
            </w:pPr>
          </w:p>
        </w:tc>
        <w:tc>
          <w:tcPr>
            <w:tcW w:w="1149" w:type="dxa"/>
            <w:tcBorders>
              <w:top w:val="nil"/>
              <w:left w:val="nil"/>
              <w:bottom w:val="single" w:color="000000" w:sz="8" w:space="0"/>
              <w:right w:val="nil"/>
            </w:tcBorders>
            <w:vAlign w:val="bottom"/>
          </w:tcPr>
          <w:p>
            <w:pPr>
              <w:widowControl/>
              <w:spacing w:line="560" w:lineRule="exact"/>
              <w:jc w:val="left"/>
              <w:rPr>
                <w:color w:val="000000"/>
                <w:kern w:val="0"/>
                <w:sz w:val="20"/>
              </w:rPr>
            </w:pPr>
          </w:p>
        </w:tc>
        <w:tc>
          <w:tcPr>
            <w:tcW w:w="1111" w:type="dxa"/>
            <w:tcBorders>
              <w:top w:val="nil"/>
              <w:left w:val="nil"/>
              <w:bottom w:val="single" w:color="000000" w:sz="8" w:space="0"/>
              <w:right w:val="nil"/>
            </w:tcBorders>
            <w:vAlign w:val="bottom"/>
          </w:tcPr>
          <w:p>
            <w:pPr>
              <w:widowControl/>
              <w:spacing w:line="560" w:lineRule="exact"/>
              <w:jc w:val="left"/>
              <w:rPr>
                <w:color w:val="000000"/>
                <w:kern w:val="0"/>
                <w:sz w:val="20"/>
              </w:rPr>
            </w:pPr>
            <w:r>
              <w:rPr>
                <w:color w:val="000000"/>
                <w:kern w:val="0"/>
                <w:sz w:val="18"/>
                <w:szCs w:val="18"/>
              </w:rPr>
              <w:t>公开03表</w:t>
            </w:r>
          </w:p>
        </w:tc>
        <w:tc>
          <w:tcPr>
            <w:tcW w:w="1654" w:type="dxa"/>
            <w:tcBorders>
              <w:top w:val="nil"/>
              <w:left w:val="nil"/>
              <w:bottom w:val="single" w:color="000000" w:sz="8" w:space="0"/>
              <w:right w:val="nil"/>
            </w:tcBorders>
            <w:vAlign w:val="bottom"/>
          </w:tcPr>
          <w:p>
            <w:pPr>
              <w:widowControl/>
              <w:spacing w:line="560" w:lineRule="exact"/>
              <w:jc w:val="right"/>
              <w:rPr>
                <w:color w:val="000000"/>
                <w:kern w:val="0"/>
                <w:sz w:val="18"/>
                <w:szCs w:val="18"/>
              </w:rPr>
            </w:pPr>
            <w:r>
              <w:rPr>
                <w:color w:val="000000"/>
                <w:kern w:val="0"/>
                <w:sz w:val="18"/>
                <w:szCs w:val="18"/>
              </w:rPr>
              <w:t>金额单位：元</w:t>
            </w:r>
          </w:p>
        </w:tc>
      </w:tr>
      <w:tr>
        <w:tblPrEx>
          <w:tblCellMar>
            <w:top w:w="0" w:type="dxa"/>
            <w:left w:w="108" w:type="dxa"/>
            <w:bottom w:w="0" w:type="dxa"/>
            <w:right w:w="108" w:type="dxa"/>
          </w:tblCellMar>
        </w:tblPrEx>
        <w:trPr>
          <w:gridAfter w:val="2"/>
          <w:wAfter w:w="3402" w:type="dxa"/>
          <w:trHeight w:val="168" w:hRule="atLeast"/>
        </w:trPr>
        <w:tc>
          <w:tcPr>
            <w:tcW w:w="5301" w:type="dxa"/>
            <w:gridSpan w:val="4"/>
            <w:tcBorders>
              <w:top w:val="single" w:color="000000" w:sz="8" w:space="0"/>
              <w:left w:val="single" w:color="000000" w:sz="8" w:space="0"/>
              <w:bottom w:val="single" w:color="000000" w:sz="4" w:space="0"/>
              <w:right w:val="single" w:color="000000" w:sz="4" w:space="0"/>
            </w:tcBorders>
            <w:shd w:val="clear" w:color="auto" w:fill="D8D8D8" w:themeFill="background1" w:themeFillShade="D9"/>
            <w:vAlign w:val="center"/>
          </w:tcPr>
          <w:p>
            <w:pPr>
              <w:widowControl/>
              <w:spacing w:line="560" w:lineRule="exact"/>
              <w:jc w:val="center"/>
              <w:rPr>
                <w:color w:val="000000"/>
                <w:kern w:val="0"/>
                <w:sz w:val="22"/>
              </w:rPr>
            </w:pPr>
            <w:r>
              <w:rPr>
                <w:color w:val="000000"/>
                <w:kern w:val="0"/>
                <w:sz w:val="22"/>
              </w:rPr>
              <w:t>项目</w:t>
            </w:r>
          </w:p>
        </w:tc>
        <w:tc>
          <w:tcPr>
            <w:tcW w:w="193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center"/>
              <w:rPr>
                <w:color w:val="000000"/>
                <w:kern w:val="0"/>
                <w:sz w:val="22"/>
              </w:rPr>
            </w:pPr>
            <w:r>
              <w:rPr>
                <w:color w:val="000000"/>
                <w:kern w:val="0"/>
                <w:sz w:val="22"/>
              </w:rPr>
              <w:t>本年支出合计</w:t>
            </w:r>
          </w:p>
        </w:tc>
        <w:tc>
          <w:tcPr>
            <w:tcW w:w="182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center"/>
              <w:rPr>
                <w:color w:val="000000"/>
                <w:kern w:val="0"/>
                <w:sz w:val="22"/>
              </w:rPr>
            </w:pPr>
            <w:r>
              <w:rPr>
                <w:color w:val="000000"/>
                <w:kern w:val="0"/>
                <w:sz w:val="22"/>
              </w:rPr>
              <w:t>基本支出</w:t>
            </w:r>
          </w:p>
        </w:tc>
        <w:tc>
          <w:tcPr>
            <w:tcW w:w="1896"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center"/>
              <w:rPr>
                <w:color w:val="000000"/>
                <w:kern w:val="0"/>
                <w:sz w:val="22"/>
              </w:rPr>
            </w:pPr>
            <w:r>
              <w:rPr>
                <w:color w:val="000000"/>
                <w:kern w:val="0"/>
                <w:sz w:val="22"/>
              </w:rPr>
              <w:t>项目支出</w:t>
            </w:r>
          </w:p>
        </w:tc>
        <w:tc>
          <w:tcPr>
            <w:tcW w:w="1149"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center"/>
              <w:rPr>
                <w:color w:val="000000"/>
                <w:kern w:val="0"/>
                <w:sz w:val="22"/>
              </w:rPr>
            </w:pPr>
            <w:r>
              <w:rPr>
                <w:color w:val="000000"/>
                <w:kern w:val="0"/>
                <w:sz w:val="22"/>
              </w:rPr>
              <w:t>上缴上级支出</w:t>
            </w:r>
          </w:p>
        </w:tc>
        <w:tc>
          <w:tcPr>
            <w:tcW w:w="1111"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center"/>
              <w:rPr>
                <w:color w:val="000000"/>
                <w:kern w:val="0"/>
                <w:sz w:val="22"/>
              </w:rPr>
            </w:pPr>
            <w:r>
              <w:rPr>
                <w:color w:val="000000"/>
                <w:kern w:val="0"/>
                <w:sz w:val="22"/>
              </w:rPr>
              <w:t>经营支出</w:t>
            </w:r>
          </w:p>
        </w:tc>
        <w:tc>
          <w:tcPr>
            <w:tcW w:w="1654" w:type="dxa"/>
            <w:vMerge w:val="restart"/>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spacing w:line="560" w:lineRule="exact"/>
              <w:jc w:val="center"/>
              <w:rPr>
                <w:color w:val="000000"/>
                <w:kern w:val="0"/>
                <w:sz w:val="22"/>
              </w:rPr>
            </w:pPr>
            <w:r>
              <w:rPr>
                <w:color w:val="000000"/>
                <w:kern w:val="0"/>
                <w:sz w:val="22"/>
              </w:rPr>
              <w:t>对附属单位补助支出</w:t>
            </w:r>
          </w:p>
        </w:tc>
      </w:tr>
      <w:tr>
        <w:tblPrEx>
          <w:tblCellMar>
            <w:top w:w="0" w:type="dxa"/>
            <w:left w:w="108" w:type="dxa"/>
            <w:bottom w:w="0" w:type="dxa"/>
            <w:right w:w="108" w:type="dxa"/>
          </w:tblCellMar>
        </w:tblPrEx>
        <w:trPr>
          <w:gridAfter w:val="2"/>
          <w:wAfter w:w="3402" w:type="dxa"/>
          <w:trHeight w:val="560" w:hRule="atLeast"/>
        </w:trPr>
        <w:tc>
          <w:tcPr>
            <w:tcW w:w="1393" w:type="dxa"/>
            <w:gridSpan w:val="3"/>
            <w:vMerge w:val="restart"/>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spacing w:line="560" w:lineRule="exact"/>
              <w:jc w:val="center"/>
              <w:rPr>
                <w:color w:val="000000"/>
                <w:kern w:val="0"/>
                <w:sz w:val="22"/>
              </w:rPr>
            </w:pPr>
            <w:r>
              <w:rPr>
                <w:color w:val="000000"/>
                <w:kern w:val="0"/>
                <w:sz w:val="22"/>
              </w:rPr>
              <w:t>功能分类科目编码</w:t>
            </w:r>
          </w:p>
        </w:tc>
        <w:tc>
          <w:tcPr>
            <w:tcW w:w="3908"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center"/>
              <w:rPr>
                <w:color w:val="000000"/>
                <w:kern w:val="0"/>
                <w:sz w:val="22"/>
              </w:rPr>
            </w:pPr>
            <w:r>
              <w:rPr>
                <w:color w:val="000000"/>
                <w:kern w:val="0"/>
                <w:sz w:val="22"/>
              </w:rPr>
              <w:t>科目名称</w:t>
            </w: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spacing w:line="560" w:lineRule="exact"/>
              <w:jc w:val="left"/>
              <w:rPr>
                <w:color w:val="000000"/>
                <w:kern w:val="0"/>
                <w:sz w:val="22"/>
              </w:rPr>
            </w:pPr>
          </w:p>
        </w:tc>
      </w:tr>
      <w:tr>
        <w:tblPrEx>
          <w:tblCellMar>
            <w:top w:w="0" w:type="dxa"/>
            <w:left w:w="108" w:type="dxa"/>
            <w:bottom w:w="0" w:type="dxa"/>
            <w:right w:w="108" w:type="dxa"/>
          </w:tblCellMar>
        </w:tblPrEx>
        <w:trPr>
          <w:gridAfter w:val="2"/>
          <w:wAfter w:w="3402" w:type="dxa"/>
          <w:trHeight w:val="560"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spacing w:line="560" w:lineRule="exact"/>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spacing w:line="560" w:lineRule="exact"/>
              <w:jc w:val="left"/>
              <w:rPr>
                <w:color w:val="000000"/>
                <w:kern w:val="0"/>
                <w:sz w:val="22"/>
              </w:rPr>
            </w:pPr>
          </w:p>
        </w:tc>
      </w:tr>
      <w:tr>
        <w:tblPrEx>
          <w:tblCellMar>
            <w:top w:w="0" w:type="dxa"/>
            <w:left w:w="108" w:type="dxa"/>
            <w:bottom w:w="0" w:type="dxa"/>
            <w:right w:w="108" w:type="dxa"/>
          </w:tblCellMar>
        </w:tblPrEx>
        <w:trPr>
          <w:gridAfter w:val="2"/>
          <w:wAfter w:w="3402" w:type="dxa"/>
          <w:trHeight w:val="560"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spacing w:line="560" w:lineRule="exact"/>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spacing w:line="560" w:lineRule="exact"/>
              <w:jc w:val="left"/>
              <w:rPr>
                <w:color w:val="000000"/>
                <w:kern w:val="0"/>
                <w:sz w:val="22"/>
              </w:rPr>
            </w:pPr>
          </w:p>
        </w:tc>
      </w:tr>
      <w:tr>
        <w:tblPrEx>
          <w:tblCellMar>
            <w:top w:w="0" w:type="dxa"/>
            <w:left w:w="108" w:type="dxa"/>
            <w:bottom w:w="0" w:type="dxa"/>
            <w:right w:w="108" w:type="dxa"/>
          </w:tblCellMar>
        </w:tblPrEx>
        <w:trPr>
          <w:gridAfter w:val="2"/>
          <w:wAfter w:w="3402" w:type="dxa"/>
          <w:trHeight w:val="168" w:hRule="atLeast"/>
        </w:trPr>
        <w:tc>
          <w:tcPr>
            <w:tcW w:w="432" w:type="dxa"/>
            <w:vMerge w:val="restart"/>
            <w:tcBorders>
              <w:top w:val="nil"/>
              <w:left w:val="single" w:color="000000" w:sz="8" w:space="0"/>
              <w:bottom w:val="single" w:color="000000" w:sz="4" w:space="0"/>
              <w:right w:val="single" w:color="000000" w:sz="4" w:space="0"/>
            </w:tcBorders>
            <w:shd w:val="clear" w:color="auto" w:fill="D8D8D8" w:themeFill="background1" w:themeFillShade="D9"/>
            <w:vAlign w:val="center"/>
          </w:tcPr>
          <w:p>
            <w:pPr>
              <w:widowControl/>
              <w:spacing w:line="560" w:lineRule="exact"/>
              <w:jc w:val="center"/>
              <w:rPr>
                <w:color w:val="000000"/>
                <w:kern w:val="0"/>
                <w:sz w:val="22"/>
              </w:rPr>
            </w:pPr>
            <w:r>
              <w:rPr>
                <w:color w:val="000000"/>
                <w:kern w:val="0"/>
                <w:sz w:val="22"/>
              </w:rPr>
              <w:t>类</w:t>
            </w:r>
          </w:p>
        </w:tc>
        <w:tc>
          <w:tcPr>
            <w:tcW w:w="432"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center"/>
              <w:rPr>
                <w:color w:val="000000"/>
                <w:kern w:val="0"/>
                <w:sz w:val="22"/>
              </w:rPr>
            </w:pPr>
            <w:r>
              <w:rPr>
                <w:color w:val="000000"/>
                <w:kern w:val="0"/>
                <w:sz w:val="22"/>
              </w:rPr>
              <w:t>款</w:t>
            </w:r>
          </w:p>
        </w:tc>
        <w:tc>
          <w:tcPr>
            <w:tcW w:w="529"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center"/>
              <w:rPr>
                <w:color w:val="000000"/>
                <w:kern w:val="0"/>
                <w:sz w:val="22"/>
              </w:rPr>
            </w:pPr>
            <w:r>
              <w:rPr>
                <w:color w:val="000000"/>
                <w:kern w:val="0"/>
                <w:sz w:val="22"/>
              </w:rPr>
              <w:t>项</w:t>
            </w:r>
          </w:p>
        </w:tc>
        <w:tc>
          <w:tcPr>
            <w:tcW w:w="3908" w:type="dxa"/>
            <w:tcBorders>
              <w:top w:val="nil"/>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center"/>
              <w:rPr>
                <w:color w:val="000000"/>
                <w:kern w:val="0"/>
                <w:sz w:val="22"/>
              </w:rPr>
            </w:pPr>
            <w:r>
              <w:rPr>
                <w:color w:val="000000"/>
                <w:kern w:val="0"/>
                <w:sz w:val="22"/>
              </w:rPr>
              <w:t>栏次</w:t>
            </w:r>
          </w:p>
        </w:tc>
        <w:tc>
          <w:tcPr>
            <w:tcW w:w="1932" w:type="dxa"/>
            <w:tcBorders>
              <w:top w:val="nil"/>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center"/>
              <w:rPr>
                <w:color w:val="000000"/>
                <w:kern w:val="0"/>
                <w:sz w:val="22"/>
              </w:rPr>
            </w:pPr>
            <w:r>
              <w:rPr>
                <w:color w:val="000000"/>
                <w:kern w:val="0"/>
                <w:sz w:val="22"/>
              </w:rPr>
              <w:t>1</w:t>
            </w:r>
          </w:p>
        </w:tc>
        <w:tc>
          <w:tcPr>
            <w:tcW w:w="1822" w:type="dxa"/>
            <w:tcBorders>
              <w:top w:val="nil"/>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center"/>
              <w:rPr>
                <w:color w:val="000000"/>
                <w:kern w:val="0"/>
                <w:sz w:val="22"/>
              </w:rPr>
            </w:pPr>
            <w:r>
              <w:rPr>
                <w:color w:val="000000"/>
                <w:kern w:val="0"/>
                <w:sz w:val="22"/>
              </w:rPr>
              <w:t>2</w:t>
            </w:r>
          </w:p>
        </w:tc>
        <w:tc>
          <w:tcPr>
            <w:tcW w:w="1896" w:type="dxa"/>
            <w:tcBorders>
              <w:top w:val="nil"/>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center"/>
              <w:rPr>
                <w:color w:val="000000"/>
                <w:kern w:val="0"/>
                <w:sz w:val="22"/>
              </w:rPr>
            </w:pPr>
            <w:r>
              <w:rPr>
                <w:color w:val="000000"/>
                <w:kern w:val="0"/>
                <w:sz w:val="22"/>
              </w:rPr>
              <w:t>3</w:t>
            </w:r>
          </w:p>
        </w:tc>
        <w:tc>
          <w:tcPr>
            <w:tcW w:w="1149" w:type="dxa"/>
            <w:tcBorders>
              <w:top w:val="nil"/>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center"/>
              <w:rPr>
                <w:color w:val="000000"/>
                <w:kern w:val="0"/>
                <w:sz w:val="22"/>
              </w:rPr>
            </w:pPr>
            <w:r>
              <w:rPr>
                <w:color w:val="000000"/>
                <w:kern w:val="0"/>
                <w:sz w:val="22"/>
              </w:rPr>
              <w:t>4</w:t>
            </w:r>
          </w:p>
        </w:tc>
        <w:tc>
          <w:tcPr>
            <w:tcW w:w="1111" w:type="dxa"/>
            <w:tcBorders>
              <w:top w:val="nil"/>
              <w:left w:val="nil"/>
              <w:bottom w:val="single" w:color="000000" w:sz="4" w:space="0"/>
              <w:right w:val="single" w:color="000000" w:sz="4" w:space="0"/>
            </w:tcBorders>
            <w:shd w:val="clear" w:color="auto" w:fill="D8D8D8" w:themeFill="background1" w:themeFillShade="D9"/>
            <w:vAlign w:val="center"/>
          </w:tcPr>
          <w:p>
            <w:pPr>
              <w:widowControl/>
              <w:spacing w:line="560" w:lineRule="exact"/>
              <w:jc w:val="center"/>
              <w:rPr>
                <w:color w:val="000000"/>
                <w:kern w:val="0"/>
                <w:sz w:val="22"/>
              </w:rPr>
            </w:pPr>
            <w:r>
              <w:rPr>
                <w:color w:val="000000"/>
                <w:kern w:val="0"/>
                <w:sz w:val="22"/>
              </w:rPr>
              <w:t>5</w:t>
            </w:r>
          </w:p>
        </w:tc>
        <w:tc>
          <w:tcPr>
            <w:tcW w:w="1654" w:type="dxa"/>
            <w:tcBorders>
              <w:top w:val="nil"/>
              <w:left w:val="nil"/>
              <w:bottom w:val="single" w:color="000000" w:sz="4" w:space="0"/>
              <w:right w:val="single" w:color="000000" w:sz="8" w:space="0"/>
            </w:tcBorders>
            <w:shd w:val="clear" w:color="auto" w:fill="D8D8D8" w:themeFill="background1" w:themeFillShade="D9"/>
            <w:vAlign w:val="center"/>
          </w:tcPr>
          <w:p>
            <w:pPr>
              <w:widowControl/>
              <w:spacing w:line="560" w:lineRule="exact"/>
              <w:jc w:val="center"/>
              <w:rPr>
                <w:color w:val="000000"/>
                <w:kern w:val="0"/>
                <w:sz w:val="22"/>
              </w:rPr>
            </w:pPr>
            <w:r>
              <w:rPr>
                <w:color w:val="000000"/>
                <w:kern w:val="0"/>
                <w:sz w:val="22"/>
              </w:rPr>
              <w:t>6</w:t>
            </w:r>
          </w:p>
        </w:tc>
      </w:tr>
      <w:tr>
        <w:tblPrEx>
          <w:tblCellMar>
            <w:top w:w="0" w:type="dxa"/>
            <w:left w:w="108" w:type="dxa"/>
            <w:bottom w:w="0" w:type="dxa"/>
            <w:right w:w="108" w:type="dxa"/>
          </w:tblCellMar>
        </w:tblPrEx>
        <w:trPr>
          <w:gridAfter w:val="2"/>
          <w:wAfter w:w="3402" w:type="dxa"/>
          <w:trHeight w:val="510" w:hRule="exact"/>
        </w:trPr>
        <w:tc>
          <w:tcPr>
            <w:tcW w:w="432" w:type="dxa"/>
            <w:vMerge w:val="continue"/>
            <w:tcBorders>
              <w:top w:val="nil"/>
              <w:left w:val="single" w:color="000000" w:sz="8" w:space="0"/>
              <w:bottom w:val="single" w:color="000000" w:sz="4" w:space="0"/>
              <w:right w:val="single" w:color="000000" w:sz="4" w:space="0"/>
            </w:tcBorders>
            <w:vAlign w:val="center"/>
          </w:tcPr>
          <w:p>
            <w:pPr>
              <w:widowControl/>
              <w:spacing w:line="560" w:lineRule="exact"/>
              <w:jc w:val="left"/>
              <w:rPr>
                <w:color w:val="000000"/>
                <w:kern w:val="0"/>
                <w:sz w:val="22"/>
              </w:rPr>
            </w:pPr>
          </w:p>
        </w:tc>
        <w:tc>
          <w:tcPr>
            <w:tcW w:w="432" w:type="dxa"/>
            <w:vMerge w:val="continue"/>
            <w:tcBorders>
              <w:top w:val="nil"/>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529" w:type="dxa"/>
            <w:vMerge w:val="continue"/>
            <w:tcBorders>
              <w:top w:val="nil"/>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3908" w:type="dxa"/>
            <w:tcBorders>
              <w:top w:val="nil"/>
              <w:left w:val="nil"/>
              <w:bottom w:val="single" w:color="000000" w:sz="4" w:space="0"/>
              <w:right w:val="single" w:color="000000" w:sz="4" w:space="0"/>
            </w:tcBorders>
            <w:vAlign w:val="center"/>
          </w:tcPr>
          <w:p>
            <w:pPr>
              <w:widowControl/>
              <w:spacing w:line="560" w:lineRule="exact"/>
              <w:jc w:val="center"/>
              <w:rPr>
                <w:color w:val="000000"/>
                <w:kern w:val="0"/>
                <w:sz w:val="22"/>
              </w:rPr>
            </w:pPr>
            <w:r>
              <w:rPr>
                <w:color w:val="000000"/>
                <w:kern w:val="0"/>
                <w:sz w:val="22"/>
              </w:rPr>
              <w:t>合计</w:t>
            </w:r>
          </w:p>
        </w:tc>
        <w:tc>
          <w:tcPr>
            <w:tcW w:w="193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21157987.29</w:t>
            </w:r>
          </w:p>
        </w:tc>
        <w:tc>
          <w:tcPr>
            <w:tcW w:w="182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11175011.17</w:t>
            </w:r>
          </w:p>
        </w:tc>
        <w:tc>
          <w:tcPr>
            <w:tcW w:w="189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9982976.12</w:t>
            </w:r>
          </w:p>
        </w:tc>
        <w:tc>
          <w:tcPr>
            <w:tcW w:w="114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r>
      <w:tr>
        <w:tblPrEx>
          <w:tblCellMar>
            <w:top w:w="0" w:type="dxa"/>
            <w:left w:w="108" w:type="dxa"/>
            <w:bottom w:w="0" w:type="dxa"/>
            <w:right w:w="108" w:type="dxa"/>
          </w:tblCellMar>
        </w:tblPrEx>
        <w:trPr>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201</w:t>
            </w:r>
          </w:p>
        </w:tc>
        <w:tc>
          <w:tcPr>
            <w:tcW w:w="3908"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一般公共服务支出</w:t>
            </w:r>
          </w:p>
        </w:tc>
        <w:tc>
          <w:tcPr>
            <w:tcW w:w="1932" w:type="dxa"/>
            <w:tcBorders>
              <w:top w:val="nil"/>
              <w:left w:val="nil"/>
              <w:bottom w:val="single" w:color="000000" w:sz="4" w:space="0"/>
              <w:right w:val="single" w:color="000000" w:sz="4" w:space="0"/>
            </w:tcBorders>
            <w:vAlign w:val="center"/>
          </w:tcPr>
          <w:p>
            <w:pPr>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18052441.23</w:t>
            </w:r>
          </w:p>
        </w:tc>
        <w:tc>
          <w:tcPr>
            <w:tcW w:w="1822" w:type="dxa"/>
            <w:tcBorders>
              <w:top w:val="nil"/>
              <w:left w:val="nil"/>
              <w:bottom w:val="single" w:color="000000" w:sz="4" w:space="0"/>
              <w:right w:val="single" w:color="000000" w:sz="4" w:space="0"/>
            </w:tcBorders>
            <w:vAlign w:val="center"/>
          </w:tcPr>
          <w:p>
            <w:pPr>
              <w:jc w:val="right"/>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8319465.11</w:t>
            </w:r>
          </w:p>
        </w:tc>
        <w:tc>
          <w:tcPr>
            <w:tcW w:w="1896" w:type="dxa"/>
            <w:tcBorders>
              <w:top w:val="nil"/>
              <w:left w:val="nil"/>
              <w:bottom w:val="single" w:color="000000" w:sz="4" w:space="0"/>
              <w:right w:val="single" w:color="000000" w:sz="4" w:space="0"/>
            </w:tcBorders>
            <w:vAlign w:val="center"/>
          </w:tcPr>
          <w:p>
            <w:pPr>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9732976.12</w:t>
            </w:r>
          </w:p>
        </w:tc>
        <w:tc>
          <w:tcPr>
            <w:tcW w:w="114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701" w:type="dxa"/>
            <w:vAlign w:val="center"/>
          </w:tcPr>
          <w:p>
            <w:pPr>
              <w:widowControl/>
              <w:spacing w:line="560" w:lineRule="exact"/>
              <w:jc w:val="right"/>
              <w:textAlignment w:val="center"/>
              <w:rPr>
                <w:rFonts w:ascii="宋体" w:hAnsi="宋体" w:cs="宋体"/>
                <w:color w:val="000000"/>
                <w:sz w:val="22"/>
              </w:rPr>
            </w:pPr>
          </w:p>
        </w:tc>
        <w:tc>
          <w:tcPr>
            <w:tcW w:w="1701" w:type="dxa"/>
            <w:vAlign w:val="center"/>
          </w:tcPr>
          <w:p>
            <w:pPr>
              <w:spacing w:line="560" w:lineRule="exact"/>
              <w:jc w:val="right"/>
              <w:rPr>
                <w:rFonts w:ascii="宋体" w:hAnsi="宋体" w:cs="宋体"/>
                <w:color w:val="000000"/>
                <w:sz w:val="22"/>
                <w:szCs w:val="22"/>
              </w:rPr>
            </w:pPr>
            <w:r>
              <w:rPr>
                <w:rFonts w:hint="eastAsia"/>
                <w:color w:val="000000"/>
                <w:sz w:val="22"/>
                <w:szCs w:val="22"/>
              </w:rPr>
              <w:t>241,350.73</w:t>
            </w:r>
          </w:p>
          <w:p>
            <w:pPr>
              <w:widowControl/>
              <w:spacing w:line="560" w:lineRule="exact"/>
              <w:jc w:val="right"/>
              <w:textAlignment w:val="center"/>
              <w:rPr>
                <w:rFonts w:ascii="宋体" w:hAnsi="宋体" w:cs="宋体"/>
                <w:color w:val="000000"/>
                <w:kern w:val="0"/>
                <w:sz w:val="22"/>
              </w:rPr>
            </w:pPr>
          </w:p>
        </w:tc>
      </w:tr>
      <w:tr>
        <w:tblPrEx>
          <w:tblCellMar>
            <w:top w:w="0" w:type="dxa"/>
            <w:left w:w="108" w:type="dxa"/>
            <w:bottom w:w="0" w:type="dxa"/>
            <w:right w:w="108" w:type="dxa"/>
          </w:tblCellMar>
        </w:tblPrEx>
        <w:trPr>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20103</w:t>
            </w:r>
          </w:p>
        </w:tc>
        <w:tc>
          <w:tcPr>
            <w:tcW w:w="3908"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政府办公厅（室）及相关机构事务</w:t>
            </w:r>
          </w:p>
        </w:tc>
        <w:tc>
          <w:tcPr>
            <w:tcW w:w="1932" w:type="dxa"/>
            <w:tcBorders>
              <w:top w:val="nil"/>
              <w:left w:val="nil"/>
              <w:bottom w:val="single" w:color="000000" w:sz="4" w:space="0"/>
              <w:right w:val="single" w:color="000000" w:sz="4" w:space="0"/>
            </w:tcBorders>
            <w:vAlign w:val="center"/>
          </w:tcPr>
          <w:p>
            <w:pPr>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17852441.23</w:t>
            </w:r>
          </w:p>
        </w:tc>
        <w:tc>
          <w:tcPr>
            <w:tcW w:w="1822" w:type="dxa"/>
            <w:tcBorders>
              <w:top w:val="nil"/>
              <w:left w:val="nil"/>
              <w:bottom w:val="single" w:color="000000" w:sz="4" w:space="0"/>
              <w:right w:val="single" w:color="000000" w:sz="4" w:space="0"/>
            </w:tcBorders>
            <w:vAlign w:val="center"/>
          </w:tcPr>
          <w:p>
            <w:pPr>
              <w:jc w:val="right"/>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8319465.11</w:t>
            </w:r>
          </w:p>
        </w:tc>
        <w:tc>
          <w:tcPr>
            <w:tcW w:w="1896" w:type="dxa"/>
            <w:tcBorders>
              <w:top w:val="nil"/>
              <w:left w:val="nil"/>
              <w:bottom w:val="single" w:color="000000" w:sz="4" w:space="0"/>
              <w:right w:val="single" w:color="000000" w:sz="4" w:space="0"/>
            </w:tcBorders>
            <w:vAlign w:val="center"/>
          </w:tcPr>
          <w:p>
            <w:pPr>
              <w:jc w:val="right"/>
              <w:rPr>
                <w:rFonts w:hint="default" w:ascii="宋体" w:hAnsi="宋体" w:cs="宋体"/>
                <w:color w:val="000000"/>
                <w:sz w:val="22"/>
                <w:szCs w:val="22"/>
                <w:lang w:val="en-US"/>
              </w:rPr>
            </w:pPr>
            <w:r>
              <w:rPr>
                <w:rFonts w:hint="eastAsia" w:ascii="宋体" w:hAnsi="宋体" w:cs="宋体"/>
                <w:color w:val="000000"/>
                <w:sz w:val="22"/>
                <w:szCs w:val="22"/>
                <w:lang w:val="en-US" w:eastAsia="zh-CN"/>
              </w:rPr>
              <w:t>9532976.12</w:t>
            </w:r>
          </w:p>
        </w:tc>
        <w:tc>
          <w:tcPr>
            <w:tcW w:w="114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701" w:type="dxa"/>
            <w:vAlign w:val="center"/>
          </w:tcPr>
          <w:p>
            <w:pPr>
              <w:widowControl/>
              <w:spacing w:line="560" w:lineRule="exact"/>
              <w:jc w:val="right"/>
              <w:textAlignment w:val="center"/>
              <w:rPr>
                <w:rFonts w:ascii="宋体" w:hAnsi="宋体" w:cs="宋体"/>
                <w:color w:val="000000"/>
                <w:sz w:val="22"/>
              </w:rPr>
            </w:pPr>
          </w:p>
        </w:tc>
        <w:tc>
          <w:tcPr>
            <w:tcW w:w="1701" w:type="dxa"/>
            <w:vAlign w:val="center"/>
          </w:tcPr>
          <w:p>
            <w:pPr>
              <w:spacing w:line="560" w:lineRule="exact"/>
              <w:jc w:val="right"/>
              <w:rPr>
                <w:rFonts w:ascii="宋体" w:hAnsi="宋体" w:cs="宋体"/>
                <w:color w:val="000000"/>
                <w:sz w:val="22"/>
                <w:szCs w:val="22"/>
              </w:rPr>
            </w:pPr>
            <w:r>
              <w:rPr>
                <w:rFonts w:hint="eastAsia"/>
                <w:color w:val="000000"/>
                <w:sz w:val="22"/>
                <w:szCs w:val="22"/>
              </w:rPr>
              <w:t>241,350.73</w:t>
            </w:r>
          </w:p>
          <w:p>
            <w:pPr>
              <w:widowControl/>
              <w:spacing w:line="560" w:lineRule="exact"/>
              <w:jc w:val="right"/>
              <w:textAlignment w:val="center"/>
              <w:rPr>
                <w:rFonts w:ascii="宋体" w:hAnsi="宋体" w:cs="宋体"/>
                <w:color w:val="000000"/>
                <w:kern w:val="0"/>
                <w:sz w:val="22"/>
              </w:rPr>
            </w:pPr>
          </w:p>
        </w:tc>
      </w:tr>
      <w:tr>
        <w:tblPrEx>
          <w:tblCellMar>
            <w:top w:w="0" w:type="dxa"/>
            <w:left w:w="108" w:type="dxa"/>
            <w:bottom w:w="0" w:type="dxa"/>
            <w:right w:w="108" w:type="dxa"/>
          </w:tblCellMar>
        </w:tblPrEx>
        <w:trPr>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2010301</w:t>
            </w:r>
          </w:p>
        </w:tc>
        <w:tc>
          <w:tcPr>
            <w:tcW w:w="3908"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 xml:space="preserve">  行政运行</w:t>
            </w:r>
          </w:p>
        </w:tc>
        <w:tc>
          <w:tcPr>
            <w:tcW w:w="193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8319465.11</w:t>
            </w:r>
          </w:p>
        </w:tc>
        <w:tc>
          <w:tcPr>
            <w:tcW w:w="182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8319465.11</w:t>
            </w:r>
          </w:p>
        </w:tc>
        <w:tc>
          <w:tcPr>
            <w:tcW w:w="1896"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color w:val="000000"/>
                <w:kern w:val="0"/>
                <w:sz w:val="22"/>
              </w:rPr>
              <w:t>0.00</w:t>
            </w:r>
          </w:p>
        </w:tc>
        <w:tc>
          <w:tcPr>
            <w:tcW w:w="114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701" w:type="dxa"/>
            <w:vAlign w:val="center"/>
          </w:tcPr>
          <w:p>
            <w:pPr>
              <w:widowControl/>
              <w:spacing w:line="560" w:lineRule="exact"/>
              <w:jc w:val="right"/>
              <w:textAlignment w:val="center"/>
              <w:rPr>
                <w:rFonts w:ascii="宋体" w:hAnsi="宋体" w:cs="宋体"/>
                <w:color w:val="000000"/>
                <w:sz w:val="22"/>
              </w:rPr>
            </w:pPr>
          </w:p>
        </w:tc>
        <w:tc>
          <w:tcPr>
            <w:tcW w:w="1701" w:type="dxa"/>
            <w:vAlign w:val="center"/>
          </w:tcPr>
          <w:p>
            <w:pPr>
              <w:spacing w:line="560" w:lineRule="exact"/>
              <w:jc w:val="right"/>
              <w:rPr>
                <w:rFonts w:ascii="宋体" w:hAnsi="宋体" w:cs="宋体"/>
                <w:color w:val="000000"/>
                <w:sz w:val="22"/>
                <w:szCs w:val="22"/>
              </w:rPr>
            </w:pPr>
            <w:r>
              <w:rPr>
                <w:rFonts w:hint="eastAsia"/>
                <w:color w:val="000000"/>
                <w:sz w:val="22"/>
                <w:szCs w:val="22"/>
              </w:rPr>
              <w:t>90.07</w:t>
            </w:r>
          </w:p>
          <w:p>
            <w:pPr>
              <w:widowControl/>
              <w:spacing w:line="560" w:lineRule="exact"/>
              <w:jc w:val="right"/>
              <w:textAlignment w:val="center"/>
              <w:rPr>
                <w:rFonts w:ascii="宋体" w:hAnsi="宋体" w:cs="宋体"/>
                <w:color w:val="000000"/>
                <w:kern w:val="0"/>
                <w:sz w:val="22"/>
              </w:rPr>
            </w:pPr>
          </w:p>
        </w:tc>
      </w:tr>
      <w:tr>
        <w:tblPrEx>
          <w:tblCellMar>
            <w:top w:w="0" w:type="dxa"/>
            <w:left w:w="108" w:type="dxa"/>
            <w:bottom w:w="0" w:type="dxa"/>
            <w:right w:w="108" w:type="dxa"/>
          </w:tblCellMar>
        </w:tblPrEx>
        <w:trPr>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2010302</w:t>
            </w:r>
          </w:p>
        </w:tc>
        <w:tc>
          <w:tcPr>
            <w:tcW w:w="3908"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 xml:space="preserve">  一般行政管理事务</w:t>
            </w:r>
          </w:p>
        </w:tc>
        <w:tc>
          <w:tcPr>
            <w:tcW w:w="193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8857521.99</w:t>
            </w:r>
          </w:p>
        </w:tc>
        <w:tc>
          <w:tcPr>
            <w:tcW w:w="1822" w:type="dxa"/>
            <w:tcBorders>
              <w:top w:val="nil"/>
              <w:left w:val="nil"/>
              <w:bottom w:val="single" w:color="000000" w:sz="4" w:space="0"/>
              <w:right w:val="single" w:color="000000" w:sz="4" w:space="0"/>
            </w:tcBorders>
            <w:shd w:val="clear" w:color="auto" w:fill="auto"/>
            <w:vAlign w:val="center"/>
          </w:tcPr>
          <w:p>
            <w:pPr>
              <w:widowControl/>
              <w:spacing w:line="560" w:lineRule="exact"/>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c>
          <w:tcPr>
            <w:tcW w:w="189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8857521.99</w:t>
            </w:r>
          </w:p>
        </w:tc>
        <w:tc>
          <w:tcPr>
            <w:tcW w:w="114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701" w:type="dxa"/>
            <w:vAlign w:val="center"/>
          </w:tcPr>
          <w:p>
            <w:pPr>
              <w:widowControl/>
              <w:spacing w:line="560" w:lineRule="exact"/>
              <w:jc w:val="right"/>
              <w:textAlignment w:val="center"/>
              <w:rPr>
                <w:rFonts w:ascii="宋体" w:hAnsi="宋体" w:cs="宋体"/>
                <w:color w:val="000000"/>
                <w:sz w:val="22"/>
              </w:rPr>
            </w:pPr>
          </w:p>
        </w:tc>
        <w:tc>
          <w:tcPr>
            <w:tcW w:w="1701" w:type="dxa"/>
            <w:vAlign w:val="center"/>
          </w:tcPr>
          <w:p>
            <w:pPr>
              <w:spacing w:line="560" w:lineRule="exact"/>
              <w:jc w:val="right"/>
              <w:rPr>
                <w:rFonts w:ascii="宋体" w:hAnsi="宋体" w:cs="宋体"/>
                <w:color w:val="000000"/>
                <w:sz w:val="22"/>
                <w:szCs w:val="22"/>
              </w:rPr>
            </w:pPr>
            <w:r>
              <w:rPr>
                <w:rFonts w:hint="eastAsia"/>
                <w:color w:val="000000"/>
                <w:sz w:val="22"/>
                <w:szCs w:val="22"/>
              </w:rPr>
              <w:t>11,000.00</w:t>
            </w:r>
          </w:p>
          <w:p>
            <w:pPr>
              <w:widowControl/>
              <w:spacing w:line="560" w:lineRule="exact"/>
              <w:jc w:val="right"/>
              <w:textAlignment w:val="center"/>
              <w:rPr>
                <w:rFonts w:ascii="宋体" w:hAnsi="宋体" w:cs="宋体"/>
                <w:color w:val="000000"/>
                <w:kern w:val="0"/>
                <w:sz w:val="22"/>
              </w:rPr>
            </w:pPr>
          </w:p>
        </w:tc>
      </w:tr>
      <w:tr>
        <w:tblPrEx>
          <w:tblCellMar>
            <w:top w:w="0" w:type="dxa"/>
            <w:left w:w="108" w:type="dxa"/>
            <w:bottom w:w="0" w:type="dxa"/>
            <w:right w:w="108" w:type="dxa"/>
          </w:tblCellMar>
        </w:tblPrEx>
        <w:trPr>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2010399</w:t>
            </w:r>
          </w:p>
        </w:tc>
        <w:tc>
          <w:tcPr>
            <w:tcW w:w="3908"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 xml:space="preserve">  其他政府办公厅（室）及相关机构事务支出</w:t>
            </w:r>
          </w:p>
        </w:tc>
        <w:tc>
          <w:tcPr>
            <w:tcW w:w="193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675454.13</w:t>
            </w:r>
          </w:p>
        </w:tc>
        <w:tc>
          <w:tcPr>
            <w:tcW w:w="1822" w:type="dxa"/>
            <w:tcBorders>
              <w:top w:val="nil"/>
              <w:left w:val="nil"/>
              <w:bottom w:val="single" w:color="000000" w:sz="4" w:space="0"/>
              <w:right w:val="single" w:color="000000" w:sz="4" w:space="0"/>
            </w:tcBorders>
            <w:shd w:val="clear" w:color="auto" w:fill="auto"/>
            <w:vAlign w:val="center"/>
          </w:tcPr>
          <w:p>
            <w:pPr>
              <w:widowControl/>
              <w:spacing w:line="560" w:lineRule="exact"/>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c>
          <w:tcPr>
            <w:tcW w:w="189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675454.13</w:t>
            </w:r>
          </w:p>
        </w:tc>
        <w:tc>
          <w:tcPr>
            <w:tcW w:w="114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701" w:type="dxa"/>
            <w:vAlign w:val="center"/>
          </w:tcPr>
          <w:p>
            <w:pPr>
              <w:widowControl/>
              <w:spacing w:line="560" w:lineRule="exact"/>
              <w:jc w:val="right"/>
              <w:textAlignment w:val="center"/>
              <w:rPr>
                <w:rFonts w:ascii="宋体" w:hAnsi="宋体" w:cs="宋体"/>
                <w:color w:val="000000"/>
                <w:sz w:val="22"/>
              </w:rPr>
            </w:pPr>
          </w:p>
        </w:tc>
        <w:tc>
          <w:tcPr>
            <w:tcW w:w="1701" w:type="dxa"/>
            <w:vAlign w:val="center"/>
          </w:tcPr>
          <w:p>
            <w:pPr>
              <w:spacing w:line="560" w:lineRule="exact"/>
              <w:jc w:val="right"/>
              <w:rPr>
                <w:rFonts w:ascii="宋体" w:hAnsi="宋体" w:cs="宋体"/>
                <w:color w:val="000000"/>
                <w:sz w:val="22"/>
                <w:szCs w:val="22"/>
              </w:rPr>
            </w:pPr>
            <w:r>
              <w:rPr>
                <w:rFonts w:hint="eastAsia"/>
                <w:color w:val="000000"/>
                <w:sz w:val="22"/>
                <w:szCs w:val="22"/>
              </w:rPr>
              <w:t>230,260.66</w:t>
            </w:r>
          </w:p>
          <w:p>
            <w:pPr>
              <w:widowControl/>
              <w:spacing w:line="560" w:lineRule="exact"/>
              <w:jc w:val="right"/>
              <w:textAlignment w:val="center"/>
              <w:rPr>
                <w:rFonts w:ascii="宋体" w:hAnsi="宋体" w:cs="宋体"/>
                <w:color w:val="000000"/>
                <w:kern w:val="0"/>
                <w:sz w:val="22"/>
              </w:rPr>
            </w:pPr>
          </w:p>
        </w:tc>
      </w:tr>
      <w:tr>
        <w:tblPrEx>
          <w:tblCellMar>
            <w:top w:w="0" w:type="dxa"/>
            <w:left w:w="108" w:type="dxa"/>
            <w:bottom w:w="0" w:type="dxa"/>
            <w:right w:w="108" w:type="dxa"/>
          </w:tblCellMar>
        </w:tblPrEx>
        <w:trPr>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hint="default" w:eastAsia="宋体"/>
                <w:color w:val="000000"/>
                <w:sz w:val="22"/>
                <w:szCs w:val="22"/>
                <w:lang w:val="en-US" w:eastAsia="zh-CN"/>
              </w:rPr>
            </w:pPr>
            <w:r>
              <w:rPr>
                <w:rFonts w:hint="eastAsia"/>
                <w:color w:val="000000"/>
                <w:sz w:val="22"/>
                <w:szCs w:val="22"/>
                <w:lang w:val="en-US" w:eastAsia="zh-CN"/>
              </w:rPr>
              <w:t>2019999</w:t>
            </w:r>
          </w:p>
        </w:tc>
        <w:tc>
          <w:tcPr>
            <w:tcW w:w="390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3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200000.00</w:t>
            </w:r>
          </w:p>
        </w:tc>
        <w:tc>
          <w:tcPr>
            <w:tcW w:w="1822" w:type="dxa"/>
            <w:tcBorders>
              <w:top w:val="nil"/>
              <w:left w:val="nil"/>
              <w:bottom w:val="single" w:color="000000" w:sz="4" w:space="0"/>
              <w:right w:val="single" w:color="000000" w:sz="4" w:space="0"/>
            </w:tcBorders>
            <w:shd w:val="clear" w:color="auto" w:fill="auto"/>
            <w:vAlign w:val="center"/>
          </w:tcPr>
          <w:p>
            <w:pPr>
              <w:widowControl/>
              <w:spacing w:line="560" w:lineRule="exact"/>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c>
          <w:tcPr>
            <w:tcW w:w="189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200000.00</w:t>
            </w:r>
          </w:p>
        </w:tc>
        <w:tc>
          <w:tcPr>
            <w:tcW w:w="1149" w:type="dxa"/>
            <w:tcBorders>
              <w:top w:val="nil"/>
              <w:left w:val="nil"/>
              <w:bottom w:val="single" w:color="000000" w:sz="4" w:space="0"/>
              <w:right w:val="single" w:color="000000" w:sz="4" w:space="0"/>
            </w:tcBorders>
            <w:shd w:val="clear" w:color="auto" w:fill="auto"/>
            <w:vAlign w:val="center"/>
          </w:tcPr>
          <w:p>
            <w:pPr>
              <w:widowControl/>
              <w:spacing w:line="560" w:lineRule="exact"/>
              <w:jc w:val="righ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shd w:val="clear" w:color="auto" w:fill="auto"/>
            <w:vAlign w:val="center"/>
          </w:tcPr>
          <w:p>
            <w:pPr>
              <w:widowControl/>
              <w:spacing w:line="560" w:lineRule="exact"/>
              <w:jc w:val="righ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shd w:val="clear" w:color="auto" w:fill="auto"/>
            <w:vAlign w:val="center"/>
          </w:tcPr>
          <w:p>
            <w:pPr>
              <w:widowControl/>
              <w:spacing w:line="560" w:lineRule="exact"/>
              <w:jc w:val="righ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c>
          <w:tcPr>
            <w:tcW w:w="1701" w:type="dxa"/>
            <w:vAlign w:val="center"/>
          </w:tcPr>
          <w:p>
            <w:pPr>
              <w:widowControl/>
              <w:spacing w:line="560" w:lineRule="exact"/>
              <w:jc w:val="right"/>
              <w:textAlignment w:val="center"/>
              <w:rPr>
                <w:rFonts w:ascii="宋体" w:hAnsi="宋体" w:cs="宋体"/>
                <w:color w:val="000000"/>
                <w:sz w:val="22"/>
              </w:rPr>
            </w:pPr>
          </w:p>
        </w:tc>
        <w:tc>
          <w:tcPr>
            <w:tcW w:w="1701" w:type="dxa"/>
            <w:vAlign w:val="center"/>
          </w:tcPr>
          <w:p>
            <w:pPr>
              <w:widowControl/>
              <w:spacing w:line="560" w:lineRule="exact"/>
              <w:jc w:val="right"/>
              <w:textAlignment w:val="center"/>
              <w:rPr>
                <w:rFonts w:ascii="宋体" w:hAnsi="宋体" w:cs="宋体"/>
                <w:color w:val="000000"/>
                <w:kern w:val="0"/>
                <w:sz w:val="22"/>
              </w:rPr>
            </w:pPr>
          </w:p>
        </w:tc>
      </w:tr>
      <w:tr>
        <w:tblPrEx>
          <w:tblCellMar>
            <w:top w:w="0" w:type="dxa"/>
            <w:left w:w="108" w:type="dxa"/>
            <w:bottom w:w="0" w:type="dxa"/>
            <w:right w:w="108" w:type="dxa"/>
          </w:tblCellMar>
        </w:tblPrEx>
        <w:trPr>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208</w:t>
            </w:r>
          </w:p>
        </w:tc>
        <w:tc>
          <w:tcPr>
            <w:tcW w:w="3908"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社会保障和就业支出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1513153.14</w:t>
            </w:r>
          </w:p>
        </w:tc>
        <w:tc>
          <w:tcPr>
            <w:tcW w:w="182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1513153.14</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color w:val="000000"/>
                <w:kern w:val="0"/>
                <w:sz w:val="22"/>
              </w:rPr>
              <w:t>0.00</w:t>
            </w:r>
          </w:p>
        </w:tc>
        <w:tc>
          <w:tcPr>
            <w:tcW w:w="114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701" w:type="dxa"/>
            <w:vAlign w:val="center"/>
          </w:tcPr>
          <w:p>
            <w:pPr>
              <w:widowControl/>
              <w:spacing w:line="560" w:lineRule="exact"/>
              <w:jc w:val="right"/>
              <w:textAlignment w:val="center"/>
              <w:rPr>
                <w:rFonts w:ascii="宋体" w:hAnsi="宋体" w:cs="宋体"/>
                <w:color w:val="000000"/>
                <w:sz w:val="22"/>
              </w:rPr>
            </w:pPr>
          </w:p>
        </w:tc>
        <w:tc>
          <w:tcPr>
            <w:tcW w:w="1701" w:type="dxa"/>
            <w:vAlign w:val="center"/>
          </w:tcPr>
          <w:p>
            <w:pPr>
              <w:widowControl/>
              <w:spacing w:line="560" w:lineRule="exact"/>
              <w:jc w:val="right"/>
              <w:textAlignment w:val="center"/>
              <w:rPr>
                <w:rFonts w:ascii="宋体" w:hAnsi="宋体" w:cs="宋体"/>
                <w:color w:val="000000"/>
                <w:kern w:val="0"/>
                <w:sz w:val="22"/>
              </w:rPr>
            </w:pPr>
          </w:p>
        </w:tc>
      </w:tr>
      <w:tr>
        <w:tblPrEx>
          <w:tblCellMar>
            <w:top w:w="0" w:type="dxa"/>
            <w:left w:w="108" w:type="dxa"/>
            <w:bottom w:w="0" w:type="dxa"/>
            <w:right w:w="108" w:type="dxa"/>
          </w:tblCellMar>
        </w:tblPrEx>
        <w:trPr>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20805</w:t>
            </w:r>
          </w:p>
        </w:tc>
        <w:tc>
          <w:tcPr>
            <w:tcW w:w="3908"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行政事业单位养老支出</w:t>
            </w:r>
          </w:p>
        </w:tc>
        <w:tc>
          <w:tcPr>
            <w:tcW w:w="193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1513153.14</w:t>
            </w:r>
          </w:p>
        </w:tc>
        <w:tc>
          <w:tcPr>
            <w:tcW w:w="182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1513153.14</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color w:val="000000"/>
                <w:kern w:val="0"/>
                <w:sz w:val="22"/>
              </w:rPr>
              <w:t>0.00</w:t>
            </w:r>
          </w:p>
        </w:tc>
        <w:tc>
          <w:tcPr>
            <w:tcW w:w="114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701" w:type="dxa"/>
            <w:vAlign w:val="center"/>
          </w:tcPr>
          <w:p>
            <w:pPr>
              <w:widowControl/>
              <w:spacing w:line="560" w:lineRule="exact"/>
              <w:jc w:val="right"/>
              <w:textAlignment w:val="center"/>
              <w:rPr>
                <w:rFonts w:ascii="宋体" w:hAnsi="宋体" w:cs="宋体"/>
                <w:color w:val="000000"/>
                <w:sz w:val="22"/>
              </w:rPr>
            </w:pPr>
          </w:p>
        </w:tc>
        <w:tc>
          <w:tcPr>
            <w:tcW w:w="1701" w:type="dxa"/>
            <w:vAlign w:val="center"/>
          </w:tcPr>
          <w:p>
            <w:pPr>
              <w:widowControl/>
              <w:spacing w:line="560" w:lineRule="exact"/>
              <w:jc w:val="right"/>
              <w:textAlignment w:val="center"/>
              <w:rPr>
                <w:rFonts w:ascii="宋体" w:hAnsi="宋体" w:cs="宋体"/>
                <w:color w:val="000000"/>
                <w:kern w:val="0"/>
                <w:sz w:val="22"/>
              </w:rPr>
            </w:pPr>
          </w:p>
        </w:tc>
      </w:tr>
      <w:tr>
        <w:tblPrEx>
          <w:tblCellMar>
            <w:top w:w="0" w:type="dxa"/>
            <w:left w:w="108" w:type="dxa"/>
            <w:bottom w:w="0" w:type="dxa"/>
            <w:right w:w="108" w:type="dxa"/>
          </w:tblCellMar>
        </w:tblPrEx>
        <w:trPr>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2080501</w:t>
            </w:r>
          </w:p>
        </w:tc>
        <w:tc>
          <w:tcPr>
            <w:tcW w:w="3908"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 xml:space="preserve">  行政单位离退休</w:t>
            </w:r>
          </w:p>
        </w:tc>
        <w:tc>
          <w:tcPr>
            <w:tcW w:w="193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191101.77</w:t>
            </w:r>
          </w:p>
        </w:tc>
        <w:tc>
          <w:tcPr>
            <w:tcW w:w="182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191101.77</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color w:val="000000"/>
                <w:kern w:val="0"/>
                <w:sz w:val="22"/>
              </w:rPr>
              <w:t>0.00</w:t>
            </w:r>
          </w:p>
        </w:tc>
        <w:tc>
          <w:tcPr>
            <w:tcW w:w="114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701" w:type="dxa"/>
            <w:vAlign w:val="center"/>
          </w:tcPr>
          <w:p>
            <w:pPr>
              <w:widowControl/>
              <w:spacing w:line="560" w:lineRule="exact"/>
              <w:jc w:val="right"/>
              <w:textAlignment w:val="center"/>
              <w:rPr>
                <w:rFonts w:ascii="宋体" w:hAnsi="宋体" w:cs="宋体"/>
                <w:color w:val="000000"/>
                <w:sz w:val="22"/>
              </w:rPr>
            </w:pPr>
          </w:p>
        </w:tc>
        <w:tc>
          <w:tcPr>
            <w:tcW w:w="1701" w:type="dxa"/>
            <w:vAlign w:val="center"/>
          </w:tcPr>
          <w:p>
            <w:pPr>
              <w:widowControl/>
              <w:spacing w:line="560" w:lineRule="exact"/>
              <w:jc w:val="right"/>
              <w:textAlignment w:val="center"/>
              <w:rPr>
                <w:rFonts w:ascii="宋体" w:hAnsi="宋体" w:cs="宋体"/>
                <w:color w:val="000000"/>
                <w:kern w:val="0"/>
                <w:sz w:val="22"/>
              </w:rPr>
            </w:pPr>
          </w:p>
        </w:tc>
      </w:tr>
      <w:tr>
        <w:tblPrEx>
          <w:tblCellMar>
            <w:top w:w="0" w:type="dxa"/>
            <w:left w:w="108" w:type="dxa"/>
            <w:bottom w:w="0" w:type="dxa"/>
            <w:right w:w="108" w:type="dxa"/>
          </w:tblCellMar>
        </w:tblPrEx>
        <w:trPr>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2080505</w:t>
            </w:r>
          </w:p>
        </w:tc>
        <w:tc>
          <w:tcPr>
            <w:tcW w:w="3908"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 xml:space="preserve">  机关事业单位基本养老保险缴费支出</w:t>
            </w:r>
          </w:p>
        </w:tc>
        <w:tc>
          <w:tcPr>
            <w:tcW w:w="193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760721.28</w:t>
            </w:r>
          </w:p>
        </w:tc>
        <w:tc>
          <w:tcPr>
            <w:tcW w:w="182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760721.28</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color w:val="000000"/>
                <w:kern w:val="0"/>
                <w:sz w:val="22"/>
              </w:rPr>
              <w:t>0.00</w:t>
            </w:r>
          </w:p>
        </w:tc>
        <w:tc>
          <w:tcPr>
            <w:tcW w:w="114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701" w:type="dxa"/>
            <w:vAlign w:val="center"/>
          </w:tcPr>
          <w:p>
            <w:pPr>
              <w:widowControl/>
              <w:spacing w:line="560" w:lineRule="exact"/>
              <w:jc w:val="right"/>
              <w:textAlignment w:val="center"/>
              <w:rPr>
                <w:rFonts w:ascii="宋体" w:hAnsi="宋体" w:cs="宋体"/>
                <w:color w:val="000000"/>
                <w:sz w:val="22"/>
              </w:rPr>
            </w:pPr>
          </w:p>
        </w:tc>
        <w:tc>
          <w:tcPr>
            <w:tcW w:w="1701" w:type="dxa"/>
            <w:vAlign w:val="center"/>
          </w:tcPr>
          <w:p>
            <w:pPr>
              <w:widowControl/>
              <w:spacing w:line="560" w:lineRule="exact"/>
              <w:jc w:val="right"/>
              <w:textAlignment w:val="center"/>
              <w:rPr>
                <w:rFonts w:ascii="宋体" w:hAnsi="宋体" w:cs="宋体"/>
                <w:color w:val="000000"/>
                <w:kern w:val="0"/>
                <w:sz w:val="22"/>
              </w:rPr>
            </w:pPr>
          </w:p>
        </w:tc>
      </w:tr>
      <w:tr>
        <w:tblPrEx>
          <w:tblCellMar>
            <w:top w:w="0" w:type="dxa"/>
            <w:left w:w="108" w:type="dxa"/>
            <w:bottom w:w="0" w:type="dxa"/>
            <w:right w:w="108" w:type="dxa"/>
          </w:tblCellMar>
        </w:tblPrEx>
        <w:trPr>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2080506</w:t>
            </w:r>
          </w:p>
        </w:tc>
        <w:tc>
          <w:tcPr>
            <w:tcW w:w="3908"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 xml:space="preserve">  机关事业单位职业年金缴费支出</w:t>
            </w:r>
          </w:p>
        </w:tc>
        <w:tc>
          <w:tcPr>
            <w:tcW w:w="193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561330.09</w:t>
            </w:r>
          </w:p>
        </w:tc>
        <w:tc>
          <w:tcPr>
            <w:tcW w:w="182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561330.09</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color w:val="000000"/>
                <w:kern w:val="0"/>
                <w:sz w:val="22"/>
              </w:rPr>
              <w:t>0.00</w:t>
            </w:r>
          </w:p>
        </w:tc>
        <w:tc>
          <w:tcPr>
            <w:tcW w:w="114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701" w:type="dxa"/>
            <w:vAlign w:val="center"/>
          </w:tcPr>
          <w:p>
            <w:pPr>
              <w:widowControl/>
              <w:spacing w:line="560" w:lineRule="exact"/>
              <w:jc w:val="right"/>
              <w:textAlignment w:val="center"/>
              <w:rPr>
                <w:rFonts w:ascii="宋体" w:hAnsi="宋体" w:cs="宋体"/>
                <w:color w:val="000000"/>
                <w:sz w:val="22"/>
              </w:rPr>
            </w:pPr>
          </w:p>
        </w:tc>
        <w:tc>
          <w:tcPr>
            <w:tcW w:w="1701" w:type="dxa"/>
            <w:vAlign w:val="center"/>
          </w:tcPr>
          <w:p>
            <w:pPr>
              <w:widowControl/>
              <w:spacing w:line="560" w:lineRule="exact"/>
              <w:jc w:val="right"/>
              <w:textAlignment w:val="center"/>
              <w:rPr>
                <w:rFonts w:ascii="宋体" w:hAnsi="宋体" w:cs="宋体"/>
                <w:color w:val="000000"/>
                <w:kern w:val="0"/>
                <w:sz w:val="22"/>
              </w:rPr>
            </w:pPr>
          </w:p>
        </w:tc>
      </w:tr>
      <w:tr>
        <w:tblPrEx>
          <w:tblCellMar>
            <w:top w:w="0" w:type="dxa"/>
            <w:left w:w="108" w:type="dxa"/>
            <w:bottom w:w="0" w:type="dxa"/>
            <w:right w:w="108" w:type="dxa"/>
          </w:tblCellMar>
        </w:tblPrEx>
        <w:trPr>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210</w:t>
            </w:r>
          </w:p>
        </w:tc>
        <w:tc>
          <w:tcPr>
            <w:tcW w:w="3908"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卫生健康支出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470182.64</w:t>
            </w:r>
          </w:p>
        </w:tc>
        <w:tc>
          <w:tcPr>
            <w:tcW w:w="182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470182.64</w:t>
            </w:r>
          </w:p>
        </w:tc>
        <w:tc>
          <w:tcPr>
            <w:tcW w:w="1896" w:type="dxa"/>
            <w:tcBorders>
              <w:top w:val="nil"/>
              <w:left w:val="nil"/>
              <w:bottom w:val="single" w:color="000000" w:sz="4" w:space="0"/>
              <w:right w:val="single" w:color="000000" w:sz="4" w:space="0"/>
            </w:tcBorders>
            <w:shd w:val="clear" w:color="auto" w:fill="auto"/>
            <w:vAlign w:val="center"/>
          </w:tcPr>
          <w:p>
            <w:pPr>
              <w:widowControl/>
              <w:spacing w:line="560" w:lineRule="exact"/>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c>
          <w:tcPr>
            <w:tcW w:w="1149" w:type="dxa"/>
            <w:tcBorders>
              <w:top w:val="nil"/>
              <w:left w:val="nil"/>
              <w:bottom w:val="single" w:color="000000" w:sz="4" w:space="0"/>
              <w:right w:val="single" w:color="000000" w:sz="4" w:space="0"/>
            </w:tcBorders>
            <w:shd w:val="clear" w:color="auto" w:fill="auto"/>
            <w:vAlign w:val="center"/>
          </w:tcPr>
          <w:p>
            <w:pPr>
              <w:widowControl/>
              <w:spacing w:line="560" w:lineRule="exact"/>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shd w:val="clear" w:color="auto" w:fill="auto"/>
            <w:vAlign w:val="center"/>
          </w:tcPr>
          <w:p>
            <w:pPr>
              <w:widowControl/>
              <w:spacing w:line="560" w:lineRule="exact"/>
              <w:jc w:val="right"/>
              <w:rPr>
                <w:rFonts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701" w:type="dxa"/>
            <w:vAlign w:val="center"/>
          </w:tcPr>
          <w:p>
            <w:pPr>
              <w:widowControl/>
              <w:spacing w:line="560" w:lineRule="exact"/>
              <w:jc w:val="right"/>
              <w:textAlignment w:val="center"/>
              <w:rPr>
                <w:rFonts w:ascii="宋体" w:hAnsi="宋体" w:cs="宋体"/>
                <w:color w:val="000000"/>
                <w:sz w:val="22"/>
              </w:rPr>
            </w:pPr>
          </w:p>
        </w:tc>
        <w:tc>
          <w:tcPr>
            <w:tcW w:w="1701" w:type="dxa"/>
            <w:vAlign w:val="center"/>
          </w:tcPr>
          <w:p>
            <w:pPr>
              <w:widowControl/>
              <w:spacing w:line="560" w:lineRule="exact"/>
              <w:jc w:val="right"/>
              <w:textAlignment w:val="center"/>
              <w:rPr>
                <w:rFonts w:ascii="宋体" w:hAnsi="宋体" w:cs="宋体"/>
                <w:color w:val="000000"/>
                <w:kern w:val="0"/>
                <w:sz w:val="22"/>
              </w:rPr>
            </w:pPr>
          </w:p>
        </w:tc>
      </w:tr>
      <w:tr>
        <w:tblPrEx>
          <w:tblCellMar>
            <w:top w:w="0" w:type="dxa"/>
            <w:left w:w="108" w:type="dxa"/>
            <w:bottom w:w="0" w:type="dxa"/>
            <w:right w:w="108" w:type="dxa"/>
          </w:tblCellMar>
        </w:tblPrEx>
        <w:trPr>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21011</w:t>
            </w:r>
          </w:p>
        </w:tc>
        <w:tc>
          <w:tcPr>
            <w:tcW w:w="3908"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行政事业单位医疗</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470182.64</w:t>
            </w:r>
          </w:p>
        </w:tc>
        <w:tc>
          <w:tcPr>
            <w:tcW w:w="182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470182.64</w:t>
            </w:r>
          </w:p>
        </w:tc>
        <w:tc>
          <w:tcPr>
            <w:tcW w:w="1896" w:type="dxa"/>
            <w:tcBorders>
              <w:top w:val="nil"/>
              <w:left w:val="nil"/>
              <w:bottom w:val="single" w:color="000000" w:sz="4" w:space="0"/>
              <w:right w:val="single" w:color="000000" w:sz="4" w:space="0"/>
            </w:tcBorders>
            <w:vAlign w:val="center"/>
          </w:tcPr>
          <w:p>
            <w:pPr>
              <w:jc w:val="right"/>
              <w:rPr>
                <w:color w:val="000000"/>
                <w:kern w:val="0"/>
                <w:sz w:val="22"/>
              </w:rPr>
            </w:pPr>
            <w:r>
              <w:rPr>
                <w:rFonts w:hint="eastAsia"/>
                <w:color w:val="000000"/>
                <w:kern w:val="0"/>
                <w:sz w:val="22"/>
              </w:rPr>
              <w:t>0.00</w:t>
            </w:r>
          </w:p>
        </w:tc>
        <w:tc>
          <w:tcPr>
            <w:tcW w:w="114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701" w:type="dxa"/>
            <w:vAlign w:val="center"/>
          </w:tcPr>
          <w:p>
            <w:pPr>
              <w:widowControl/>
              <w:spacing w:line="560" w:lineRule="exact"/>
              <w:jc w:val="right"/>
              <w:textAlignment w:val="center"/>
              <w:rPr>
                <w:rFonts w:ascii="宋体" w:hAnsi="宋体" w:cs="宋体"/>
                <w:color w:val="000000"/>
                <w:sz w:val="22"/>
              </w:rPr>
            </w:pPr>
          </w:p>
        </w:tc>
        <w:tc>
          <w:tcPr>
            <w:tcW w:w="1701" w:type="dxa"/>
            <w:vAlign w:val="center"/>
          </w:tcPr>
          <w:p>
            <w:pPr>
              <w:widowControl/>
              <w:spacing w:line="560" w:lineRule="exact"/>
              <w:jc w:val="right"/>
              <w:textAlignment w:val="center"/>
              <w:rPr>
                <w:rFonts w:ascii="宋体" w:hAnsi="宋体" w:cs="宋体"/>
                <w:color w:val="000000"/>
                <w:kern w:val="0"/>
                <w:sz w:val="22"/>
              </w:rPr>
            </w:pPr>
          </w:p>
        </w:tc>
      </w:tr>
      <w:tr>
        <w:tblPrEx>
          <w:tblCellMar>
            <w:top w:w="0" w:type="dxa"/>
            <w:left w:w="108" w:type="dxa"/>
            <w:bottom w:w="0" w:type="dxa"/>
            <w:right w:w="108" w:type="dxa"/>
          </w:tblCellMar>
        </w:tblPrEx>
        <w:trPr>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2101101</w:t>
            </w:r>
          </w:p>
        </w:tc>
        <w:tc>
          <w:tcPr>
            <w:tcW w:w="3908"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 xml:space="preserve">  行政单位医疗</w:t>
            </w:r>
          </w:p>
        </w:tc>
        <w:tc>
          <w:tcPr>
            <w:tcW w:w="193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303544.76</w:t>
            </w:r>
          </w:p>
        </w:tc>
        <w:tc>
          <w:tcPr>
            <w:tcW w:w="182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303544.76</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color w:val="000000"/>
                <w:kern w:val="0"/>
                <w:sz w:val="22"/>
              </w:rPr>
              <w:t>0.00</w:t>
            </w:r>
          </w:p>
        </w:tc>
        <w:tc>
          <w:tcPr>
            <w:tcW w:w="114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701" w:type="dxa"/>
            <w:vAlign w:val="center"/>
          </w:tcPr>
          <w:p>
            <w:pPr>
              <w:widowControl/>
              <w:spacing w:line="560" w:lineRule="exact"/>
              <w:jc w:val="right"/>
              <w:textAlignment w:val="center"/>
              <w:rPr>
                <w:rFonts w:ascii="宋体" w:hAnsi="宋体" w:cs="宋体"/>
                <w:color w:val="000000"/>
                <w:sz w:val="22"/>
              </w:rPr>
            </w:pPr>
          </w:p>
        </w:tc>
        <w:tc>
          <w:tcPr>
            <w:tcW w:w="1701" w:type="dxa"/>
            <w:vAlign w:val="center"/>
          </w:tcPr>
          <w:p>
            <w:pPr>
              <w:widowControl/>
              <w:spacing w:line="560" w:lineRule="exact"/>
              <w:jc w:val="right"/>
              <w:textAlignment w:val="center"/>
              <w:rPr>
                <w:rFonts w:ascii="宋体" w:hAnsi="宋体" w:cs="宋体"/>
                <w:color w:val="000000"/>
                <w:kern w:val="0"/>
                <w:sz w:val="22"/>
              </w:rPr>
            </w:pPr>
          </w:p>
        </w:tc>
      </w:tr>
      <w:tr>
        <w:tblPrEx>
          <w:tblCellMar>
            <w:top w:w="0" w:type="dxa"/>
            <w:left w:w="108" w:type="dxa"/>
            <w:bottom w:w="0" w:type="dxa"/>
            <w:right w:w="108" w:type="dxa"/>
          </w:tblCellMar>
        </w:tblPrEx>
        <w:trPr>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2101103</w:t>
            </w:r>
          </w:p>
        </w:tc>
        <w:tc>
          <w:tcPr>
            <w:tcW w:w="3908"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 xml:space="preserve">  公务员医疗补助</w:t>
            </w:r>
          </w:p>
        </w:tc>
        <w:tc>
          <w:tcPr>
            <w:tcW w:w="193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166637.88</w:t>
            </w:r>
          </w:p>
        </w:tc>
        <w:tc>
          <w:tcPr>
            <w:tcW w:w="182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166637.88</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rPr>
              <w:t>0.00</w:t>
            </w:r>
          </w:p>
        </w:tc>
        <w:tc>
          <w:tcPr>
            <w:tcW w:w="114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701" w:type="dxa"/>
            <w:vAlign w:val="center"/>
          </w:tcPr>
          <w:p>
            <w:pPr>
              <w:widowControl/>
              <w:spacing w:line="560" w:lineRule="exact"/>
              <w:jc w:val="right"/>
              <w:textAlignment w:val="center"/>
              <w:rPr>
                <w:rFonts w:ascii="宋体" w:hAnsi="宋体" w:cs="宋体"/>
                <w:color w:val="000000"/>
                <w:sz w:val="22"/>
              </w:rPr>
            </w:pPr>
          </w:p>
        </w:tc>
        <w:tc>
          <w:tcPr>
            <w:tcW w:w="1701" w:type="dxa"/>
            <w:vAlign w:val="center"/>
          </w:tcPr>
          <w:p>
            <w:pPr>
              <w:widowControl/>
              <w:spacing w:line="560" w:lineRule="exact"/>
              <w:jc w:val="right"/>
              <w:textAlignment w:val="center"/>
              <w:rPr>
                <w:rFonts w:ascii="宋体" w:hAnsi="宋体" w:cs="宋体"/>
                <w:color w:val="000000"/>
                <w:kern w:val="0"/>
                <w:sz w:val="22"/>
              </w:rPr>
            </w:pPr>
          </w:p>
        </w:tc>
      </w:tr>
      <w:tr>
        <w:tblPrEx>
          <w:tblCellMar>
            <w:top w:w="0" w:type="dxa"/>
            <w:left w:w="108" w:type="dxa"/>
            <w:bottom w:w="0" w:type="dxa"/>
            <w:right w:w="108" w:type="dxa"/>
          </w:tblCellMar>
        </w:tblPrEx>
        <w:trPr>
          <w:gridAfter w:val="2"/>
          <w:wAfter w:w="3402" w:type="dxa"/>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center"/>
              <w:rPr>
                <w:rFonts w:ascii="宋体" w:hAnsi="宋体" w:cs="宋体"/>
                <w:color w:val="000000"/>
                <w:sz w:val="22"/>
                <w:szCs w:val="22"/>
              </w:rPr>
            </w:pPr>
            <w:r>
              <w:rPr>
                <w:rFonts w:hint="eastAsia"/>
                <w:color w:val="000000"/>
                <w:sz w:val="22"/>
                <w:szCs w:val="22"/>
              </w:rPr>
              <w:t>221</w:t>
            </w:r>
          </w:p>
        </w:tc>
        <w:tc>
          <w:tcPr>
            <w:tcW w:w="3908"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住房保障支出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872210.28</w:t>
            </w:r>
          </w:p>
        </w:tc>
        <w:tc>
          <w:tcPr>
            <w:tcW w:w="182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872210.28</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color w:val="000000"/>
                <w:kern w:val="0"/>
                <w:sz w:val="22"/>
              </w:rPr>
              <w:t>0.00</w:t>
            </w:r>
          </w:p>
        </w:tc>
        <w:tc>
          <w:tcPr>
            <w:tcW w:w="114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r>
      <w:tr>
        <w:tblPrEx>
          <w:tblCellMar>
            <w:top w:w="0" w:type="dxa"/>
            <w:left w:w="108" w:type="dxa"/>
            <w:bottom w:w="0" w:type="dxa"/>
            <w:right w:w="108" w:type="dxa"/>
          </w:tblCellMar>
        </w:tblPrEx>
        <w:trPr>
          <w:gridAfter w:val="2"/>
          <w:wAfter w:w="3402" w:type="dxa"/>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center"/>
              <w:rPr>
                <w:rFonts w:ascii="宋体" w:hAnsi="宋体" w:cs="宋体"/>
                <w:color w:val="000000"/>
                <w:sz w:val="22"/>
                <w:szCs w:val="22"/>
              </w:rPr>
            </w:pPr>
            <w:r>
              <w:rPr>
                <w:rFonts w:hint="eastAsia"/>
                <w:color w:val="000000"/>
                <w:sz w:val="22"/>
                <w:szCs w:val="22"/>
              </w:rPr>
              <w:t>22102</w:t>
            </w:r>
          </w:p>
        </w:tc>
        <w:tc>
          <w:tcPr>
            <w:tcW w:w="3908"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住房改革支出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872210.28</w:t>
            </w:r>
          </w:p>
        </w:tc>
        <w:tc>
          <w:tcPr>
            <w:tcW w:w="182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872210.28</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rPr>
              <w:t>0.00</w:t>
            </w:r>
          </w:p>
        </w:tc>
        <w:tc>
          <w:tcPr>
            <w:tcW w:w="114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r>
      <w:tr>
        <w:tblPrEx>
          <w:tblCellMar>
            <w:top w:w="0" w:type="dxa"/>
            <w:left w:w="108" w:type="dxa"/>
            <w:bottom w:w="0" w:type="dxa"/>
            <w:right w:w="108" w:type="dxa"/>
          </w:tblCellMar>
        </w:tblPrEx>
        <w:trPr>
          <w:gridAfter w:val="2"/>
          <w:wAfter w:w="3402" w:type="dxa"/>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center"/>
              <w:rPr>
                <w:rFonts w:ascii="宋体" w:hAnsi="宋体" w:cs="宋体"/>
                <w:color w:val="000000"/>
                <w:sz w:val="22"/>
                <w:szCs w:val="22"/>
              </w:rPr>
            </w:pPr>
            <w:r>
              <w:rPr>
                <w:rFonts w:hint="eastAsia"/>
                <w:color w:val="000000"/>
                <w:sz w:val="22"/>
                <w:szCs w:val="22"/>
              </w:rPr>
              <w:t>2210201</w:t>
            </w:r>
          </w:p>
        </w:tc>
        <w:tc>
          <w:tcPr>
            <w:tcW w:w="3908"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住房公积金</w:t>
            </w:r>
          </w:p>
        </w:tc>
        <w:tc>
          <w:tcPr>
            <w:tcW w:w="193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710345.00</w:t>
            </w:r>
          </w:p>
        </w:tc>
        <w:tc>
          <w:tcPr>
            <w:tcW w:w="182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710345.00</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rPr>
              <w:t>0.00</w:t>
            </w:r>
          </w:p>
        </w:tc>
        <w:tc>
          <w:tcPr>
            <w:tcW w:w="114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r>
      <w:tr>
        <w:tblPrEx>
          <w:tblCellMar>
            <w:top w:w="0" w:type="dxa"/>
            <w:left w:w="108" w:type="dxa"/>
            <w:bottom w:w="0" w:type="dxa"/>
            <w:right w:w="108" w:type="dxa"/>
          </w:tblCellMar>
        </w:tblPrEx>
        <w:trPr>
          <w:gridAfter w:val="2"/>
          <w:wAfter w:w="3402" w:type="dxa"/>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center"/>
              <w:rPr>
                <w:rFonts w:ascii="宋体" w:hAnsi="宋体" w:cs="宋体"/>
                <w:color w:val="000000"/>
                <w:sz w:val="22"/>
                <w:szCs w:val="22"/>
              </w:rPr>
            </w:pPr>
            <w:r>
              <w:rPr>
                <w:rFonts w:hint="eastAsia"/>
                <w:color w:val="000000"/>
                <w:sz w:val="22"/>
                <w:szCs w:val="22"/>
              </w:rPr>
              <w:t>2210203</w:t>
            </w:r>
          </w:p>
        </w:tc>
        <w:tc>
          <w:tcPr>
            <w:tcW w:w="3908"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购房补贴</w:t>
            </w:r>
          </w:p>
        </w:tc>
        <w:tc>
          <w:tcPr>
            <w:tcW w:w="193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161865.28</w:t>
            </w:r>
          </w:p>
        </w:tc>
        <w:tc>
          <w:tcPr>
            <w:tcW w:w="182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161865.28</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rPr>
              <w:t>0.00</w:t>
            </w:r>
          </w:p>
        </w:tc>
        <w:tc>
          <w:tcPr>
            <w:tcW w:w="114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r>
      <w:tr>
        <w:tblPrEx>
          <w:tblCellMar>
            <w:top w:w="0" w:type="dxa"/>
            <w:left w:w="108" w:type="dxa"/>
            <w:bottom w:w="0" w:type="dxa"/>
            <w:right w:w="108" w:type="dxa"/>
          </w:tblCellMar>
        </w:tblPrEx>
        <w:trPr>
          <w:gridAfter w:val="2"/>
          <w:wAfter w:w="3402" w:type="dxa"/>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560" w:lineRule="exact"/>
              <w:jc w:val="center"/>
              <w:rPr>
                <w:rFonts w:hint="eastAsia" w:ascii="Times New Roman" w:hAnsi="Times New Roman" w:eastAsia="宋体" w:cs="Times New Roman"/>
                <w:color w:val="000000"/>
                <w:kern w:val="2"/>
                <w:sz w:val="22"/>
                <w:szCs w:val="22"/>
                <w:lang w:val="en-US" w:eastAsia="zh-CN" w:bidi="ar-SA"/>
              </w:rPr>
            </w:pPr>
            <w:r>
              <w:rPr>
                <w:rFonts w:hint="eastAsia"/>
                <w:color w:val="000000"/>
                <w:sz w:val="22"/>
                <w:szCs w:val="22"/>
                <w:lang w:val="en-US" w:eastAsia="zh-CN"/>
              </w:rPr>
              <w:t>224</w:t>
            </w:r>
          </w:p>
        </w:tc>
        <w:tc>
          <w:tcPr>
            <w:tcW w:w="3908" w:type="dxa"/>
            <w:tcBorders>
              <w:top w:val="nil"/>
              <w:left w:val="nil"/>
              <w:bottom w:val="single" w:color="000000" w:sz="4" w:space="0"/>
              <w:right w:val="single" w:color="000000" w:sz="4" w:space="0"/>
            </w:tcBorders>
            <w:shd w:val="clear" w:color="auto" w:fill="auto"/>
            <w:vAlign w:val="center"/>
          </w:tcPr>
          <w:p>
            <w:pPr>
              <w:spacing w:line="560" w:lineRule="exact"/>
              <w:jc w:val="left"/>
              <w:rPr>
                <w:rFonts w:hint="eastAsia" w:ascii="Times New Roman" w:hAnsi="Times New Roman" w:eastAsia="宋体" w:cs="Times New Roman"/>
                <w:color w:val="000000"/>
                <w:kern w:val="2"/>
                <w:sz w:val="22"/>
                <w:szCs w:val="22"/>
                <w:lang w:val="en-US" w:eastAsia="zh-CN" w:bidi="ar-SA"/>
              </w:rPr>
            </w:pPr>
            <w:r>
              <w:rPr>
                <w:rFonts w:hint="eastAsia"/>
                <w:color w:val="000000"/>
                <w:sz w:val="22"/>
                <w:szCs w:val="22"/>
                <w:lang w:eastAsia="zh-CN"/>
              </w:rPr>
              <w:t>灾害防治及应急管理支出</w:t>
            </w:r>
          </w:p>
        </w:tc>
        <w:tc>
          <w:tcPr>
            <w:tcW w:w="193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250000.00</w:t>
            </w:r>
          </w:p>
        </w:tc>
        <w:tc>
          <w:tcPr>
            <w:tcW w:w="1822" w:type="dxa"/>
            <w:tcBorders>
              <w:top w:val="nil"/>
              <w:left w:val="nil"/>
              <w:bottom w:val="single" w:color="000000" w:sz="4" w:space="0"/>
              <w:right w:val="single" w:color="000000" w:sz="4" w:space="0"/>
            </w:tcBorders>
            <w:shd w:val="clear" w:color="auto" w:fill="auto"/>
            <w:vAlign w:val="center"/>
          </w:tcPr>
          <w:p>
            <w:pPr>
              <w:jc w:val="righ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p>
        </w:tc>
        <w:tc>
          <w:tcPr>
            <w:tcW w:w="189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250000.00</w:t>
            </w:r>
          </w:p>
        </w:tc>
        <w:tc>
          <w:tcPr>
            <w:tcW w:w="1149" w:type="dxa"/>
            <w:tcBorders>
              <w:top w:val="nil"/>
              <w:left w:val="nil"/>
              <w:bottom w:val="single" w:color="000000" w:sz="4" w:space="0"/>
              <w:right w:val="single" w:color="000000" w:sz="4" w:space="0"/>
            </w:tcBorders>
            <w:shd w:val="clear" w:color="auto" w:fill="auto"/>
            <w:vAlign w:val="center"/>
          </w:tcPr>
          <w:p>
            <w:pPr>
              <w:widowControl/>
              <w:spacing w:line="560" w:lineRule="exact"/>
              <w:jc w:val="righ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shd w:val="clear" w:color="auto" w:fill="auto"/>
            <w:vAlign w:val="center"/>
          </w:tcPr>
          <w:p>
            <w:pPr>
              <w:widowControl/>
              <w:spacing w:line="560" w:lineRule="exact"/>
              <w:jc w:val="righ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shd w:val="clear" w:color="auto" w:fill="auto"/>
            <w:vAlign w:val="center"/>
          </w:tcPr>
          <w:p>
            <w:pPr>
              <w:widowControl/>
              <w:spacing w:line="560" w:lineRule="exact"/>
              <w:jc w:val="righ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r>
      <w:tr>
        <w:tblPrEx>
          <w:tblCellMar>
            <w:top w:w="0" w:type="dxa"/>
            <w:left w:w="108" w:type="dxa"/>
            <w:bottom w:w="0" w:type="dxa"/>
            <w:right w:w="108" w:type="dxa"/>
          </w:tblCellMar>
        </w:tblPrEx>
        <w:trPr>
          <w:gridAfter w:val="2"/>
          <w:wAfter w:w="3402" w:type="dxa"/>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560" w:lineRule="exact"/>
              <w:jc w:val="center"/>
              <w:rPr>
                <w:rFonts w:hint="eastAsia" w:ascii="Times New Roman" w:hAnsi="Times New Roman" w:eastAsia="宋体" w:cs="Times New Roman"/>
                <w:color w:val="000000"/>
                <w:kern w:val="2"/>
                <w:sz w:val="22"/>
                <w:szCs w:val="22"/>
                <w:lang w:val="en-US" w:eastAsia="zh-CN" w:bidi="ar-SA"/>
              </w:rPr>
            </w:pPr>
            <w:r>
              <w:rPr>
                <w:rFonts w:hint="eastAsia"/>
                <w:color w:val="000000"/>
                <w:sz w:val="22"/>
                <w:szCs w:val="22"/>
                <w:lang w:val="en-US" w:eastAsia="zh-CN"/>
              </w:rPr>
              <w:t>22499</w:t>
            </w:r>
          </w:p>
        </w:tc>
        <w:tc>
          <w:tcPr>
            <w:tcW w:w="3908" w:type="dxa"/>
            <w:tcBorders>
              <w:top w:val="nil"/>
              <w:left w:val="nil"/>
              <w:bottom w:val="single" w:color="000000" w:sz="4" w:space="0"/>
              <w:right w:val="single" w:color="000000" w:sz="4" w:space="0"/>
            </w:tcBorders>
            <w:shd w:val="clear" w:color="auto" w:fill="auto"/>
            <w:vAlign w:val="center"/>
          </w:tcPr>
          <w:p>
            <w:pPr>
              <w:spacing w:line="560" w:lineRule="exact"/>
              <w:jc w:val="left"/>
              <w:rPr>
                <w:rFonts w:hint="eastAsia" w:ascii="Times New Roman" w:hAnsi="Times New Roman" w:eastAsia="宋体" w:cs="Times New Roman"/>
                <w:color w:val="000000"/>
                <w:kern w:val="2"/>
                <w:sz w:val="22"/>
                <w:szCs w:val="22"/>
                <w:lang w:val="en-US" w:eastAsia="zh-CN" w:bidi="ar-SA"/>
              </w:rPr>
            </w:pPr>
            <w:r>
              <w:rPr>
                <w:rFonts w:hint="eastAsia"/>
                <w:color w:val="000000"/>
                <w:sz w:val="22"/>
                <w:szCs w:val="22"/>
                <w:lang w:eastAsia="zh-CN"/>
              </w:rPr>
              <w:t>其他灾害防治及应急管理支出</w:t>
            </w:r>
          </w:p>
        </w:tc>
        <w:tc>
          <w:tcPr>
            <w:tcW w:w="193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250000.00</w:t>
            </w:r>
          </w:p>
        </w:tc>
        <w:tc>
          <w:tcPr>
            <w:tcW w:w="182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p>
        </w:tc>
        <w:tc>
          <w:tcPr>
            <w:tcW w:w="189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250000.00</w:t>
            </w:r>
          </w:p>
        </w:tc>
        <w:tc>
          <w:tcPr>
            <w:tcW w:w="1149" w:type="dxa"/>
            <w:tcBorders>
              <w:top w:val="nil"/>
              <w:left w:val="nil"/>
              <w:bottom w:val="single" w:color="000000" w:sz="4" w:space="0"/>
              <w:right w:val="single" w:color="000000" w:sz="4" w:space="0"/>
            </w:tcBorders>
            <w:shd w:val="clear" w:color="auto" w:fill="auto"/>
            <w:vAlign w:val="center"/>
          </w:tcPr>
          <w:p>
            <w:pPr>
              <w:widowControl/>
              <w:spacing w:line="560" w:lineRule="exact"/>
              <w:jc w:val="righ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shd w:val="clear" w:color="auto" w:fill="auto"/>
            <w:vAlign w:val="center"/>
          </w:tcPr>
          <w:p>
            <w:pPr>
              <w:widowControl/>
              <w:spacing w:line="560" w:lineRule="exact"/>
              <w:jc w:val="righ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shd w:val="clear" w:color="auto" w:fill="auto"/>
            <w:vAlign w:val="center"/>
          </w:tcPr>
          <w:p>
            <w:pPr>
              <w:widowControl/>
              <w:spacing w:line="560" w:lineRule="exact"/>
              <w:jc w:val="righ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r>
      <w:tr>
        <w:tblPrEx>
          <w:tblCellMar>
            <w:top w:w="0" w:type="dxa"/>
            <w:left w:w="108" w:type="dxa"/>
            <w:bottom w:w="0" w:type="dxa"/>
            <w:right w:w="108" w:type="dxa"/>
          </w:tblCellMar>
        </w:tblPrEx>
        <w:trPr>
          <w:gridAfter w:val="2"/>
          <w:wAfter w:w="3402" w:type="dxa"/>
          <w:trHeight w:val="510" w:hRule="exac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560" w:lineRule="exact"/>
              <w:jc w:val="center"/>
              <w:rPr>
                <w:rFonts w:hint="eastAsia" w:ascii="Times New Roman" w:hAnsi="Times New Roman" w:eastAsia="宋体" w:cs="Times New Roman"/>
                <w:color w:val="000000"/>
                <w:kern w:val="2"/>
                <w:sz w:val="22"/>
                <w:szCs w:val="22"/>
                <w:lang w:val="en-US" w:eastAsia="zh-CN" w:bidi="ar-SA"/>
              </w:rPr>
            </w:pPr>
            <w:r>
              <w:rPr>
                <w:rFonts w:hint="eastAsia"/>
                <w:color w:val="000000"/>
                <w:sz w:val="22"/>
                <w:szCs w:val="22"/>
                <w:lang w:val="en-US" w:eastAsia="zh-CN"/>
              </w:rPr>
              <w:t>2249999</w:t>
            </w:r>
          </w:p>
        </w:tc>
        <w:tc>
          <w:tcPr>
            <w:tcW w:w="390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193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250000.00</w:t>
            </w:r>
          </w:p>
        </w:tc>
        <w:tc>
          <w:tcPr>
            <w:tcW w:w="1822"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Times New Roman" w:hAnsi="Times New Roman" w:eastAsia="宋体" w:cs="Times New Roman"/>
                <w:color w:val="000000"/>
                <w:kern w:val="0"/>
                <w:sz w:val="22"/>
                <w:szCs w:val="24"/>
                <w:lang w:val="en-US" w:eastAsia="zh-CN" w:bidi="ar-SA"/>
              </w:rPr>
            </w:pPr>
            <w:r>
              <w:rPr>
                <w:rFonts w:hint="eastAsia" w:ascii="宋体" w:hAnsi="宋体" w:cs="宋体"/>
                <w:color w:val="000000"/>
                <w:kern w:val="0"/>
                <w:sz w:val="22"/>
                <w:szCs w:val="22"/>
              </w:rPr>
              <w:t>0.00</w:t>
            </w:r>
          </w:p>
        </w:tc>
        <w:tc>
          <w:tcPr>
            <w:tcW w:w="189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250000.00</w:t>
            </w:r>
          </w:p>
        </w:tc>
        <w:tc>
          <w:tcPr>
            <w:tcW w:w="1149" w:type="dxa"/>
            <w:tcBorders>
              <w:top w:val="nil"/>
              <w:left w:val="nil"/>
              <w:bottom w:val="single" w:color="000000" w:sz="4" w:space="0"/>
              <w:right w:val="single" w:color="000000" w:sz="4" w:space="0"/>
            </w:tcBorders>
            <w:shd w:val="clear" w:color="auto" w:fill="auto"/>
            <w:vAlign w:val="center"/>
          </w:tcPr>
          <w:p>
            <w:pPr>
              <w:widowControl/>
              <w:spacing w:line="560" w:lineRule="exact"/>
              <w:jc w:val="righ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c>
          <w:tcPr>
            <w:tcW w:w="1111" w:type="dxa"/>
            <w:tcBorders>
              <w:top w:val="nil"/>
              <w:left w:val="nil"/>
              <w:bottom w:val="single" w:color="000000" w:sz="4" w:space="0"/>
              <w:right w:val="single" w:color="000000" w:sz="4" w:space="0"/>
            </w:tcBorders>
            <w:shd w:val="clear" w:color="auto" w:fill="auto"/>
            <w:vAlign w:val="center"/>
          </w:tcPr>
          <w:p>
            <w:pPr>
              <w:widowControl/>
              <w:spacing w:line="560" w:lineRule="exact"/>
              <w:jc w:val="righ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c>
          <w:tcPr>
            <w:tcW w:w="1654" w:type="dxa"/>
            <w:tcBorders>
              <w:top w:val="nil"/>
              <w:left w:val="nil"/>
              <w:bottom w:val="single" w:color="000000" w:sz="4" w:space="0"/>
              <w:right w:val="single" w:color="000000" w:sz="8" w:space="0"/>
            </w:tcBorders>
            <w:shd w:val="clear" w:color="auto" w:fill="auto"/>
            <w:vAlign w:val="center"/>
          </w:tcPr>
          <w:p>
            <w:pPr>
              <w:widowControl/>
              <w:spacing w:line="560" w:lineRule="exact"/>
              <w:jc w:val="right"/>
              <w:rPr>
                <w:rFonts w:hint="eastAsia" w:ascii="Times New Roman" w:hAnsi="Times New Roman" w:eastAsia="宋体" w:cs="Times New Roman"/>
                <w:color w:val="000000"/>
                <w:kern w:val="0"/>
                <w:sz w:val="22"/>
                <w:szCs w:val="24"/>
                <w:lang w:val="en-US" w:eastAsia="zh-CN" w:bidi="ar-SA"/>
              </w:rPr>
            </w:pPr>
            <w:r>
              <w:rPr>
                <w:rFonts w:hint="eastAsia"/>
                <w:color w:val="000000"/>
                <w:kern w:val="0"/>
                <w:sz w:val="22"/>
              </w:rPr>
              <w:t>0.00</w:t>
            </w:r>
            <w:r>
              <w:rPr>
                <w:color w:val="000000"/>
                <w:kern w:val="0"/>
                <w:sz w:val="22"/>
              </w:rPr>
              <w:t>　</w:t>
            </w:r>
          </w:p>
        </w:tc>
      </w:tr>
      <w:tr>
        <w:tblPrEx>
          <w:tblCellMar>
            <w:top w:w="0" w:type="dxa"/>
            <w:left w:w="108" w:type="dxa"/>
            <w:bottom w:w="0" w:type="dxa"/>
            <w:right w:w="108" w:type="dxa"/>
          </w:tblCellMar>
        </w:tblPrEx>
        <w:trPr>
          <w:gridAfter w:val="2"/>
          <w:wAfter w:w="3402" w:type="dxa"/>
          <w:trHeight w:val="510" w:hRule="exact"/>
        </w:trPr>
        <w:tc>
          <w:tcPr>
            <w:tcW w:w="14865" w:type="dxa"/>
            <w:gridSpan w:val="10"/>
            <w:tcBorders>
              <w:top w:val="single" w:color="000000" w:sz="8" w:space="0"/>
              <w:left w:val="nil"/>
              <w:bottom w:val="nil"/>
              <w:right w:val="nil"/>
            </w:tcBorders>
            <w:vAlign w:val="bottom"/>
          </w:tcPr>
          <w:p>
            <w:pPr>
              <w:widowControl/>
              <w:spacing w:line="560" w:lineRule="exact"/>
              <w:jc w:val="left"/>
              <w:rPr>
                <w:sz w:val="22"/>
              </w:rPr>
            </w:pPr>
            <w:r>
              <w:rPr>
                <w:rFonts w:hint="eastAsia"/>
                <w:color w:val="000000"/>
                <w:kern w:val="0"/>
                <w:sz w:val="22"/>
              </w:rPr>
              <w:t>注：本表反映部门本年度各项支出情况，数据取自财决04表</w:t>
            </w:r>
          </w:p>
        </w:tc>
      </w:tr>
    </w:tbl>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tbl>
      <w:tblPr>
        <w:tblStyle w:val="10"/>
        <w:tblpPr w:leftFromText="180" w:rightFromText="180" w:vertAnchor="text" w:horzAnchor="page" w:tblpX="962" w:tblpY="352"/>
        <w:tblOverlap w:val="never"/>
        <w:tblW w:w="14820" w:type="dxa"/>
        <w:tblInd w:w="0" w:type="dxa"/>
        <w:tblLayout w:type="fixed"/>
        <w:tblCellMar>
          <w:top w:w="0" w:type="dxa"/>
          <w:left w:w="108" w:type="dxa"/>
          <w:bottom w:w="0" w:type="dxa"/>
          <w:right w:w="108" w:type="dxa"/>
        </w:tblCellMar>
      </w:tblPr>
      <w:tblGrid>
        <w:gridCol w:w="3026"/>
        <w:gridCol w:w="503"/>
        <w:gridCol w:w="1966"/>
        <w:gridCol w:w="2863"/>
        <w:gridCol w:w="518"/>
        <w:gridCol w:w="1473"/>
        <w:gridCol w:w="249"/>
        <w:gridCol w:w="1087"/>
        <w:gridCol w:w="614"/>
        <w:gridCol w:w="801"/>
        <w:gridCol w:w="475"/>
        <w:gridCol w:w="1245"/>
      </w:tblGrid>
      <w:tr>
        <w:tblPrEx>
          <w:tblCellMar>
            <w:top w:w="0" w:type="dxa"/>
            <w:left w:w="108" w:type="dxa"/>
            <w:bottom w:w="0" w:type="dxa"/>
            <w:right w:w="108" w:type="dxa"/>
          </w:tblCellMar>
        </w:tblPrEx>
        <w:trPr>
          <w:trHeight w:val="397" w:hRule="atLeast"/>
        </w:trPr>
        <w:tc>
          <w:tcPr>
            <w:tcW w:w="14820" w:type="dxa"/>
            <w:gridSpan w:val="12"/>
            <w:tcBorders>
              <w:top w:val="nil"/>
              <w:left w:val="nil"/>
              <w:bottom w:val="nil"/>
              <w:right w:val="nil"/>
            </w:tcBorders>
            <w:vAlign w:val="bottom"/>
          </w:tcPr>
          <w:p>
            <w:pPr>
              <w:widowControl/>
              <w:spacing w:line="560" w:lineRule="exact"/>
              <w:jc w:val="center"/>
              <w:textAlignment w:val="bottom"/>
              <w:rPr>
                <w:rFonts w:ascii="黑体" w:hAnsi="黑体" w:eastAsia="黑体"/>
                <w:color w:val="000000"/>
                <w:kern w:val="0"/>
                <w:sz w:val="44"/>
                <w:szCs w:val="44"/>
              </w:rPr>
            </w:pPr>
            <w:r>
              <w:rPr>
                <w:rFonts w:hint="eastAsia" w:ascii="黑体" w:hAnsi="黑体" w:eastAsia="黑体" w:cs="宋体"/>
                <w:color w:val="000000"/>
                <w:kern w:val="0"/>
                <w:sz w:val="44"/>
                <w:szCs w:val="44"/>
              </w:rPr>
              <w:t>财政拨款收入支出决算总表</w:t>
            </w:r>
          </w:p>
        </w:tc>
      </w:tr>
      <w:tr>
        <w:tblPrEx>
          <w:tblCellMar>
            <w:top w:w="0" w:type="dxa"/>
            <w:left w:w="108" w:type="dxa"/>
            <w:bottom w:w="0" w:type="dxa"/>
            <w:right w:w="108" w:type="dxa"/>
          </w:tblCellMar>
        </w:tblPrEx>
        <w:trPr>
          <w:trHeight w:val="397" w:hRule="atLeast"/>
        </w:trPr>
        <w:tc>
          <w:tcPr>
            <w:tcW w:w="8358" w:type="dxa"/>
            <w:gridSpan w:val="4"/>
            <w:tcBorders>
              <w:top w:val="nil"/>
              <w:left w:val="nil"/>
              <w:bottom w:val="nil"/>
              <w:right w:val="nil"/>
            </w:tcBorders>
            <w:vAlign w:val="bottom"/>
          </w:tcPr>
          <w:p>
            <w:pPr>
              <w:spacing w:line="560" w:lineRule="exact"/>
              <w:jc w:val="left"/>
              <w:rPr>
                <w:color w:val="000000"/>
                <w:kern w:val="0"/>
                <w:sz w:val="18"/>
                <w:szCs w:val="18"/>
              </w:rPr>
            </w:pPr>
            <w:r>
              <w:rPr>
                <w:rFonts w:hint="eastAsia" w:ascii="宋体" w:hAnsi="宋体" w:cs="宋体"/>
                <w:color w:val="000000"/>
                <w:kern w:val="0"/>
                <w:sz w:val="24"/>
              </w:rPr>
              <w:t>公开部门：银川市金凤区人民政府办公室</w:t>
            </w:r>
          </w:p>
        </w:tc>
        <w:tc>
          <w:tcPr>
            <w:tcW w:w="518" w:type="dxa"/>
            <w:tcBorders>
              <w:top w:val="nil"/>
              <w:left w:val="nil"/>
              <w:bottom w:val="nil"/>
              <w:right w:val="nil"/>
            </w:tcBorders>
            <w:vAlign w:val="bottom"/>
          </w:tcPr>
          <w:p>
            <w:pPr>
              <w:spacing w:line="560" w:lineRule="exact"/>
              <w:rPr>
                <w:color w:val="000000"/>
                <w:kern w:val="0"/>
                <w:sz w:val="18"/>
                <w:szCs w:val="18"/>
              </w:rPr>
            </w:pPr>
          </w:p>
        </w:tc>
        <w:tc>
          <w:tcPr>
            <w:tcW w:w="1473" w:type="dxa"/>
            <w:tcBorders>
              <w:top w:val="nil"/>
              <w:left w:val="nil"/>
              <w:bottom w:val="nil"/>
              <w:right w:val="nil"/>
            </w:tcBorders>
            <w:vAlign w:val="bottom"/>
          </w:tcPr>
          <w:p>
            <w:pPr>
              <w:spacing w:line="560" w:lineRule="exact"/>
            </w:pPr>
          </w:p>
        </w:tc>
        <w:tc>
          <w:tcPr>
            <w:tcW w:w="1336" w:type="dxa"/>
            <w:gridSpan w:val="2"/>
            <w:tcBorders>
              <w:top w:val="nil"/>
              <w:left w:val="nil"/>
              <w:bottom w:val="nil"/>
              <w:right w:val="nil"/>
            </w:tcBorders>
            <w:vAlign w:val="bottom"/>
          </w:tcPr>
          <w:p>
            <w:pPr>
              <w:spacing w:line="560" w:lineRule="exact"/>
              <w:jc w:val="center"/>
              <w:rPr>
                <w:color w:val="000000"/>
                <w:kern w:val="0"/>
                <w:sz w:val="18"/>
                <w:szCs w:val="18"/>
              </w:rPr>
            </w:pPr>
          </w:p>
        </w:tc>
        <w:tc>
          <w:tcPr>
            <w:tcW w:w="1415" w:type="dxa"/>
            <w:gridSpan w:val="2"/>
            <w:tcBorders>
              <w:top w:val="nil"/>
              <w:left w:val="nil"/>
              <w:bottom w:val="nil"/>
              <w:right w:val="nil"/>
            </w:tcBorders>
            <w:vAlign w:val="bottom"/>
          </w:tcPr>
          <w:p>
            <w:pPr>
              <w:spacing w:line="560" w:lineRule="exact"/>
            </w:pPr>
            <w:r>
              <w:rPr>
                <w:rFonts w:hint="eastAsia" w:ascii="宋体" w:hAnsi="宋体" w:cs="宋体"/>
                <w:color w:val="000000"/>
                <w:kern w:val="0"/>
                <w:sz w:val="24"/>
              </w:rPr>
              <w:t>公开04表</w:t>
            </w:r>
          </w:p>
        </w:tc>
        <w:tc>
          <w:tcPr>
            <w:tcW w:w="1720" w:type="dxa"/>
            <w:gridSpan w:val="2"/>
            <w:tcBorders>
              <w:top w:val="nil"/>
              <w:left w:val="nil"/>
              <w:bottom w:val="nil"/>
              <w:right w:val="nil"/>
            </w:tcBorders>
            <w:vAlign w:val="bottom"/>
          </w:tcPr>
          <w:p>
            <w:pPr>
              <w:widowControl/>
              <w:spacing w:line="560" w:lineRule="exact"/>
              <w:jc w:val="right"/>
              <w:textAlignment w:val="bottom"/>
              <w:rPr>
                <w:color w:val="000000"/>
                <w:kern w:val="0"/>
                <w:sz w:val="18"/>
                <w:szCs w:val="18"/>
              </w:rPr>
            </w:pPr>
            <w:r>
              <w:rPr>
                <w:rFonts w:hint="eastAsia" w:ascii="宋体" w:hAnsi="宋体" w:cs="宋体"/>
                <w:color w:val="000000"/>
                <w:kern w:val="0"/>
                <w:sz w:val="24"/>
              </w:rPr>
              <w:t>金额单位：元</w:t>
            </w:r>
          </w:p>
        </w:tc>
      </w:tr>
      <w:tr>
        <w:tblPrEx>
          <w:tblCellMar>
            <w:top w:w="0" w:type="dxa"/>
            <w:left w:w="108" w:type="dxa"/>
            <w:bottom w:w="0" w:type="dxa"/>
            <w:right w:w="108" w:type="dxa"/>
          </w:tblCellMar>
        </w:tblPrEx>
        <w:trPr>
          <w:trHeight w:val="397" w:hRule="atLeast"/>
        </w:trPr>
        <w:tc>
          <w:tcPr>
            <w:tcW w:w="5495"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kern w:val="0"/>
                <w:sz w:val="15"/>
                <w:szCs w:val="15"/>
              </w:rPr>
            </w:pPr>
            <w:r>
              <w:rPr>
                <w:rFonts w:hint="eastAsia" w:ascii="宋体" w:hAnsi="宋体" w:cs="宋体"/>
                <w:color w:val="000000"/>
                <w:kern w:val="0"/>
                <w:sz w:val="20"/>
                <w:szCs w:val="20"/>
              </w:rPr>
              <w:t>收     入</w:t>
            </w:r>
          </w:p>
        </w:tc>
        <w:tc>
          <w:tcPr>
            <w:tcW w:w="9325" w:type="dxa"/>
            <w:gridSpan w:val="9"/>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kern w:val="0"/>
                <w:sz w:val="15"/>
                <w:szCs w:val="15"/>
              </w:rPr>
            </w:pPr>
            <w:r>
              <w:rPr>
                <w:rFonts w:hint="eastAsia" w:ascii="宋体" w:hAnsi="宋体" w:cs="宋体"/>
                <w:color w:val="000000"/>
                <w:kern w:val="0"/>
                <w:sz w:val="20"/>
                <w:szCs w:val="20"/>
              </w:rPr>
              <w:t>支     出</w:t>
            </w:r>
          </w:p>
        </w:tc>
      </w:tr>
      <w:tr>
        <w:tblPrEx>
          <w:tblCellMar>
            <w:top w:w="0" w:type="dxa"/>
            <w:left w:w="108" w:type="dxa"/>
            <w:bottom w:w="0" w:type="dxa"/>
            <w:right w:w="108" w:type="dxa"/>
          </w:tblCellMar>
        </w:tblPrEx>
        <w:trPr>
          <w:trHeight w:val="397" w:hRule="atLeast"/>
        </w:trPr>
        <w:tc>
          <w:tcPr>
            <w:tcW w:w="3026"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kern w:val="0"/>
                <w:sz w:val="15"/>
                <w:szCs w:val="15"/>
              </w:rPr>
            </w:pPr>
            <w:r>
              <w:rPr>
                <w:rFonts w:hint="eastAsia" w:ascii="宋体" w:hAnsi="宋体" w:cs="宋体"/>
                <w:color w:val="000000"/>
                <w:kern w:val="0"/>
                <w:sz w:val="20"/>
                <w:szCs w:val="20"/>
              </w:rPr>
              <w:t>项    目</w:t>
            </w:r>
          </w:p>
        </w:tc>
        <w:tc>
          <w:tcPr>
            <w:tcW w:w="503"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行次</w:t>
            </w:r>
          </w:p>
        </w:tc>
        <w:tc>
          <w:tcPr>
            <w:tcW w:w="1966"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决算数</w:t>
            </w:r>
          </w:p>
        </w:tc>
        <w:tc>
          <w:tcPr>
            <w:tcW w:w="2863" w:type="dxa"/>
            <w:vMerge w:val="restart"/>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kern w:val="0"/>
                <w:sz w:val="15"/>
                <w:szCs w:val="15"/>
              </w:rPr>
            </w:pPr>
            <w:r>
              <w:rPr>
                <w:rFonts w:hint="eastAsia" w:ascii="宋体" w:hAnsi="宋体" w:cs="宋体"/>
                <w:color w:val="000000"/>
                <w:kern w:val="0"/>
                <w:sz w:val="20"/>
                <w:szCs w:val="20"/>
              </w:rPr>
              <w:t>项目（按功能分类）</w:t>
            </w:r>
          </w:p>
        </w:tc>
        <w:tc>
          <w:tcPr>
            <w:tcW w:w="518" w:type="dxa"/>
            <w:vMerge w:val="restart"/>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行次</w:t>
            </w:r>
          </w:p>
        </w:tc>
        <w:tc>
          <w:tcPr>
            <w:tcW w:w="5944" w:type="dxa"/>
            <w:gridSpan w:val="7"/>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决算数</w:t>
            </w:r>
          </w:p>
        </w:tc>
      </w:tr>
      <w:tr>
        <w:tblPrEx>
          <w:tblCellMar>
            <w:top w:w="0" w:type="dxa"/>
            <w:left w:w="108" w:type="dxa"/>
            <w:bottom w:w="0" w:type="dxa"/>
            <w:right w:w="108" w:type="dxa"/>
          </w:tblCellMar>
        </w:tblPrEx>
        <w:trPr>
          <w:trHeight w:val="397" w:hRule="atLeast"/>
        </w:trPr>
        <w:tc>
          <w:tcPr>
            <w:tcW w:w="3026" w:type="dxa"/>
            <w:vMerge w:val="continue"/>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center"/>
              <w:rPr>
                <w:color w:val="000000"/>
                <w:kern w:val="0"/>
                <w:sz w:val="15"/>
                <w:szCs w:val="15"/>
              </w:rPr>
            </w:pPr>
          </w:p>
        </w:tc>
        <w:tc>
          <w:tcPr>
            <w:tcW w:w="503" w:type="dxa"/>
            <w:vMerge w:val="continue"/>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center"/>
              <w:rPr>
                <w:sz w:val="16"/>
                <w:szCs w:val="16"/>
              </w:rPr>
            </w:pPr>
          </w:p>
        </w:tc>
        <w:tc>
          <w:tcPr>
            <w:tcW w:w="1966" w:type="dxa"/>
            <w:vMerge w:val="continue"/>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center"/>
              <w:rPr>
                <w:sz w:val="16"/>
                <w:szCs w:val="16"/>
              </w:rPr>
            </w:pPr>
          </w:p>
        </w:tc>
        <w:tc>
          <w:tcPr>
            <w:tcW w:w="2863" w:type="dxa"/>
            <w:vMerge w:val="continue"/>
            <w:tcBorders>
              <w:top w:val="nil"/>
              <w:left w:val="nil"/>
              <w:bottom w:val="single" w:color="000000" w:sz="4" w:space="0"/>
              <w:right w:val="single" w:color="000000" w:sz="4" w:space="0"/>
            </w:tcBorders>
            <w:shd w:val="clear" w:color="auto" w:fill="C0C0C0"/>
            <w:vAlign w:val="center"/>
          </w:tcPr>
          <w:p>
            <w:pPr>
              <w:spacing w:line="560" w:lineRule="exact"/>
              <w:jc w:val="center"/>
              <w:rPr>
                <w:color w:val="000000"/>
                <w:kern w:val="0"/>
                <w:sz w:val="15"/>
                <w:szCs w:val="15"/>
              </w:rPr>
            </w:pPr>
          </w:p>
        </w:tc>
        <w:tc>
          <w:tcPr>
            <w:tcW w:w="518" w:type="dxa"/>
            <w:vMerge w:val="continue"/>
            <w:tcBorders>
              <w:top w:val="nil"/>
              <w:left w:val="nil"/>
              <w:bottom w:val="single" w:color="000000" w:sz="4" w:space="0"/>
              <w:right w:val="single" w:color="000000" w:sz="4" w:space="0"/>
            </w:tcBorders>
            <w:shd w:val="clear" w:color="auto" w:fill="C0C0C0"/>
            <w:vAlign w:val="center"/>
          </w:tcPr>
          <w:p>
            <w:pPr>
              <w:spacing w:line="560" w:lineRule="exact"/>
              <w:jc w:val="center"/>
              <w:rPr>
                <w:sz w:val="16"/>
                <w:szCs w:val="16"/>
              </w:rPr>
            </w:pPr>
          </w:p>
        </w:tc>
        <w:tc>
          <w:tcPr>
            <w:tcW w:w="1722"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合计</w:t>
            </w:r>
          </w:p>
        </w:tc>
        <w:tc>
          <w:tcPr>
            <w:tcW w:w="1701"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kern w:val="0"/>
                <w:sz w:val="15"/>
                <w:szCs w:val="15"/>
              </w:rPr>
            </w:pPr>
            <w:r>
              <w:rPr>
                <w:rFonts w:hint="eastAsia" w:ascii="宋体" w:hAnsi="宋体" w:cs="宋体"/>
                <w:color w:val="000000"/>
                <w:kern w:val="0"/>
                <w:sz w:val="20"/>
                <w:szCs w:val="20"/>
              </w:rPr>
              <w:t>一般公共预算财政拨款</w:t>
            </w:r>
          </w:p>
        </w:tc>
        <w:tc>
          <w:tcPr>
            <w:tcW w:w="1276" w:type="dxa"/>
            <w:gridSpan w:val="2"/>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政府性基金预算财政拨款</w:t>
            </w:r>
          </w:p>
        </w:tc>
        <w:tc>
          <w:tcPr>
            <w:tcW w:w="1245" w:type="dxa"/>
            <w:tcBorders>
              <w:top w:val="nil"/>
              <w:left w:val="nil"/>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kern w:val="0"/>
                <w:sz w:val="15"/>
                <w:szCs w:val="15"/>
              </w:rPr>
            </w:pPr>
            <w:r>
              <w:rPr>
                <w:rFonts w:hint="eastAsia" w:ascii="宋体" w:hAnsi="宋体" w:cs="宋体"/>
                <w:color w:val="000000"/>
                <w:kern w:val="0"/>
                <w:sz w:val="20"/>
                <w:szCs w:val="20"/>
              </w:rPr>
              <w:t>国有资本经营预算财政拨款</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kern w:val="0"/>
                <w:sz w:val="15"/>
                <w:szCs w:val="15"/>
              </w:rPr>
            </w:pPr>
            <w:r>
              <w:rPr>
                <w:rFonts w:hint="eastAsia" w:ascii="宋体" w:hAnsi="宋体" w:cs="宋体"/>
                <w:color w:val="000000"/>
                <w:kern w:val="0"/>
                <w:sz w:val="20"/>
                <w:szCs w:val="20"/>
              </w:rPr>
              <w:t>栏    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center"/>
              <w:rPr>
                <w:sz w:val="16"/>
                <w:szCs w:val="16"/>
              </w:rPr>
            </w:pPr>
          </w:p>
        </w:tc>
        <w:tc>
          <w:tcPr>
            <w:tcW w:w="1966"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3</w:t>
            </w: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center"/>
              <w:textAlignment w:val="center"/>
              <w:rPr>
                <w:color w:val="000000"/>
                <w:kern w:val="0"/>
                <w:sz w:val="15"/>
                <w:szCs w:val="15"/>
              </w:rPr>
            </w:pPr>
            <w:r>
              <w:rPr>
                <w:rFonts w:hint="eastAsia" w:ascii="宋体" w:hAnsi="宋体" w:cs="宋体"/>
                <w:color w:val="000000"/>
                <w:kern w:val="0"/>
                <w:sz w:val="20"/>
                <w:szCs w:val="20"/>
              </w:rPr>
              <w:t>栏    次</w:t>
            </w:r>
          </w:p>
        </w:tc>
        <w:tc>
          <w:tcPr>
            <w:tcW w:w="518" w:type="dxa"/>
            <w:tcBorders>
              <w:top w:val="nil"/>
              <w:left w:val="nil"/>
              <w:bottom w:val="single" w:color="000000" w:sz="4" w:space="0"/>
              <w:right w:val="single" w:color="000000" w:sz="4" w:space="0"/>
            </w:tcBorders>
            <w:shd w:val="clear" w:color="auto" w:fill="auto"/>
            <w:vAlign w:val="center"/>
          </w:tcPr>
          <w:p>
            <w:pPr>
              <w:spacing w:line="560" w:lineRule="exact"/>
              <w:jc w:val="center"/>
              <w:rPr>
                <w:sz w:val="16"/>
                <w:szCs w:val="16"/>
              </w:rPr>
            </w:pPr>
          </w:p>
        </w:tc>
        <w:tc>
          <w:tcPr>
            <w:tcW w:w="1722"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12</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color w:val="000000"/>
                <w:kern w:val="0"/>
                <w:sz w:val="15"/>
                <w:szCs w:val="15"/>
              </w:rPr>
            </w:pPr>
            <w:r>
              <w:rPr>
                <w:rFonts w:hint="eastAsia" w:ascii="宋体" w:hAnsi="宋体" w:cs="宋体"/>
                <w:color w:val="000000"/>
                <w:kern w:val="0"/>
                <w:sz w:val="20"/>
                <w:szCs w:val="20"/>
              </w:rPr>
              <w:t>13</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14</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color w:val="000000"/>
                <w:kern w:val="0"/>
                <w:sz w:val="15"/>
                <w:szCs w:val="15"/>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1</w:t>
            </w:r>
          </w:p>
        </w:tc>
        <w:tc>
          <w:tcPr>
            <w:tcW w:w="196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21062583.38</w:t>
            </w: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一、一般公共服务支出</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72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17954787.10</w:t>
            </w:r>
          </w:p>
        </w:tc>
        <w:tc>
          <w:tcPr>
            <w:tcW w:w="170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17954787.10</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二、政府性基金预算财政拨款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2</w:t>
            </w:r>
          </w:p>
        </w:tc>
        <w:tc>
          <w:tcPr>
            <w:tcW w:w="1966" w:type="dxa"/>
            <w:tcBorders>
              <w:top w:val="nil"/>
              <w:left w:val="single" w:color="000000" w:sz="8" w:space="0"/>
              <w:bottom w:val="single" w:color="000000" w:sz="4" w:space="0"/>
              <w:right w:val="single" w:color="000000" w:sz="4" w:space="0"/>
            </w:tcBorders>
            <w:shd w:val="clear" w:color="auto" w:fill="auto"/>
            <w:vAlign w:val="center"/>
          </w:tcPr>
          <w:p>
            <w:pPr>
              <w:spacing w:line="560" w:lineRule="exact"/>
              <w:jc w:val="right"/>
              <w:rPr>
                <w:rFonts w:ascii="宋体" w:hAnsi="宋体" w:cs="宋体"/>
                <w:color w:val="000000"/>
                <w:sz w:val="22"/>
                <w:szCs w:val="22"/>
              </w:rPr>
            </w:pPr>
            <w:r>
              <w:rPr>
                <w:rFonts w:hint="eastAsia"/>
                <w:color w:val="000000"/>
                <w:sz w:val="22"/>
                <w:szCs w:val="22"/>
              </w:rPr>
              <w:t>0.00</w:t>
            </w: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二、外交支出</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31</w:t>
            </w:r>
          </w:p>
        </w:tc>
        <w:tc>
          <w:tcPr>
            <w:tcW w:w="1722"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三、国有资本经营预算财政拨款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3</w:t>
            </w:r>
          </w:p>
        </w:tc>
        <w:tc>
          <w:tcPr>
            <w:tcW w:w="1966" w:type="dxa"/>
            <w:tcBorders>
              <w:top w:val="nil"/>
              <w:left w:val="single" w:color="000000" w:sz="8" w:space="0"/>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color w:val="000000"/>
                <w:sz w:val="22"/>
                <w:szCs w:val="22"/>
              </w:rPr>
              <w:t>0.00</w:t>
            </w: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三、国防支出</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32</w:t>
            </w:r>
          </w:p>
        </w:tc>
        <w:tc>
          <w:tcPr>
            <w:tcW w:w="1722"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4</w:t>
            </w:r>
          </w:p>
        </w:tc>
        <w:tc>
          <w:tcPr>
            <w:tcW w:w="1966" w:type="dxa"/>
            <w:tcBorders>
              <w:top w:val="nil"/>
              <w:left w:val="single" w:color="000000" w:sz="8" w:space="0"/>
              <w:bottom w:val="single" w:color="000000" w:sz="4" w:space="0"/>
              <w:right w:val="single" w:color="000000" w:sz="4" w:space="0"/>
            </w:tcBorders>
            <w:shd w:val="clear" w:color="auto" w:fill="auto"/>
            <w:vAlign w:val="center"/>
          </w:tcPr>
          <w:p>
            <w:pPr>
              <w:spacing w:line="560" w:lineRule="exact"/>
              <w:jc w:val="right"/>
              <w:rPr>
                <w:sz w:val="16"/>
                <w:szCs w:val="16"/>
              </w:rPr>
            </w:pP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四、公共安全支出</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33</w:t>
            </w:r>
          </w:p>
        </w:tc>
        <w:tc>
          <w:tcPr>
            <w:tcW w:w="1722"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5</w:t>
            </w:r>
          </w:p>
        </w:tc>
        <w:tc>
          <w:tcPr>
            <w:tcW w:w="1966" w:type="dxa"/>
            <w:tcBorders>
              <w:top w:val="nil"/>
              <w:left w:val="single" w:color="000000" w:sz="8" w:space="0"/>
              <w:bottom w:val="single" w:color="000000" w:sz="4" w:space="0"/>
              <w:right w:val="single" w:color="000000" w:sz="4" w:space="0"/>
            </w:tcBorders>
            <w:shd w:val="clear" w:color="auto" w:fill="auto"/>
            <w:vAlign w:val="center"/>
          </w:tcPr>
          <w:p>
            <w:pPr>
              <w:spacing w:line="560" w:lineRule="exact"/>
              <w:jc w:val="right"/>
              <w:rPr>
                <w:sz w:val="16"/>
                <w:szCs w:val="16"/>
              </w:rPr>
            </w:pP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五、教育支出</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34</w:t>
            </w:r>
          </w:p>
        </w:tc>
        <w:tc>
          <w:tcPr>
            <w:tcW w:w="1722"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6</w:t>
            </w:r>
          </w:p>
        </w:tc>
        <w:tc>
          <w:tcPr>
            <w:tcW w:w="1966" w:type="dxa"/>
            <w:tcBorders>
              <w:top w:val="nil"/>
              <w:left w:val="single" w:color="000000" w:sz="8" w:space="0"/>
              <w:bottom w:val="single" w:color="000000" w:sz="4" w:space="0"/>
              <w:right w:val="single" w:color="000000" w:sz="4" w:space="0"/>
            </w:tcBorders>
            <w:shd w:val="clear" w:color="auto" w:fill="auto"/>
            <w:vAlign w:val="center"/>
          </w:tcPr>
          <w:p>
            <w:pPr>
              <w:spacing w:line="560" w:lineRule="exact"/>
              <w:jc w:val="right"/>
              <w:rPr>
                <w:sz w:val="16"/>
                <w:szCs w:val="16"/>
              </w:rPr>
            </w:pP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六、科学技术支出</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35</w:t>
            </w:r>
          </w:p>
        </w:tc>
        <w:tc>
          <w:tcPr>
            <w:tcW w:w="1722"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7</w:t>
            </w:r>
          </w:p>
        </w:tc>
        <w:tc>
          <w:tcPr>
            <w:tcW w:w="1966" w:type="dxa"/>
            <w:tcBorders>
              <w:top w:val="nil"/>
              <w:left w:val="single" w:color="000000" w:sz="8" w:space="0"/>
              <w:bottom w:val="single" w:color="000000" w:sz="4" w:space="0"/>
              <w:right w:val="single" w:color="000000" w:sz="4" w:space="0"/>
            </w:tcBorders>
            <w:shd w:val="clear" w:color="auto" w:fill="auto"/>
            <w:vAlign w:val="center"/>
          </w:tcPr>
          <w:p>
            <w:pPr>
              <w:spacing w:line="560" w:lineRule="exact"/>
              <w:jc w:val="right"/>
              <w:rPr>
                <w:sz w:val="16"/>
                <w:szCs w:val="16"/>
              </w:rPr>
            </w:pP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七、文化旅游体育与传媒支出</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36</w:t>
            </w:r>
          </w:p>
        </w:tc>
        <w:tc>
          <w:tcPr>
            <w:tcW w:w="1722"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8</w:t>
            </w:r>
          </w:p>
        </w:tc>
        <w:tc>
          <w:tcPr>
            <w:tcW w:w="1966" w:type="dxa"/>
            <w:tcBorders>
              <w:top w:val="nil"/>
              <w:left w:val="single" w:color="000000" w:sz="8" w:space="0"/>
              <w:bottom w:val="single" w:color="000000" w:sz="4" w:space="0"/>
              <w:right w:val="single" w:color="000000" w:sz="4" w:space="0"/>
            </w:tcBorders>
            <w:shd w:val="clear" w:color="auto" w:fill="auto"/>
            <w:vAlign w:val="center"/>
          </w:tcPr>
          <w:p>
            <w:pPr>
              <w:spacing w:line="560" w:lineRule="exact"/>
              <w:jc w:val="right"/>
              <w:rPr>
                <w:sz w:val="16"/>
                <w:szCs w:val="16"/>
              </w:rPr>
            </w:pP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八、社会保障和就业支出</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37</w:t>
            </w:r>
          </w:p>
        </w:tc>
        <w:tc>
          <w:tcPr>
            <w:tcW w:w="172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1513153.14</w:t>
            </w:r>
          </w:p>
        </w:tc>
        <w:tc>
          <w:tcPr>
            <w:tcW w:w="170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1513153.14</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9</w:t>
            </w:r>
          </w:p>
        </w:tc>
        <w:tc>
          <w:tcPr>
            <w:tcW w:w="1966" w:type="dxa"/>
            <w:tcBorders>
              <w:top w:val="nil"/>
              <w:left w:val="single" w:color="000000" w:sz="8" w:space="0"/>
              <w:bottom w:val="single" w:color="000000" w:sz="4" w:space="0"/>
              <w:right w:val="single" w:color="000000" w:sz="4" w:space="0"/>
            </w:tcBorders>
            <w:shd w:val="clear" w:color="auto" w:fill="auto"/>
            <w:vAlign w:val="center"/>
          </w:tcPr>
          <w:p>
            <w:pPr>
              <w:spacing w:line="560" w:lineRule="exact"/>
              <w:jc w:val="right"/>
              <w:rPr>
                <w:sz w:val="16"/>
                <w:szCs w:val="16"/>
              </w:rPr>
            </w:pP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九、卫生健康支出</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38</w:t>
            </w:r>
          </w:p>
        </w:tc>
        <w:tc>
          <w:tcPr>
            <w:tcW w:w="172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470182.64</w:t>
            </w:r>
          </w:p>
        </w:tc>
        <w:tc>
          <w:tcPr>
            <w:tcW w:w="170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470182.64</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10</w:t>
            </w:r>
          </w:p>
        </w:tc>
        <w:tc>
          <w:tcPr>
            <w:tcW w:w="1966" w:type="dxa"/>
            <w:tcBorders>
              <w:top w:val="nil"/>
              <w:left w:val="single" w:color="000000" w:sz="8" w:space="0"/>
              <w:bottom w:val="single" w:color="000000" w:sz="4" w:space="0"/>
              <w:right w:val="single" w:color="000000" w:sz="4" w:space="0"/>
            </w:tcBorders>
            <w:shd w:val="clear" w:color="auto" w:fill="auto"/>
            <w:vAlign w:val="center"/>
          </w:tcPr>
          <w:p>
            <w:pPr>
              <w:spacing w:line="560" w:lineRule="exact"/>
              <w:jc w:val="right"/>
              <w:rPr>
                <w:sz w:val="16"/>
                <w:szCs w:val="16"/>
              </w:rPr>
            </w:pP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十、节能环保支出</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39</w:t>
            </w:r>
          </w:p>
        </w:tc>
        <w:tc>
          <w:tcPr>
            <w:tcW w:w="1722"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rFonts w:ascii="宋体" w:hAnsi="宋体" w:cs="宋体"/>
                <w:color w:val="000000"/>
                <w:sz w:val="22"/>
                <w:szCs w:val="22"/>
              </w:rPr>
            </w:pPr>
            <w:r>
              <w:rPr>
                <w:rFonts w:hint="eastAsia"/>
                <w:sz w:val="22"/>
                <w:szCs w:val="22"/>
              </w:rPr>
              <w:t>0.00</w:t>
            </w:r>
          </w:p>
        </w:tc>
        <w:tc>
          <w:tcPr>
            <w:tcW w:w="1701"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rFonts w:ascii="宋体" w:hAnsi="宋体" w:cs="宋体"/>
                <w:color w:val="000000"/>
                <w:sz w:val="22"/>
                <w:szCs w:val="22"/>
              </w:rPr>
            </w:pPr>
            <w:r>
              <w:rPr>
                <w:rFonts w:hint="eastAsia"/>
                <w:sz w:val="22"/>
                <w:szCs w:val="22"/>
              </w:rPr>
              <w:t>0.00</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11</w:t>
            </w:r>
          </w:p>
        </w:tc>
        <w:tc>
          <w:tcPr>
            <w:tcW w:w="1966" w:type="dxa"/>
            <w:tcBorders>
              <w:top w:val="nil"/>
              <w:left w:val="single" w:color="000000" w:sz="8" w:space="0"/>
              <w:bottom w:val="single" w:color="000000" w:sz="4" w:space="0"/>
              <w:right w:val="single" w:color="000000" w:sz="4" w:space="0"/>
            </w:tcBorders>
            <w:shd w:val="clear" w:color="auto" w:fill="auto"/>
            <w:vAlign w:val="center"/>
          </w:tcPr>
          <w:p>
            <w:pPr>
              <w:spacing w:line="560" w:lineRule="exact"/>
              <w:jc w:val="right"/>
              <w:rPr>
                <w:sz w:val="16"/>
                <w:szCs w:val="16"/>
              </w:rPr>
            </w:pP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十一、城乡社区支出</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40</w:t>
            </w:r>
          </w:p>
        </w:tc>
        <w:tc>
          <w:tcPr>
            <w:tcW w:w="1722"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rFonts w:ascii="宋体" w:hAnsi="宋体" w:eastAsia="宋体" w:cs="宋体"/>
                <w:color w:val="000000"/>
                <w:kern w:val="2"/>
                <w:sz w:val="22"/>
                <w:szCs w:val="22"/>
                <w:lang w:val="en-US" w:eastAsia="zh-CN" w:bidi="ar-SA"/>
              </w:rPr>
            </w:pPr>
            <w:r>
              <w:rPr>
                <w:rFonts w:hint="eastAsia"/>
                <w:sz w:val="22"/>
                <w:szCs w:val="22"/>
              </w:rPr>
              <w:t>0.00</w:t>
            </w:r>
          </w:p>
        </w:tc>
        <w:tc>
          <w:tcPr>
            <w:tcW w:w="1701" w:type="dxa"/>
            <w:gridSpan w:val="2"/>
            <w:tcBorders>
              <w:top w:val="nil"/>
              <w:left w:val="nil"/>
              <w:bottom w:val="single" w:color="000000" w:sz="4" w:space="0"/>
              <w:right w:val="single" w:color="000000" w:sz="4" w:space="0"/>
            </w:tcBorders>
            <w:shd w:val="clear" w:color="auto" w:fill="auto"/>
            <w:vAlign w:val="center"/>
          </w:tcPr>
          <w:p>
            <w:pPr>
              <w:spacing w:line="560" w:lineRule="exact"/>
              <w:jc w:val="right"/>
              <w:rPr>
                <w:rFonts w:ascii="宋体" w:hAnsi="宋体" w:eastAsia="宋体" w:cs="宋体"/>
                <w:color w:val="000000"/>
                <w:kern w:val="2"/>
                <w:sz w:val="22"/>
                <w:szCs w:val="22"/>
                <w:lang w:val="en-US" w:eastAsia="zh-CN" w:bidi="ar-SA"/>
              </w:rPr>
            </w:pPr>
            <w:r>
              <w:rPr>
                <w:rFonts w:hint="eastAsia"/>
                <w:sz w:val="22"/>
                <w:szCs w:val="22"/>
              </w:rPr>
              <w:t>0.00</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rFonts w:ascii="Times New Roman" w:hAnsi="Times New Roman" w:eastAsia="宋体" w:cs="Times New Roman"/>
                <w:kern w:val="2"/>
                <w:sz w:val="18"/>
                <w:szCs w:val="21"/>
                <w:lang w:val="en-US" w:eastAsia="zh-CN" w:bidi="ar-SA"/>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rFonts w:ascii="Times New Roman" w:hAnsi="Times New Roman" w:eastAsia="宋体" w:cs="Times New Roman"/>
                <w:kern w:val="2"/>
                <w:sz w:val="18"/>
                <w:szCs w:val="21"/>
                <w:lang w:val="en-US" w:eastAsia="zh-CN" w:bidi="ar-SA"/>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auto" w:sz="4" w:space="0"/>
              <w:right w:val="single" w:color="000000" w:sz="4" w:space="0"/>
            </w:tcBorders>
            <w:shd w:val="clear" w:color="auto" w:fill="C0C0C0"/>
            <w:vAlign w:val="center"/>
          </w:tcPr>
          <w:p>
            <w:pPr>
              <w:spacing w:line="560" w:lineRule="exact"/>
              <w:jc w:val="left"/>
              <w:rPr>
                <w:color w:val="000000"/>
                <w:kern w:val="0"/>
                <w:sz w:val="15"/>
                <w:szCs w:val="15"/>
              </w:rPr>
            </w:pP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12</w:t>
            </w:r>
          </w:p>
        </w:tc>
        <w:tc>
          <w:tcPr>
            <w:tcW w:w="1966" w:type="dxa"/>
            <w:tcBorders>
              <w:top w:val="nil"/>
              <w:left w:val="single" w:color="000000" w:sz="8" w:space="0"/>
              <w:bottom w:val="single" w:color="auto" w:sz="4" w:space="0"/>
              <w:right w:val="single" w:color="000000" w:sz="4" w:space="0"/>
            </w:tcBorders>
            <w:shd w:val="clear" w:color="auto" w:fill="auto"/>
            <w:vAlign w:val="center"/>
          </w:tcPr>
          <w:p>
            <w:pPr>
              <w:spacing w:line="560" w:lineRule="exact"/>
              <w:jc w:val="right"/>
              <w:rPr>
                <w:sz w:val="16"/>
                <w:szCs w:val="16"/>
              </w:rPr>
            </w:pPr>
          </w:p>
        </w:tc>
        <w:tc>
          <w:tcPr>
            <w:tcW w:w="2863" w:type="dxa"/>
            <w:tcBorders>
              <w:top w:val="nil"/>
              <w:left w:val="nil"/>
              <w:bottom w:val="single" w:color="auto"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十二、农林水支出</w:t>
            </w:r>
          </w:p>
        </w:tc>
        <w:tc>
          <w:tcPr>
            <w:tcW w:w="518" w:type="dxa"/>
            <w:tcBorders>
              <w:top w:val="nil"/>
              <w:left w:val="nil"/>
              <w:bottom w:val="single" w:color="auto"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41</w:t>
            </w:r>
          </w:p>
        </w:tc>
        <w:tc>
          <w:tcPr>
            <w:tcW w:w="1722" w:type="dxa"/>
            <w:gridSpan w:val="2"/>
            <w:tcBorders>
              <w:top w:val="nil"/>
              <w:left w:val="nil"/>
              <w:bottom w:val="single" w:color="auto"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color="auto"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color="auto"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auto"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560" w:lineRule="exact"/>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13</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right"/>
              <w:rPr>
                <w:sz w:val="16"/>
                <w:szCs w:val="16"/>
              </w:rPr>
            </w:pPr>
          </w:p>
        </w:tc>
        <w:tc>
          <w:tcPr>
            <w:tcW w:w="2863"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十三、交通运输支出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42</w:t>
            </w:r>
          </w:p>
        </w:tc>
        <w:tc>
          <w:tcPr>
            <w:tcW w:w="1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560" w:lineRule="exact"/>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14</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right"/>
              <w:rPr>
                <w:sz w:val="16"/>
                <w:szCs w:val="16"/>
              </w:rPr>
            </w:pPr>
          </w:p>
        </w:tc>
        <w:tc>
          <w:tcPr>
            <w:tcW w:w="2863"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十四、资源勘探工业信息等支</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43</w:t>
            </w:r>
          </w:p>
        </w:tc>
        <w:tc>
          <w:tcPr>
            <w:tcW w:w="1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single" w:color="auto" w:sz="4" w:space="0"/>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5"/>
                <w:szCs w:val="15"/>
              </w:rPr>
            </w:pPr>
          </w:p>
        </w:tc>
        <w:tc>
          <w:tcPr>
            <w:tcW w:w="503"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15</w:t>
            </w:r>
          </w:p>
        </w:tc>
        <w:tc>
          <w:tcPr>
            <w:tcW w:w="1966" w:type="dxa"/>
            <w:tcBorders>
              <w:top w:val="single" w:color="auto" w:sz="4" w:space="0"/>
              <w:left w:val="single" w:color="000000" w:sz="8" w:space="0"/>
              <w:bottom w:val="single" w:color="000000" w:sz="4" w:space="0"/>
              <w:right w:val="single" w:color="000000" w:sz="4" w:space="0"/>
            </w:tcBorders>
            <w:shd w:val="clear" w:color="auto" w:fill="auto"/>
            <w:vAlign w:val="center"/>
          </w:tcPr>
          <w:p>
            <w:pPr>
              <w:spacing w:line="560" w:lineRule="exact"/>
              <w:jc w:val="right"/>
              <w:rPr>
                <w:sz w:val="16"/>
                <w:szCs w:val="16"/>
              </w:rPr>
            </w:pPr>
          </w:p>
        </w:tc>
        <w:tc>
          <w:tcPr>
            <w:tcW w:w="2863" w:type="dxa"/>
            <w:tcBorders>
              <w:top w:val="single" w:color="auto" w:sz="4" w:space="0"/>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十五、商业服务业等支出</w:t>
            </w:r>
          </w:p>
        </w:tc>
        <w:tc>
          <w:tcPr>
            <w:tcW w:w="518" w:type="dxa"/>
            <w:tcBorders>
              <w:top w:val="single" w:color="auto" w:sz="4" w:space="0"/>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44</w:t>
            </w:r>
          </w:p>
        </w:tc>
        <w:tc>
          <w:tcPr>
            <w:tcW w:w="1722" w:type="dxa"/>
            <w:gridSpan w:val="2"/>
            <w:tcBorders>
              <w:top w:val="single" w:color="auto" w:sz="4" w:space="0"/>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701" w:type="dxa"/>
            <w:gridSpan w:val="2"/>
            <w:tcBorders>
              <w:top w:val="single" w:color="auto" w:sz="4" w:space="0"/>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76" w:type="dxa"/>
            <w:gridSpan w:val="2"/>
            <w:tcBorders>
              <w:top w:val="single" w:color="auto" w:sz="4" w:space="0"/>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single" w:color="auto" w:sz="4" w:space="0"/>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16</w:t>
            </w:r>
          </w:p>
        </w:tc>
        <w:tc>
          <w:tcPr>
            <w:tcW w:w="1966" w:type="dxa"/>
            <w:tcBorders>
              <w:top w:val="nil"/>
              <w:left w:val="single" w:color="000000" w:sz="8" w:space="0"/>
              <w:bottom w:val="single" w:color="000000" w:sz="4" w:space="0"/>
              <w:right w:val="single" w:color="000000" w:sz="4" w:space="0"/>
            </w:tcBorders>
            <w:shd w:val="clear" w:color="auto" w:fill="auto"/>
            <w:vAlign w:val="center"/>
          </w:tcPr>
          <w:p>
            <w:pPr>
              <w:spacing w:line="560" w:lineRule="exact"/>
              <w:jc w:val="right"/>
              <w:rPr>
                <w:sz w:val="16"/>
                <w:szCs w:val="16"/>
              </w:rPr>
            </w:pP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十六、金融支出</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45</w:t>
            </w:r>
          </w:p>
        </w:tc>
        <w:tc>
          <w:tcPr>
            <w:tcW w:w="1722"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17</w:t>
            </w:r>
          </w:p>
        </w:tc>
        <w:tc>
          <w:tcPr>
            <w:tcW w:w="1966" w:type="dxa"/>
            <w:tcBorders>
              <w:top w:val="nil"/>
              <w:left w:val="single" w:color="000000" w:sz="8" w:space="0"/>
              <w:bottom w:val="single" w:color="000000" w:sz="4" w:space="0"/>
              <w:right w:val="single" w:color="000000" w:sz="4" w:space="0"/>
            </w:tcBorders>
            <w:shd w:val="clear" w:color="auto" w:fill="auto"/>
            <w:vAlign w:val="center"/>
          </w:tcPr>
          <w:p>
            <w:pPr>
              <w:spacing w:line="560" w:lineRule="exact"/>
              <w:jc w:val="right"/>
              <w:rPr>
                <w:sz w:val="16"/>
                <w:szCs w:val="16"/>
              </w:rPr>
            </w:pP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十七、援助其他地区支出</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46</w:t>
            </w:r>
          </w:p>
        </w:tc>
        <w:tc>
          <w:tcPr>
            <w:tcW w:w="1722"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color w:val="000000"/>
                <w:kern w:val="0"/>
                <w:sz w:val="15"/>
                <w:szCs w:val="15"/>
              </w:rPr>
            </w:pPr>
            <w:r>
              <w:rPr>
                <w:rFonts w:hint="eastAsia"/>
                <w:color w:val="000000"/>
                <w:kern w:val="0"/>
                <w:sz w:val="15"/>
                <w:szCs w:val="15"/>
              </w:rPr>
              <w:t>0.00</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18</w:t>
            </w:r>
          </w:p>
        </w:tc>
        <w:tc>
          <w:tcPr>
            <w:tcW w:w="1966" w:type="dxa"/>
            <w:tcBorders>
              <w:top w:val="nil"/>
              <w:left w:val="single" w:color="000000" w:sz="8" w:space="0"/>
              <w:bottom w:val="single" w:color="000000" w:sz="4" w:space="0"/>
              <w:right w:val="single" w:color="000000" w:sz="4" w:space="0"/>
            </w:tcBorders>
            <w:shd w:val="clear" w:color="auto" w:fill="auto"/>
            <w:vAlign w:val="center"/>
          </w:tcPr>
          <w:p>
            <w:pPr>
              <w:spacing w:line="560" w:lineRule="exact"/>
              <w:jc w:val="right"/>
              <w:rPr>
                <w:sz w:val="16"/>
                <w:szCs w:val="16"/>
              </w:rPr>
            </w:pP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十八、自然资源海洋气象等支</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47</w:t>
            </w:r>
          </w:p>
        </w:tc>
        <w:tc>
          <w:tcPr>
            <w:tcW w:w="1722"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color w:val="000000"/>
                <w:kern w:val="0"/>
                <w:sz w:val="15"/>
                <w:szCs w:val="15"/>
              </w:rPr>
            </w:pPr>
            <w:r>
              <w:rPr>
                <w:rFonts w:hint="eastAsia"/>
                <w:color w:val="000000"/>
                <w:kern w:val="0"/>
                <w:sz w:val="15"/>
                <w:szCs w:val="15"/>
              </w:rPr>
              <w:t>0.00</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19</w:t>
            </w:r>
          </w:p>
        </w:tc>
        <w:tc>
          <w:tcPr>
            <w:tcW w:w="1966" w:type="dxa"/>
            <w:tcBorders>
              <w:top w:val="nil"/>
              <w:left w:val="single" w:color="000000" w:sz="8" w:space="0"/>
              <w:bottom w:val="single" w:color="000000" w:sz="4" w:space="0"/>
              <w:right w:val="single" w:color="000000" w:sz="4" w:space="0"/>
            </w:tcBorders>
            <w:shd w:val="clear" w:color="auto" w:fill="auto"/>
            <w:vAlign w:val="center"/>
          </w:tcPr>
          <w:p>
            <w:pPr>
              <w:spacing w:line="560" w:lineRule="exact"/>
              <w:jc w:val="right"/>
              <w:rPr>
                <w:sz w:val="16"/>
                <w:szCs w:val="16"/>
              </w:rPr>
            </w:pP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十九、住房保障支出</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48</w:t>
            </w:r>
          </w:p>
        </w:tc>
        <w:tc>
          <w:tcPr>
            <w:tcW w:w="172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872210.28</w:t>
            </w:r>
          </w:p>
        </w:tc>
        <w:tc>
          <w:tcPr>
            <w:tcW w:w="170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872210.28</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20</w:t>
            </w:r>
          </w:p>
        </w:tc>
        <w:tc>
          <w:tcPr>
            <w:tcW w:w="1966" w:type="dxa"/>
            <w:tcBorders>
              <w:top w:val="nil"/>
              <w:left w:val="single" w:color="000000" w:sz="8" w:space="0"/>
              <w:bottom w:val="single" w:color="000000" w:sz="4" w:space="0"/>
              <w:right w:val="single" w:color="000000" w:sz="4" w:space="0"/>
            </w:tcBorders>
            <w:shd w:val="clear" w:color="auto" w:fill="auto"/>
            <w:vAlign w:val="center"/>
          </w:tcPr>
          <w:p>
            <w:pPr>
              <w:spacing w:line="560" w:lineRule="exact"/>
              <w:jc w:val="right"/>
              <w:rPr>
                <w:sz w:val="16"/>
                <w:szCs w:val="16"/>
              </w:rPr>
            </w:pP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二十、粮油物资储备支出</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49</w:t>
            </w:r>
          </w:p>
        </w:tc>
        <w:tc>
          <w:tcPr>
            <w:tcW w:w="1722"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21</w:t>
            </w:r>
          </w:p>
        </w:tc>
        <w:tc>
          <w:tcPr>
            <w:tcW w:w="1966" w:type="dxa"/>
            <w:tcBorders>
              <w:top w:val="nil"/>
              <w:left w:val="single" w:color="000000" w:sz="8" w:space="0"/>
              <w:bottom w:val="single" w:color="000000" w:sz="4" w:space="0"/>
              <w:right w:val="single" w:color="000000" w:sz="4" w:space="0"/>
            </w:tcBorders>
            <w:shd w:val="clear" w:color="auto" w:fill="auto"/>
            <w:vAlign w:val="center"/>
          </w:tcPr>
          <w:p>
            <w:pPr>
              <w:spacing w:line="560" w:lineRule="exact"/>
              <w:jc w:val="right"/>
              <w:rPr>
                <w:sz w:val="16"/>
                <w:szCs w:val="16"/>
              </w:rPr>
            </w:pP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二十一、国有资本经营预算支</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50</w:t>
            </w:r>
          </w:p>
        </w:tc>
        <w:tc>
          <w:tcPr>
            <w:tcW w:w="1722"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22</w:t>
            </w:r>
          </w:p>
        </w:tc>
        <w:tc>
          <w:tcPr>
            <w:tcW w:w="1966" w:type="dxa"/>
            <w:tcBorders>
              <w:top w:val="nil"/>
              <w:left w:val="single" w:color="000000" w:sz="8" w:space="0"/>
              <w:bottom w:val="single" w:color="000000" w:sz="4" w:space="0"/>
              <w:right w:val="single" w:color="000000" w:sz="4" w:space="0"/>
            </w:tcBorders>
            <w:shd w:val="clear" w:color="auto" w:fill="auto"/>
            <w:vAlign w:val="center"/>
          </w:tcPr>
          <w:p>
            <w:pPr>
              <w:spacing w:line="560" w:lineRule="exact"/>
              <w:jc w:val="right"/>
              <w:rPr>
                <w:sz w:val="16"/>
                <w:szCs w:val="16"/>
              </w:rPr>
            </w:pP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二十二、灾害防治及应急管理</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51</w:t>
            </w:r>
          </w:p>
        </w:tc>
        <w:tc>
          <w:tcPr>
            <w:tcW w:w="172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250000.00</w:t>
            </w:r>
          </w:p>
        </w:tc>
        <w:tc>
          <w:tcPr>
            <w:tcW w:w="170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250000.00</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spacing w:line="560" w:lineRule="exact"/>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23</w:t>
            </w:r>
          </w:p>
        </w:tc>
        <w:tc>
          <w:tcPr>
            <w:tcW w:w="1966" w:type="dxa"/>
            <w:tcBorders>
              <w:top w:val="nil"/>
              <w:left w:val="single" w:color="000000" w:sz="8" w:space="0"/>
              <w:bottom w:val="single" w:color="000000" w:sz="4" w:space="0"/>
              <w:right w:val="single" w:color="000000" w:sz="4" w:space="0"/>
            </w:tcBorders>
            <w:shd w:val="clear" w:color="auto" w:fill="auto"/>
            <w:vAlign w:val="center"/>
          </w:tcPr>
          <w:p>
            <w:pPr>
              <w:spacing w:line="560" w:lineRule="exact"/>
              <w:jc w:val="right"/>
              <w:rPr>
                <w:sz w:val="16"/>
                <w:szCs w:val="16"/>
              </w:rPr>
            </w:pP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二十三、其他支出</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52</w:t>
            </w:r>
          </w:p>
        </w:tc>
        <w:tc>
          <w:tcPr>
            <w:tcW w:w="1722"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575"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b/>
                <w:bCs/>
                <w:color w:val="000000"/>
                <w:kern w:val="0"/>
                <w:sz w:val="15"/>
                <w:szCs w:val="15"/>
              </w:rPr>
            </w:pPr>
            <w:r>
              <w:rPr>
                <w:rFonts w:hint="eastAsia" w:ascii="宋体" w:hAnsi="宋体" w:cs="宋体"/>
                <w:b/>
                <w:color w:val="000000"/>
                <w:kern w:val="0"/>
                <w:sz w:val="22"/>
              </w:rPr>
              <w:t>本年收入合计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24</w:t>
            </w:r>
          </w:p>
        </w:tc>
        <w:tc>
          <w:tcPr>
            <w:tcW w:w="196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21062583.38</w:t>
            </w: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二十四、债务还本支出</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53</w:t>
            </w:r>
          </w:p>
        </w:tc>
        <w:tc>
          <w:tcPr>
            <w:tcW w:w="1722"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2"/>
              </w:rPr>
              <w:t>年初财政拨款结转和结余</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25</w:t>
            </w:r>
          </w:p>
        </w:tc>
        <w:tc>
          <w:tcPr>
            <w:tcW w:w="196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22168.77</w:t>
            </w: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二十五、债务付息支出</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54</w:t>
            </w:r>
          </w:p>
        </w:tc>
        <w:tc>
          <w:tcPr>
            <w:tcW w:w="1722"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color w:val="000000"/>
                <w:kern w:val="0"/>
                <w:sz w:val="15"/>
                <w:szCs w:val="15"/>
              </w:rPr>
            </w:pPr>
            <w:r>
              <w:rPr>
                <w:rFonts w:hint="eastAsia"/>
                <w:color w:val="000000"/>
                <w:kern w:val="0"/>
                <w:sz w:val="15"/>
                <w:szCs w:val="15"/>
              </w:rPr>
              <w:t>0.00</w:t>
            </w:r>
          </w:p>
        </w:tc>
        <w:tc>
          <w:tcPr>
            <w:tcW w:w="1276" w:type="dxa"/>
            <w:gridSpan w:val="2"/>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sz w:val="18"/>
                <w:szCs w:val="21"/>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color w:val="000000"/>
                <w:kern w:val="0"/>
                <w:sz w:val="15"/>
                <w:szCs w:val="15"/>
              </w:rPr>
            </w:pPr>
            <w:r>
              <w:rPr>
                <w:rFonts w:hint="eastAsia"/>
                <w:color w:val="000000"/>
                <w:kern w:val="0"/>
                <w:sz w:val="15"/>
                <w:szCs w:val="15"/>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2"/>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26</w:t>
            </w:r>
          </w:p>
        </w:tc>
        <w:tc>
          <w:tcPr>
            <w:tcW w:w="196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22168.77</w:t>
            </w:r>
          </w:p>
        </w:tc>
        <w:tc>
          <w:tcPr>
            <w:tcW w:w="2863" w:type="dxa"/>
            <w:tcBorders>
              <w:top w:val="nil"/>
              <w:left w:val="nil"/>
              <w:bottom w:val="single" w:color="000000"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二十六、抗疫特别国债安排的</w:t>
            </w:r>
          </w:p>
        </w:tc>
        <w:tc>
          <w:tcPr>
            <w:tcW w:w="518" w:type="dxa"/>
            <w:tcBorders>
              <w:top w:val="nil"/>
              <w:left w:val="nil"/>
              <w:bottom w:val="single" w:color="000000"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55</w:t>
            </w:r>
          </w:p>
        </w:tc>
        <w:tc>
          <w:tcPr>
            <w:tcW w:w="1722" w:type="dxa"/>
            <w:gridSpan w:val="2"/>
            <w:tcBorders>
              <w:top w:val="nil"/>
              <w:left w:val="nil"/>
              <w:bottom w:val="single" w:color="000000" w:sz="4" w:space="0"/>
              <w:right w:val="single" w:color="000000" w:sz="4" w:space="0"/>
            </w:tcBorders>
            <w:shd w:val="clear" w:color="auto" w:fill="auto"/>
          </w:tcPr>
          <w:p>
            <w:pPr>
              <w:spacing w:line="560" w:lineRule="exact"/>
              <w:jc w:val="right"/>
              <w:rPr>
                <w:rFonts w:ascii="宋体" w:hAnsi="宋体" w:cs="宋体"/>
                <w:color w:val="000000"/>
                <w:sz w:val="22"/>
                <w:szCs w:val="22"/>
              </w:rPr>
            </w:pPr>
            <w:r>
              <w:rPr>
                <w:rFonts w:hint="eastAsia"/>
                <w:color w:val="000000"/>
                <w:kern w:val="0"/>
                <w:sz w:val="15"/>
                <w:szCs w:val="15"/>
              </w:rPr>
              <w:t>0.00</w:t>
            </w:r>
          </w:p>
        </w:tc>
        <w:tc>
          <w:tcPr>
            <w:tcW w:w="1701" w:type="dxa"/>
            <w:gridSpan w:val="2"/>
            <w:tcBorders>
              <w:top w:val="nil"/>
              <w:left w:val="nil"/>
              <w:bottom w:val="single" w:color="000000" w:sz="4" w:space="0"/>
              <w:right w:val="single" w:color="000000" w:sz="4" w:space="0"/>
            </w:tcBorders>
            <w:shd w:val="clear" w:color="auto" w:fill="auto"/>
          </w:tcPr>
          <w:p>
            <w:pPr>
              <w:spacing w:line="560" w:lineRule="exact"/>
              <w:jc w:val="right"/>
              <w:rPr>
                <w:rFonts w:ascii="宋体" w:hAnsi="宋体" w:cs="宋体"/>
                <w:color w:val="000000"/>
                <w:sz w:val="22"/>
                <w:szCs w:val="22"/>
              </w:rPr>
            </w:pPr>
            <w:r>
              <w:rPr>
                <w:rFonts w:hint="eastAsia"/>
                <w:color w:val="000000"/>
                <w:kern w:val="0"/>
                <w:sz w:val="15"/>
                <w:szCs w:val="15"/>
              </w:rPr>
              <w:t>0.00</w:t>
            </w:r>
          </w:p>
        </w:tc>
        <w:tc>
          <w:tcPr>
            <w:tcW w:w="1276" w:type="dxa"/>
            <w:gridSpan w:val="2"/>
            <w:tcBorders>
              <w:top w:val="nil"/>
              <w:left w:val="nil"/>
              <w:bottom w:val="single" w:color="000000" w:sz="4" w:space="0"/>
              <w:right w:val="single" w:color="000000" w:sz="4" w:space="0"/>
            </w:tcBorders>
            <w:shd w:val="clear" w:color="auto" w:fill="auto"/>
          </w:tcPr>
          <w:p>
            <w:pPr>
              <w:spacing w:line="560" w:lineRule="exact"/>
              <w:jc w:val="right"/>
              <w:rPr>
                <w:rFonts w:ascii="宋体" w:hAnsi="宋体" w:cs="宋体"/>
                <w:color w:val="000000"/>
                <w:sz w:val="22"/>
                <w:szCs w:val="22"/>
              </w:rPr>
            </w:pPr>
            <w:r>
              <w:rPr>
                <w:rFonts w:hint="eastAsia"/>
                <w:color w:val="000000"/>
                <w:kern w:val="0"/>
                <w:sz w:val="15"/>
                <w:szCs w:val="15"/>
              </w:rPr>
              <w:t>0.00</w:t>
            </w:r>
          </w:p>
        </w:tc>
        <w:tc>
          <w:tcPr>
            <w:tcW w:w="1245" w:type="dxa"/>
            <w:tcBorders>
              <w:top w:val="nil"/>
              <w:left w:val="nil"/>
              <w:bottom w:val="single" w:color="000000" w:sz="4" w:space="0"/>
              <w:right w:val="single" w:color="000000" w:sz="4" w:space="0"/>
            </w:tcBorders>
            <w:shd w:val="clear" w:color="auto" w:fill="auto"/>
            <w:vAlign w:val="center"/>
          </w:tcPr>
          <w:p>
            <w:pPr>
              <w:widowControl/>
              <w:spacing w:line="560" w:lineRule="exact"/>
              <w:jc w:val="right"/>
              <w:textAlignment w:val="center"/>
              <w:rPr>
                <w:color w:val="000000"/>
                <w:kern w:val="0"/>
                <w:sz w:val="15"/>
                <w:szCs w:val="15"/>
              </w:rPr>
            </w:pPr>
            <w:r>
              <w:rPr>
                <w:rFonts w:hint="eastAsia"/>
                <w:color w:val="000000"/>
                <w:kern w:val="0"/>
                <w:sz w:val="15"/>
                <w:szCs w:val="15"/>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auto" w:sz="4" w:space="0"/>
              <w:right w:val="single" w:color="000000" w:sz="4" w:space="0"/>
            </w:tcBorders>
            <w:shd w:val="clear" w:color="auto" w:fill="C0C0C0"/>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2"/>
              </w:rPr>
              <w:t>二、政府性基金预算财政拨款</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27</w:t>
            </w:r>
          </w:p>
        </w:tc>
        <w:tc>
          <w:tcPr>
            <w:tcW w:w="1966" w:type="dxa"/>
            <w:tcBorders>
              <w:top w:val="nil"/>
              <w:left w:val="single" w:color="000000" w:sz="8" w:space="0"/>
              <w:bottom w:val="single" w:color="auto" w:sz="4" w:space="0"/>
              <w:right w:val="single" w:color="000000" w:sz="4" w:space="0"/>
            </w:tcBorders>
            <w:shd w:val="clear" w:color="auto" w:fill="auto"/>
            <w:vAlign w:val="center"/>
          </w:tcPr>
          <w:p>
            <w:pPr>
              <w:widowControl/>
              <w:spacing w:line="560" w:lineRule="exact"/>
              <w:jc w:val="right"/>
              <w:textAlignment w:val="center"/>
              <w:rPr>
                <w:sz w:val="18"/>
                <w:szCs w:val="21"/>
              </w:rPr>
            </w:pPr>
            <w:r>
              <w:rPr>
                <w:rFonts w:hint="eastAsia"/>
                <w:color w:val="000000"/>
                <w:kern w:val="0"/>
                <w:sz w:val="15"/>
                <w:szCs w:val="15"/>
              </w:rPr>
              <w:t>0.00</w:t>
            </w:r>
          </w:p>
        </w:tc>
        <w:tc>
          <w:tcPr>
            <w:tcW w:w="2863" w:type="dxa"/>
            <w:tcBorders>
              <w:top w:val="nil"/>
              <w:left w:val="nil"/>
              <w:bottom w:val="single" w:color="auto" w:sz="4" w:space="0"/>
              <w:right w:val="single" w:color="000000" w:sz="4" w:space="0"/>
            </w:tcBorders>
            <w:shd w:val="clear" w:color="auto" w:fill="D7D7D7" w:themeFill="background1" w:themeFillShade="D8"/>
            <w:vAlign w:val="center"/>
          </w:tcPr>
          <w:p>
            <w:pPr>
              <w:widowControl/>
              <w:spacing w:line="560" w:lineRule="exact"/>
              <w:jc w:val="center"/>
              <w:textAlignment w:val="center"/>
              <w:rPr>
                <w:color w:val="000000"/>
                <w:kern w:val="0"/>
                <w:sz w:val="15"/>
                <w:szCs w:val="15"/>
              </w:rPr>
            </w:pPr>
            <w:r>
              <w:rPr>
                <w:rFonts w:hint="eastAsia" w:ascii="宋体" w:hAnsi="宋体" w:cs="宋体"/>
                <w:b/>
                <w:color w:val="000000"/>
                <w:kern w:val="0"/>
                <w:sz w:val="20"/>
                <w:szCs w:val="20"/>
              </w:rPr>
              <w:t>本年支出合计</w:t>
            </w:r>
          </w:p>
        </w:tc>
        <w:tc>
          <w:tcPr>
            <w:tcW w:w="518" w:type="dxa"/>
            <w:tcBorders>
              <w:top w:val="nil"/>
              <w:left w:val="nil"/>
              <w:bottom w:val="single" w:color="auto" w:sz="4" w:space="0"/>
              <w:right w:val="single" w:color="000000"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56</w:t>
            </w:r>
          </w:p>
        </w:tc>
        <w:tc>
          <w:tcPr>
            <w:tcW w:w="1722"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21060333.16</w:t>
            </w:r>
          </w:p>
        </w:tc>
        <w:tc>
          <w:tcPr>
            <w:tcW w:w="1701"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21060333.16</w:t>
            </w:r>
          </w:p>
        </w:tc>
        <w:tc>
          <w:tcPr>
            <w:tcW w:w="1276" w:type="dxa"/>
            <w:gridSpan w:val="2"/>
            <w:tcBorders>
              <w:top w:val="nil"/>
              <w:left w:val="nil"/>
              <w:bottom w:val="single" w:color="auto" w:sz="4" w:space="0"/>
              <w:right w:val="single" w:color="000000" w:sz="4" w:space="0"/>
            </w:tcBorders>
            <w:shd w:val="clear" w:color="auto" w:fill="auto"/>
            <w:vAlign w:val="center"/>
          </w:tcPr>
          <w:p>
            <w:pPr>
              <w:widowControl/>
              <w:spacing w:line="560" w:lineRule="exact"/>
              <w:jc w:val="right"/>
              <w:textAlignment w:val="center"/>
              <w:rPr>
                <w:color w:val="000000"/>
                <w:kern w:val="0"/>
                <w:sz w:val="15"/>
                <w:szCs w:val="15"/>
              </w:rPr>
            </w:pPr>
            <w:r>
              <w:rPr>
                <w:rFonts w:hint="eastAsia"/>
                <w:color w:val="000000"/>
                <w:kern w:val="0"/>
                <w:sz w:val="15"/>
                <w:szCs w:val="15"/>
              </w:rPr>
              <w:t>0.00</w:t>
            </w:r>
          </w:p>
        </w:tc>
        <w:tc>
          <w:tcPr>
            <w:tcW w:w="1245" w:type="dxa"/>
            <w:tcBorders>
              <w:top w:val="nil"/>
              <w:left w:val="nil"/>
              <w:bottom w:val="single" w:color="auto" w:sz="4" w:space="0"/>
              <w:right w:val="single" w:color="000000" w:sz="4" w:space="0"/>
            </w:tcBorders>
            <w:shd w:val="clear" w:color="auto" w:fill="auto"/>
            <w:vAlign w:val="center"/>
          </w:tcPr>
          <w:p>
            <w:pPr>
              <w:widowControl/>
              <w:spacing w:line="560" w:lineRule="exact"/>
              <w:jc w:val="right"/>
              <w:textAlignment w:val="center"/>
              <w:rPr>
                <w:color w:val="000000"/>
                <w:kern w:val="0"/>
                <w:sz w:val="15"/>
                <w:szCs w:val="15"/>
              </w:rPr>
            </w:pPr>
            <w:r>
              <w:rPr>
                <w:rFonts w:hint="eastAsia"/>
                <w:color w:val="000000"/>
                <w:kern w:val="0"/>
                <w:sz w:val="15"/>
                <w:szCs w:val="15"/>
              </w:rPr>
              <w:t>0.00</w:t>
            </w:r>
          </w:p>
        </w:tc>
      </w:tr>
      <w:tr>
        <w:tblPrEx>
          <w:tblCellMar>
            <w:top w:w="0" w:type="dxa"/>
            <w:left w:w="108" w:type="dxa"/>
            <w:bottom w:w="0" w:type="dxa"/>
            <w:right w:w="108" w:type="dxa"/>
          </w:tblCellMar>
        </w:tblPrEx>
        <w:trPr>
          <w:trHeight w:val="397" w:hRule="atLeast"/>
        </w:trPr>
        <w:tc>
          <w:tcPr>
            <w:tcW w:w="3026" w:type="dxa"/>
            <w:tcBorders>
              <w:top w:val="nil"/>
              <w:left w:val="single" w:color="000000" w:sz="8" w:space="0"/>
              <w:bottom w:val="single" w:color="auto" w:sz="4" w:space="0"/>
              <w:right w:val="single" w:color="000000" w:sz="4" w:space="0"/>
            </w:tcBorders>
            <w:shd w:val="clear" w:color="auto" w:fill="C0C0C0"/>
            <w:vAlign w:val="center"/>
          </w:tcPr>
          <w:p>
            <w:pPr>
              <w:widowControl/>
              <w:spacing w:line="560" w:lineRule="exact"/>
              <w:jc w:val="left"/>
              <w:textAlignment w:val="center"/>
              <w:rPr>
                <w:rFonts w:ascii="宋体" w:hAnsi="宋体" w:cs="宋体"/>
                <w:color w:val="000000"/>
                <w:kern w:val="0"/>
                <w:sz w:val="22"/>
              </w:rPr>
            </w:pPr>
            <w:r>
              <w:rPr>
                <w:rFonts w:hint="eastAsia" w:ascii="宋体" w:hAnsi="宋体" w:cs="宋体"/>
                <w:color w:val="000000"/>
                <w:kern w:val="0"/>
                <w:sz w:val="22"/>
              </w:rPr>
              <w:t>三、国有资本经营预算财政拨</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spacing w:line="560" w:lineRule="exact"/>
              <w:jc w:val="center"/>
              <w:textAlignment w:val="center"/>
              <w:rPr>
                <w:rFonts w:ascii="宋体" w:hAnsi="宋体" w:cs="宋体"/>
                <w:color w:val="000000"/>
                <w:kern w:val="0"/>
                <w:sz w:val="20"/>
                <w:szCs w:val="20"/>
              </w:rPr>
            </w:pPr>
          </w:p>
        </w:tc>
        <w:tc>
          <w:tcPr>
            <w:tcW w:w="1966" w:type="dxa"/>
            <w:tcBorders>
              <w:top w:val="nil"/>
              <w:left w:val="single" w:color="000000" w:sz="8" w:space="0"/>
              <w:bottom w:val="single" w:color="auto" w:sz="4" w:space="0"/>
              <w:right w:val="single" w:color="000000" w:sz="4" w:space="0"/>
            </w:tcBorders>
            <w:shd w:val="clear" w:color="auto" w:fill="auto"/>
            <w:vAlign w:val="center"/>
          </w:tcPr>
          <w:p>
            <w:pPr>
              <w:widowControl/>
              <w:spacing w:line="560" w:lineRule="exact"/>
              <w:jc w:val="right"/>
              <w:textAlignment w:val="center"/>
              <w:rPr>
                <w:rFonts w:ascii="宋体" w:hAnsi="宋体" w:cs="宋体"/>
                <w:color w:val="000000"/>
                <w:kern w:val="0"/>
                <w:sz w:val="20"/>
                <w:szCs w:val="20"/>
              </w:rPr>
            </w:pPr>
            <w:r>
              <w:rPr>
                <w:rFonts w:hint="eastAsia"/>
                <w:color w:val="000000"/>
                <w:kern w:val="0"/>
                <w:sz w:val="15"/>
                <w:szCs w:val="15"/>
              </w:rPr>
              <w:t>0.00</w:t>
            </w:r>
          </w:p>
        </w:tc>
        <w:tc>
          <w:tcPr>
            <w:tcW w:w="2863" w:type="dxa"/>
            <w:tcBorders>
              <w:top w:val="nil"/>
              <w:left w:val="nil"/>
              <w:bottom w:val="single" w:color="auto" w:sz="4" w:space="0"/>
              <w:right w:val="single" w:color="000000" w:sz="4" w:space="0"/>
            </w:tcBorders>
            <w:shd w:val="clear" w:color="auto" w:fill="D7D7D7" w:themeFill="background1" w:themeFillShade="D8"/>
            <w:vAlign w:val="center"/>
          </w:tcPr>
          <w:p>
            <w:pPr>
              <w:widowControl/>
              <w:spacing w:line="560" w:lineRule="exact"/>
              <w:jc w:val="left"/>
              <w:textAlignment w:val="center"/>
              <w:rPr>
                <w:color w:val="000000"/>
                <w:kern w:val="0"/>
                <w:sz w:val="15"/>
                <w:szCs w:val="15"/>
              </w:rPr>
            </w:pPr>
            <w:r>
              <w:rPr>
                <w:rFonts w:hint="eastAsia" w:ascii="宋体" w:hAnsi="宋体" w:cs="宋体"/>
                <w:color w:val="000000"/>
                <w:kern w:val="0"/>
                <w:sz w:val="20"/>
                <w:szCs w:val="20"/>
              </w:rPr>
              <w:t>年末财政拨款结转和结余</w:t>
            </w:r>
          </w:p>
        </w:tc>
        <w:tc>
          <w:tcPr>
            <w:tcW w:w="518" w:type="dxa"/>
            <w:tcBorders>
              <w:top w:val="nil"/>
              <w:left w:val="nil"/>
              <w:bottom w:val="single" w:color="auto"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1722"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24418.99</w:t>
            </w:r>
          </w:p>
        </w:tc>
        <w:tc>
          <w:tcPr>
            <w:tcW w:w="1701"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24418.99</w:t>
            </w:r>
          </w:p>
        </w:tc>
        <w:tc>
          <w:tcPr>
            <w:tcW w:w="1276" w:type="dxa"/>
            <w:gridSpan w:val="2"/>
            <w:tcBorders>
              <w:top w:val="nil"/>
              <w:left w:val="nil"/>
              <w:bottom w:val="single" w:color="auto" w:sz="4" w:space="0"/>
              <w:right w:val="single" w:color="000000" w:sz="4" w:space="0"/>
            </w:tcBorders>
            <w:shd w:val="clear" w:color="auto" w:fill="auto"/>
            <w:vAlign w:val="center"/>
          </w:tcPr>
          <w:p>
            <w:pPr>
              <w:widowControl/>
              <w:spacing w:line="560" w:lineRule="exact"/>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245" w:type="dxa"/>
            <w:tcBorders>
              <w:top w:val="nil"/>
              <w:left w:val="nil"/>
              <w:bottom w:val="single" w:color="auto" w:sz="4" w:space="0"/>
              <w:right w:val="single" w:color="000000" w:sz="4" w:space="0"/>
            </w:tcBorders>
            <w:shd w:val="clear" w:color="auto" w:fill="auto"/>
            <w:vAlign w:val="center"/>
          </w:tcPr>
          <w:p>
            <w:pPr>
              <w:widowControl/>
              <w:spacing w:line="560" w:lineRule="exact"/>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0.00</w:t>
            </w:r>
          </w:p>
        </w:tc>
      </w:tr>
      <w:tr>
        <w:tblPrEx>
          <w:tblCellMar>
            <w:top w:w="0" w:type="dxa"/>
            <w:left w:w="108" w:type="dxa"/>
            <w:bottom w:w="0" w:type="dxa"/>
            <w:right w:w="108" w:type="dxa"/>
          </w:tblCellMar>
        </w:tblPrEx>
        <w:trPr>
          <w:trHeight w:val="397" w:hRule="atLeas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rPr>
                <w:b/>
                <w:bCs/>
                <w:color w:val="000000"/>
                <w:kern w:val="0"/>
                <w:sz w:val="15"/>
                <w:szCs w:val="15"/>
              </w:rPr>
            </w:pPr>
            <w:r>
              <w:rPr>
                <w:rFonts w:hint="eastAsia" w:ascii="宋体" w:hAnsi="宋体" w:cs="宋体"/>
                <w:b/>
                <w:bCs/>
                <w:color w:val="000000"/>
                <w:kern w:val="0"/>
                <w:sz w:val="22"/>
              </w:rPr>
              <w:t>总计</w:t>
            </w: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28</w:t>
            </w:r>
          </w:p>
        </w:tc>
        <w:tc>
          <w:tcPr>
            <w:tcW w:w="196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21084752.15</w:t>
            </w:r>
          </w:p>
        </w:tc>
        <w:tc>
          <w:tcPr>
            <w:tcW w:w="2863"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spacing w:line="560" w:lineRule="exact"/>
              <w:jc w:val="center"/>
              <w:textAlignment w:val="center"/>
              <w:rPr>
                <w:color w:val="000000"/>
                <w:kern w:val="0"/>
                <w:sz w:val="15"/>
                <w:szCs w:val="15"/>
              </w:rPr>
            </w:pPr>
            <w:r>
              <w:rPr>
                <w:rFonts w:hint="eastAsia" w:ascii="宋体" w:hAnsi="宋体" w:cs="宋体"/>
                <w:b/>
                <w:bCs/>
                <w:color w:val="000000"/>
                <w:kern w:val="0"/>
                <w:sz w:val="22"/>
              </w:rPr>
              <w:t>总计</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textAlignment w:val="center"/>
              <w:rPr>
                <w:sz w:val="18"/>
                <w:szCs w:val="21"/>
              </w:rPr>
            </w:pPr>
            <w:r>
              <w:rPr>
                <w:rFonts w:hint="eastAsia" w:ascii="宋体" w:hAnsi="宋体" w:cs="宋体"/>
                <w:color w:val="000000"/>
                <w:kern w:val="0"/>
                <w:sz w:val="20"/>
                <w:szCs w:val="20"/>
              </w:rPr>
              <w:t>58</w:t>
            </w:r>
          </w:p>
        </w:tc>
        <w:tc>
          <w:tcPr>
            <w:tcW w:w="17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21084752.15</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21084752.15</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textAlignment w:val="center"/>
              <w:rPr>
                <w:color w:val="000000"/>
                <w:kern w:val="0"/>
                <w:sz w:val="15"/>
                <w:szCs w:val="15"/>
              </w:rPr>
            </w:pPr>
            <w:r>
              <w:rPr>
                <w:rFonts w:hint="eastAsia"/>
                <w:color w:val="000000"/>
                <w:kern w:val="0"/>
                <w:sz w:val="15"/>
                <w:szCs w:val="15"/>
              </w:rPr>
              <w:t>0.00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right"/>
              <w:textAlignment w:val="center"/>
              <w:rPr>
                <w:color w:val="000000"/>
                <w:kern w:val="0"/>
                <w:sz w:val="15"/>
                <w:szCs w:val="15"/>
              </w:rPr>
            </w:pPr>
            <w:r>
              <w:rPr>
                <w:rFonts w:hint="eastAsia"/>
                <w:color w:val="000000"/>
                <w:kern w:val="0"/>
                <w:sz w:val="15"/>
                <w:szCs w:val="15"/>
              </w:rPr>
              <w:t>0.00</w:t>
            </w:r>
          </w:p>
        </w:tc>
      </w:tr>
      <w:tr>
        <w:tblPrEx>
          <w:tblCellMar>
            <w:top w:w="0" w:type="dxa"/>
            <w:left w:w="108" w:type="dxa"/>
            <w:bottom w:w="0" w:type="dxa"/>
            <w:right w:w="108" w:type="dxa"/>
          </w:tblCellMar>
        </w:tblPrEx>
        <w:trPr>
          <w:trHeight w:val="397" w:hRule="atLeast"/>
        </w:trPr>
        <w:tc>
          <w:tcPr>
            <w:tcW w:w="14820" w:type="dxa"/>
            <w:gridSpan w:val="12"/>
            <w:tcBorders>
              <w:top w:val="single" w:color="auto" w:sz="4" w:space="0"/>
              <w:left w:val="nil"/>
              <w:bottom w:val="single" w:color="auto" w:sz="4" w:space="0"/>
              <w:right w:val="nil"/>
            </w:tcBorders>
            <w:vAlign w:val="center"/>
          </w:tcPr>
          <w:p>
            <w:pPr>
              <w:widowControl/>
              <w:spacing w:line="560" w:lineRule="exact"/>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tbl>
      <w:tblPr>
        <w:tblStyle w:val="10"/>
        <w:tblpPr w:leftFromText="180" w:rightFromText="180" w:vertAnchor="text" w:horzAnchor="margin" w:tblpY="573"/>
        <w:tblOverlap w:val="never"/>
        <w:tblW w:w="20147" w:type="dxa"/>
        <w:tblInd w:w="0" w:type="dxa"/>
        <w:tblLayout w:type="fixed"/>
        <w:tblCellMar>
          <w:top w:w="0" w:type="dxa"/>
          <w:left w:w="108" w:type="dxa"/>
          <w:bottom w:w="0" w:type="dxa"/>
          <w:right w:w="108" w:type="dxa"/>
        </w:tblCellMar>
      </w:tblPr>
      <w:tblGrid>
        <w:gridCol w:w="492"/>
        <w:gridCol w:w="492"/>
        <w:gridCol w:w="492"/>
        <w:gridCol w:w="4826"/>
        <w:gridCol w:w="2844"/>
        <w:gridCol w:w="3059"/>
        <w:gridCol w:w="2980"/>
        <w:gridCol w:w="1654"/>
        <w:gridCol w:w="1654"/>
        <w:gridCol w:w="1654"/>
      </w:tblGrid>
      <w:tr>
        <w:tblPrEx>
          <w:tblCellMar>
            <w:top w:w="0" w:type="dxa"/>
            <w:left w:w="108" w:type="dxa"/>
            <w:bottom w:w="0" w:type="dxa"/>
            <w:right w:w="108" w:type="dxa"/>
          </w:tblCellMar>
        </w:tblPrEx>
        <w:trPr>
          <w:gridAfter w:val="3"/>
          <w:wAfter w:w="4962" w:type="dxa"/>
          <w:trHeight w:val="305" w:hRule="atLeast"/>
        </w:trPr>
        <w:tc>
          <w:tcPr>
            <w:tcW w:w="15185" w:type="dxa"/>
            <w:gridSpan w:val="7"/>
            <w:tcBorders>
              <w:top w:val="nil"/>
              <w:left w:val="nil"/>
              <w:bottom w:val="nil"/>
              <w:right w:val="nil"/>
            </w:tcBorders>
            <w:vAlign w:val="bottom"/>
          </w:tcPr>
          <w:p>
            <w:pPr>
              <w:widowControl/>
              <w:spacing w:line="560" w:lineRule="exact"/>
              <w:jc w:val="center"/>
              <w:rPr>
                <w:rFonts w:hint="eastAsia" w:ascii="黑体" w:hAnsi="黑体" w:eastAsia="黑体"/>
                <w:color w:val="000000"/>
                <w:kern w:val="0"/>
                <w:sz w:val="44"/>
                <w:szCs w:val="44"/>
                <w:lang w:eastAsia="zh-CN"/>
              </w:rPr>
            </w:pPr>
            <w:r>
              <w:rPr>
                <w:rFonts w:ascii="黑体" w:hAnsi="黑体" w:eastAsia="黑体"/>
                <w:bCs/>
                <w:color w:val="000000"/>
                <w:kern w:val="0"/>
                <w:sz w:val="44"/>
                <w:szCs w:val="44"/>
              </w:rPr>
              <w:t>一般公共预算财政拨款支出决算表</w:t>
            </w:r>
          </w:p>
        </w:tc>
      </w:tr>
      <w:tr>
        <w:tblPrEx>
          <w:tblCellMar>
            <w:top w:w="0" w:type="dxa"/>
            <w:left w:w="108" w:type="dxa"/>
            <w:bottom w:w="0" w:type="dxa"/>
            <w:right w:w="108" w:type="dxa"/>
          </w:tblCellMar>
        </w:tblPrEx>
        <w:trPr>
          <w:gridAfter w:val="3"/>
          <w:wAfter w:w="4962" w:type="dxa"/>
          <w:trHeight w:val="305" w:hRule="atLeast"/>
        </w:trPr>
        <w:tc>
          <w:tcPr>
            <w:tcW w:w="15185" w:type="dxa"/>
            <w:gridSpan w:val="7"/>
            <w:tcBorders>
              <w:top w:val="nil"/>
              <w:left w:val="nil"/>
              <w:bottom w:val="nil"/>
              <w:right w:val="nil"/>
            </w:tcBorders>
            <w:vAlign w:val="bottom"/>
          </w:tcPr>
          <w:p>
            <w:pPr>
              <w:widowControl/>
              <w:spacing w:line="560" w:lineRule="exact"/>
              <w:jc w:val="right"/>
              <w:rPr>
                <w:color w:val="000000"/>
                <w:kern w:val="0"/>
                <w:sz w:val="24"/>
              </w:rPr>
            </w:pPr>
            <w:r>
              <w:rPr>
                <w:color w:val="000000"/>
                <w:kern w:val="0"/>
                <w:sz w:val="24"/>
              </w:rPr>
              <w:t>公开05表</w:t>
            </w:r>
          </w:p>
        </w:tc>
      </w:tr>
      <w:tr>
        <w:tblPrEx>
          <w:tblCellMar>
            <w:top w:w="0" w:type="dxa"/>
            <w:left w:w="108" w:type="dxa"/>
            <w:bottom w:w="0" w:type="dxa"/>
            <w:right w:w="108" w:type="dxa"/>
          </w:tblCellMar>
        </w:tblPrEx>
        <w:trPr>
          <w:gridAfter w:val="3"/>
          <w:wAfter w:w="4962" w:type="dxa"/>
          <w:trHeight w:val="305" w:hRule="atLeast"/>
        </w:trPr>
        <w:tc>
          <w:tcPr>
            <w:tcW w:w="6302" w:type="dxa"/>
            <w:gridSpan w:val="4"/>
            <w:tcBorders>
              <w:top w:val="nil"/>
              <w:left w:val="nil"/>
              <w:bottom w:val="nil"/>
              <w:right w:val="nil"/>
            </w:tcBorders>
            <w:vAlign w:val="bottom"/>
          </w:tcPr>
          <w:p>
            <w:pPr>
              <w:widowControl/>
              <w:spacing w:line="560" w:lineRule="exact"/>
              <w:jc w:val="left"/>
              <w:rPr>
                <w:color w:val="000000"/>
                <w:kern w:val="0"/>
                <w:sz w:val="24"/>
              </w:rPr>
            </w:pPr>
            <w:r>
              <w:rPr>
                <w:color w:val="000000"/>
                <w:kern w:val="0"/>
                <w:sz w:val="24"/>
              </w:rPr>
              <w:t>公开部门：</w:t>
            </w:r>
            <w:r>
              <w:rPr>
                <w:rFonts w:hint="eastAsia"/>
                <w:color w:val="000000"/>
                <w:kern w:val="0"/>
                <w:sz w:val="24"/>
              </w:rPr>
              <w:t>银川市金凤区人民政府办公室</w:t>
            </w:r>
          </w:p>
        </w:tc>
        <w:tc>
          <w:tcPr>
            <w:tcW w:w="2844" w:type="dxa"/>
            <w:tcBorders>
              <w:top w:val="nil"/>
              <w:left w:val="nil"/>
              <w:bottom w:val="nil"/>
              <w:right w:val="nil"/>
            </w:tcBorders>
            <w:vAlign w:val="bottom"/>
          </w:tcPr>
          <w:p>
            <w:pPr>
              <w:widowControl/>
              <w:spacing w:line="560" w:lineRule="exact"/>
              <w:jc w:val="left"/>
              <w:rPr>
                <w:color w:val="000000"/>
                <w:kern w:val="0"/>
                <w:sz w:val="20"/>
              </w:rPr>
            </w:pPr>
          </w:p>
        </w:tc>
        <w:tc>
          <w:tcPr>
            <w:tcW w:w="3059" w:type="dxa"/>
            <w:tcBorders>
              <w:top w:val="nil"/>
              <w:left w:val="nil"/>
              <w:bottom w:val="nil"/>
              <w:right w:val="nil"/>
            </w:tcBorders>
            <w:vAlign w:val="bottom"/>
          </w:tcPr>
          <w:p>
            <w:pPr>
              <w:widowControl/>
              <w:spacing w:line="560" w:lineRule="exact"/>
              <w:jc w:val="center"/>
              <w:rPr>
                <w:color w:val="000000"/>
                <w:kern w:val="0"/>
                <w:sz w:val="24"/>
              </w:rPr>
            </w:pPr>
          </w:p>
        </w:tc>
        <w:tc>
          <w:tcPr>
            <w:tcW w:w="2980" w:type="dxa"/>
            <w:tcBorders>
              <w:top w:val="nil"/>
              <w:left w:val="nil"/>
              <w:bottom w:val="nil"/>
              <w:right w:val="nil"/>
            </w:tcBorders>
            <w:vAlign w:val="bottom"/>
          </w:tcPr>
          <w:p>
            <w:pPr>
              <w:widowControl/>
              <w:spacing w:line="560" w:lineRule="exact"/>
              <w:jc w:val="right"/>
              <w:rPr>
                <w:color w:val="000000"/>
                <w:kern w:val="0"/>
                <w:sz w:val="24"/>
              </w:rPr>
            </w:pPr>
            <w:r>
              <w:rPr>
                <w:color w:val="000000"/>
                <w:kern w:val="0"/>
                <w:sz w:val="24"/>
              </w:rPr>
              <w:t>金额单位：元</w:t>
            </w:r>
          </w:p>
        </w:tc>
      </w:tr>
      <w:tr>
        <w:tblPrEx>
          <w:tblCellMar>
            <w:top w:w="0" w:type="dxa"/>
            <w:left w:w="108" w:type="dxa"/>
            <w:bottom w:w="0" w:type="dxa"/>
            <w:right w:w="108" w:type="dxa"/>
          </w:tblCellMar>
        </w:tblPrEx>
        <w:trPr>
          <w:gridAfter w:val="3"/>
          <w:wAfter w:w="4962" w:type="dxa"/>
          <w:trHeight w:val="305" w:hRule="atLeast"/>
        </w:trPr>
        <w:tc>
          <w:tcPr>
            <w:tcW w:w="6302" w:type="dxa"/>
            <w:gridSpan w:val="4"/>
            <w:tcBorders>
              <w:top w:val="single" w:color="000000" w:sz="8" w:space="0"/>
              <w:left w:val="single" w:color="000000" w:sz="8" w:space="0"/>
              <w:bottom w:val="single" w:color="000000" w:sz="4" w:space="0"/>
              <w:right w:val="single" w:color="000000" w:sz="4" w:space="0"/>
            </w:tcBorders>
            <w:vAlign w:val="center"/>
          </w:tcPr>
          <w:p>
            <w:pPr>
              <w:widowControl/>
              <w:spacing w:line="560" w:lineRule="exact"/>
              <w:jc w:val="center"/>
              <w:rPr>
                <w:color w:val="000000"/>
                <w:kern w:val="0"/>
                <w:sz w:val="22"/>
              </w:rPr>
            </w:pPr>
            <w:r>
              <w:rPr>
                <w:color w:val="000000"/>
                <w:kern w:val="0"/>
                <w:sz w:val="22"/>
              </w:rPr>
              <w:t>项目</w:t>
            </w:r>
          </w:p>
        </w:tc>
        <w:tc>
          <w:tcPr>
            <w:tcW w:w="2844" w:type="dxa"/>
            <w:vMerge w:val="restart"/>
            <w:tcBorders>
              <w:top w:val="single" w:color="000000" w:sz="8" w:space="0"/>
              <w:left w:val="nil"/>
              <w:bottom w:val="single" w:color="000000" w:sz="4" w:space="0"/>
              <w:right w:val="single" w:color="000000" w:sz="4" w:space="0"/>
            </w:tcBorders>
            <w:vAlign w:val="center"/>
          </w:tcPr>
          <w:p>
            <w:pPr>
              <w:widowControl/>
              <w:spacing w:line="560" w:lineRule="exact"/>
              <w:jc w:val="center"/>
              <w:rPr>
                <w:color w:val="000000"/>
                <w:kern w:val="0"/>
                <w:sz w:val="22"/>
              </w:rPr>
            </w:pPr>
            <w:r>
              <w:rPr>
                <w:color w:val="000000"/>
                <w:kern w:val="0"/>
                <w:sz w:val="22"/>
              </w:rPr>
              <w:t>本年支出合计</w:t>
            </w:r>
          </w:p>
        </w:tc>
        <w:tc>
          <w:tcPr>
            <w:tcW w:w="3059" w:type="dxa"/>
            <w:vMerge w:val="restart"/>
            <w:tcBorders>
              <w:top w:val="single" w:color="000000" w:sz="8" w:space="0"/>
              <w:left w:val="nil"/>
              <w:bottom w:val="single" w:color="000000" w:sz="4" w:space="0"/>
              <w:right w:val="single" w:color="000000" w:sz="4" w:space="0"/>
            </w:tcBorders>
            <w:vAlign w:val="center"/>
          </w:tcPr>
          <w:p>
            <w:pPr>
              <w:widowControl/>
              <w:spacing w:line="560" w:lineRule="exact"/>
              <w:jc w:val="center"/>
              <w:rPr>
                <w:color w:val="000000"/>
                <w:kern w:val="0"/>
                <w:sz w:val="22"/>
              </w:rPr>
            </w:pPr>
            <w:r>
              <w:rPr>
                <w:color w:val="000000"/>
                <w:kern w:val="0"/>
                <w:sz w:val="22"/>
              </w:rPr>
              <w:t>基本支出</w:t>
            </w:r>
          </w:p>
        </w:tc>
        <w:tc>
          <w:tcPr>
            <w:tcW w:w="2980" w:type="dxa"/>
            <w:vMerge w:val="restart"/>
            <w:tcBorders>
              <w:top w:val="single" w:color="000000" w:sz="8" w:space="0"/>
              <w:left w:val="nil"/>
              <w:bottom w:val="single" w:color="000000" w:sz="4" w:space="0"/>
              <w:right w:val="single" w:color="000000" w:sz="4" w:space="0"/>
            </w:tcBorders>
            <w:vAlign w:val="center"/>
          </w:tcPr>
          <w:p>
            <w:pPr>
              <w:widowControl/>
              <w:spacing w:line="560" w:lineRule="exact"/>
              <w:jc w:val="center"/>
              <w:rPr>
                <w:color w:val="000000"/>
                <w:kern w:val="0"/>
                <w:sz w:val="22"/>
              </w:rPr>
            </w:pPr>
            <w:r>
              <w:rPr>
                <w:color w:val="000000"/>
                <w:kern w:val="0"/>
                <w:sz w:val="22"/>
              </w:rPr>
              <w:t>项目支出</w:t>
            </w:r>
          </w:p>
        </w:tc>
      </w:tr>
      <w:tr>
        <w:tblPrEx>
          <w:tblCellMar>
            <w:top w:w="0" w:type="dxa"/>
            <w:left w:w="108" w:type="dxa"/>
            <w:bottom w:w="0" w:type="dxa"/>
            <w:right w:w="108" w:type="dxa"/>
          </w:tblCellMar>
        </w:tblPrEx>
        <w:trPr>
          <w:gridAfter w:val="3"/>
          <w:wAfter w:w="4962" w:type="dxa"/>
          <w:trHeight w:val="560"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spacing w:line="560" w:lineRule="exact"/>
              <w:jc w:val="center"/>
              <w:rPr>
                <w:color w:val="000000"/>
                <w:kern w:val="0"/>
                <w:sz w:val="22"/>
              </w:rPr>
            </w:pPr>
            <w:r>
              <w:rPr>
                <w:color w:val="000000"/>
                <w:kern w:val="0"/>
                <w:sz w:val="22"/>
              </w:rPr>
              <w:t>功能分类科目编码</w:t>
            </w:r>
          </w:p>
        </w:tc>
        <w:tc>
          <w:tcPr>
            <w:tcW w:w="4826" w:type="dxa"/>
            <w:vMerge w:val="restart"/>
            <w:tcBorders>
              <w:top w:val="nil"/>
              <w:left w:val="nil"/>
              <w:bottom w:val="single" w:color="000000" w:sz="4" w:space="0"/>
              <w:right w:val="single" w:color="000000" w:sz="4" w:space="0"/>
            </w:tcBorders>
            <w:vAlign w:val="center"/>
          </w:tcPr>
          <w:p>
            <w:pPr>
              <w:widowControl/>
              <w:spacing w:line="560" w:lineRule="exact"/>
              <w:jc w:val="center"/>
              <w:rPr>
                <w:color w:val="000000"/>
                <w:kern w:val="0"/>
                <w:sz w:val="22"/>
              </w:rPr>
            </w:pPr>
            <w:r>
              <w:rPr>
                <w:color w:val="000000"/>
                <w:kern w:val="0"/>
                <w:sz w:val="22"/>
              </w:rPr>
              <w:t>科目名称</w:t>
            </w:r>
          </w:p>
        </w:tc>
        <w:tc>
          <w:tcPr>
            <w:tcW w:w="2844" w:type="dxa"/>
            <w:vMerge w:val="continue"/>
            <w:tcBorders>
              <w:top w:val="single" w:color="000000" w:sz="8" w:space="0"/>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spacing w:line="560" w:lineRule="exact"/>
              <w:jc w:val="left"/>
              <w:rPr>
                <w:color w:val="000000"/>
                <w:kern w:val="0"/>
                <w:sz w:val="22"/>
              </w:rPr>
            </w:pPr>
          </w:p>
        </w:tc>
      </w:tr>
      <w:tr>
        <w:tblPrEx>
          <w:tblCellMar>
            <w:top w:w="0" w:type="dxa"/>
            <w:left w:w="108" w:type="dxa"/>
            <w:bottom w:w="0" w:type="dxa"/>
            <w:right w:w="108" w:type="dxa"/>
          </w:tblCellMar>
        </w:tblPrEx>
        <w:trPr>
          <w:gridAfter w:val="3"/>
          <w:wAfter w:w="4962" w:type="dxa"/>
          <w:trHeight w:val="560"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spacing w:line="560" w:lineRule="exact"/>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spacing w:line="560" w:lineRule="exact"/>
              <w:jc w:val="left"/>
              <w:rPr>
                <w:color w:val="000000"/>
                <w:kern w:val="0"/>
                <w:sz w:val="22"/>
              </w:rPr>
            </w:pPr>
          </w:p>
        </w:tc>
      </w:tr>
      <w:tr>
        <w:tblPrEx>
          <w:tblCellMar>
            <w:top w:w="0" w:type="dxa"/>
            <w:left w:w="108" w:type="dxa"/>
            <w:bottom w:w="0" w:type="dxa"/>
            <w:right w:w="108" w:type="dxa"/>
          </w:tblCellMar>
        </w:tblPrEx>
        <w:trPr>
          <w:gridAfter w:val="3"/>
          <w:wAfter w:w="4962" w:type="dxa"/>
          <w:trHeight w:val="560"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spacing w:line="560" w:lineRule="exact"/>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spacing w:line="560" w:lineRule="exact"/>
              <w:jc w:val="left"/>
              <w:rPr>
                <w:color w:val="000000"/>
                <w:kern w:val="0"/>
                <w:sz w:val="22"/>
              </w:rPr>
            </w:pPr>
          </w:p>
        </w:tc>
      </w:tr>
      <w:tr>
        <w:tblPrEx>
          <w:tblCellMar>
            <w:top w:w="0" w:type="dxa"/>
            <w:left w:w="108" w:type="dxa"/>
            <w:bottom w:w="0" w:type="dxa"/>
            <w:right w:w="108" w:type="dxa"/>
          </w:tblCellMar>
        </w:tblPrEx>
        <w:trPr>
          <w:gridAfter w:val="3"/>
          <w:wAfter w:w="4962" w:type="dxa"/>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widowControl/>
              <w:spacing w:line="560" w:lineRule="exact"/>
              <w:jc w:val="center"/>
              <w:rPr>
                <w:color w:val="000000"/>
                <w:kern w:val="0"/>
                <w:sz w:val="22"/>
              </w:rPr>
            </w:pPr>
            <w:r>
              <w:rPr>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widowControl/>
              <w:spacing w:line="560" w:lineRule="exact"/>
              <w:jc w:val="center"/>
              <w:rPr>
                <w:color w:val="000000"/>
                <w:kern w:val="0"/>
                <w:sz w:val="22"/>
              </w:rPr>
            </w:pPr>
            <w:r>
              <w:rPr>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widowControl/>
              <w:spacing w:line="560" w:lineRule="exact"/>
              <w:jc w:val="center"/>
              <w:rPr>
                <w:color w:val="000000"/>
                <w:kern w:val="0"/>
                <w:sz w:val="22"/>
              </w:rPr>
            </w:pPr>
            <w:r>
              <w:rPr>
                <w:color w:val="000000"/>
                <w:kern w:val="0"/>
                <w:sz w:val="22"/>
              </w:rPr>
              <w:t>项</w:t>
            </w:r>
          </w:p>
        </w:tc>
        <w:tc>
          <w:tcPr>
            <w:tcW w:w="4826" w:type="dxa"/>
            <w:tcBorders>
              <w:top w:val="nil"/>
              <w:left w:val="nil"/>
              <w:bottom w:val="single" w:color="000000" w:sz="4" w:space="0"/>
              <w:right w:val="single" w:color="000000" w:sz="4" w:space="0"/>
            </w:tcBorders>
            <w:vAlign w:val="center"/>
          </w:tcPr>
          <w:p>
            <w:pPr>
              <w:widowControl/>
              <w:spacing w:line="560" w:lineRule="exact"/>
              <w:jc w:val="center"/>
              <w:rPr>
                <w:color w:val="000000"/>
                <w:kern w:val="0"/>
                <w:sz w:val="22"/>
              </w:rPr>
            </w:pPr>
            <w:r>
              <w:rPr>
                <w:color w:val="000000"/>
                <w:kern w:val="0"/>
                <w:sz w:val="22"/>
              </w:rPr>
              <w:t>栏次</w:t>
            </w:r>
          </w:p>
        </w:tc>
        <w:tc>
          <w:tcPr>
            <w:tcW w:w="2844" w:type="dxa"/>
            <w:tcBorders>
              <w:top w:val="nil"/>
              <w:left w:val="nil"/>
              <w:bottom w:val="single" w:color="000000" w:sz="4" w:space="0"/>
              <w:right w:val="single" w:color="000000" w:sz="4" w:space="0"/>
            </w:tcBorders>
            <w:vAlign w:val="center"/>
          </w:tcPr>
          <w:p>
            <w:pPr>
              <w:widowControl/>
              <w:spacing w:line="560" w:lineRule="exact"/>
              <w:jc w:val="center"/>
              <w:rPr>
                <w:color w:val="000000"/>
                <w:kern w:val="0"/>
                <w:sz w:val="22"/>
              </w:rPr>
            </w:pPr>
            <w:r>
              <w:rPr>
                <w:color w:val="000000"/>
                <w:kern w:val="0"/>
                <w:sz w:val="22"/>
              </w:rPr>
              <w:t>1</w:t>
            </w:r>
          </w:p>
        </w:tc>
        <w:tc>
          <w:tcPr>
            <w:tcW w:w="3059" w:type="dxa"/>
            <w:tcBorders>
              <w:top w:val="nil"/>
              <w:left w:val="nil"/>
              <w:bottom w:val="single" w:color="000000" w:sz="4" w:space="0"/>
              <w:right w:val="single" w:color="000000" w:sz="4" w:space="0"/>
            </w:tcBorders>
            <w:vAlign w:val="center"/>
          </w:tcPr>
          <w:p>
            <w:pPr>
              <w:widowControl/>
              <w:spacing w:line="560" w:lineRule="exact"/>
              <w:jc w:val="center"/>
              <w:rPr>
                <w:color w:val="000000"/>
                <w:kern w:val="0"/>
                <w:sz w:val="22"/>
              </w:rPr>
            </w:pPr>
            <w:r>
              <w:rPr>
                <w:color w:val="000000"/>
                <w:kern w:val="0"/>
                <w:sz w:val="22"/>
              </w:rPr>
              <w:t>2</w:t>
            </w:r>
          </w:p>
        </w:tc>
        <w:tc>
          <w:tcPr>
            <w:tcW w:w="2980" w:type="dxa"/>
            <w:tcBorders>
              <w:top w:val="nil"/>
              <w:left w:val="nil"/>
              <w:bottom w:val="single" w:color="000000" w:sz="4" w:space="0"/>
              <w:right w:val="single" w:color="000000" w:sz="4" w:space="0"/>
            </w:tcBorders>
            <w:vAlign w:val="center"/>
          </w:tcPr>
          <w:p>
            <w:pPr>
              <w:widowControl/>
              <w:spacing w:line="560" w:lineRule="exact"/>
              <w:jc w:val="center"/>
              <w:rPr>
                <w:color w:val="000000"/>
                <w:kern w:val="0"/>
                <w:sz w:val="22"/>
              </w:rPr>
            </w:pPr>
            <w:r>
              <w:rPr>
                <w:color w:val="000000"/>
                <w:kern w:val="0"/>
                <w:sz w:val="22"/>
              </w:rPr>
              <w:t>3</w:t>
            </w:r>
          </w:p>
        </w:tc>
      </w:tr>
      <w:tr>
        <w:tblPrEx>
          <w:tblCellMar>
            <w:top w:w="0" w:type="dxa"/>
            <w:left w:w="108" w:type="dxa"/>
            <w:bottom w:w="0" w:type="dxa"/>
            <w:right w:w="108" w:type="dxa"/>
          </w:tblCellMar>
        </w:tblPrEx>
        <w:trPr>
          <w:gridAfter w:val="3"/>
          <w:wAfter w:w="4962" w:type="dxa"/>
          <w:trHeight w:val="510" w:hRule="exact"/>
        </w:trPr>
        <w:tc>
          <w:tcPr>
            <w:tcW w:w="492" w:type="dxa"/>
            <w:vMerge w:val="continue"/>
            <w:tcBorders>
              <w:top w:val="nil"/>
              <w:left w:val="single" w:color="000000" w:sz="8" w:space="0"/>
              <w:bottom w:val="single" w:color="000000" w:sz="4" w:space="0"/>
              <w:right w:val="single" w:color="000000" w:sz="4" w:space="0"/>
            </w:tcBorders>
            <w:vAlign w:val="center"/>
          </w:tcPr>
          <w:p>
            <w:pPr>
              <w:widowControl/>
              <w:spacing w:line="560" w:lineRule="exact"/>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4826" w:type="dxa"/>
            <w:tcBorders>
              <w:top w:val="nil"/>
              <w:left w:val="nil"/>
              <w:bottom w:val="single" w:color="000000" w:sz="4" w:space="0"/>
              <w:right w:val="single" w:color="000000" w:sz="4" w:space="0"/>
            </w:tcBorders>
            <w:vAlign w:val="center"/>
          </w:tcPr>
          <w:p>
            <w:pPr>
              <w:widowControl/>
              <w:spacing w:line="560" w:lineRule="exact"/>
              <w:jc w:val="center"/>
              <w:rPr>
                <w:color w:val="000000"/>
                <w:kern w:val="0"/>
                <w:sz w:val="22"/>
              </w:rPr>
            </w:pPr>
            <w:r>
              <w:rPr>
                <w:color w:val="000000"/>
                <w:kern w:val="0"/>
                <w:sz w:val="22"/>
              </w:rPr>
              <w:t>合计</w:t>
            </w:r>
          </w:p>
        </w:tc>
        <w:tc>
          <w:tcPr>
            <w:tcW w:w="284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21060333.16</w:t>
            </w:r>
          </w:p>
        </w:tc>
        <w:tc>
          <w:tcPr>
            <w:tcW w:w="3059" w:type="dxa"/>
            <w:tcBorders>
              <w:top w:val="nil"/>
              <w:left w:val="nil"/>
              <w:bottom w:val="single" w:color="000000" w:sz="4" w:space="0"/>
              <w:right w:val="single" w:color="000000" w:sz="4" w:space="0"/>
            </w:tcBorders>
            <w:vAlign w:val="center"/>
          </w:tcPr>
          <w:p>
            <w:pPr>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11175011.17</w:t>
            </w:r>
          </w:p>
        </w:tc>
        <w:tc>
          <w:tcPr>
            <w:tcW w:w="2980" w:type="dxa"/>
            <w:tcBorders>
              <w:top w:val="nil"/>
              <w:left w:val="nil"/>
              <w:bottom w:val="single" w:color="000000" w:sz="4" w:space="0"/>
              <w:right w:val="single" w:color="000000" w:sz="4" w:space="0"/>
            </w:tcBorders>
            <w:vAlign w:val="center"/>
          </w:tcPr>
          <w:p>
            <w:pPr>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9885321.99</w:t>
            </w:r>
          </w:p>
        </w:tc>
      </w:tr>
      <w:tr>
        <w:tblPrEx>
          <w:tblCellMar>
            <w:top w:w="0" w:type="dxa"/>
            <w:left w:w="108" w:type="dxa"/>
            <w:bottom w:w="0" w:type="dxa"/>
            <w:right w:w="108" w:type="dxa"/>
          </w:tblCellMar>
        </w:tblPrEx>
        <w:trPr>
          <w:gridAfter w:val="3"/>
          <w:wAfter w:w="4962" w:type="dxa"/>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201</w:t>
            </w:r>
          </w:p>
        </w:tc>
        <w:tc>
          <w:tcPr>
            <w:tcW w:w="4826"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一般公共服务支出</w:t>
            </w:r>
          </w:p>
        </w:tc>
        <w:tc>
          <w:tcPr>
            <w:tcW w:w="2844" w:type="dxa"/>
            <w:tcBorders>
              <w:top w:val="nil"/>
              <w:left w:val="nil"/>
              <w:bottom w:val="single" w:color="000000" w:sz="4" w:space="0"/>
              <w:right w:val="single" w:color="000000" w:sz="4" w:space="0"/>
            </w:tcBorders>
            <w:vAlign w:val="center"/>
          </w:tcPr>
          <w:p>
            <w:pPr>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17954787.10</w:t>
            </w:r>
          </w:p>
        </w:tc>
        <w:tc>
          <w:tcPr>
            <w:tcW w:w="3059" w:type="dxa"/>
            <w:tcBorders>
              <w:top w:val="nil"/>
              <w:left w:val="nil"/>
              <w:bottom w:val="single" w:color="000000" w:sz="4" w:space="0"/>
              <w:right w:val="single" w:color="000000" w:sz="4" w:space="0"/>
            </w:tcBorders>
            <w:vAlign w:val="center"/>
          </w:tcPr>
          <w:p>
            <w:pPr>
              <w:jc w:val="right"/>
              <w:rPr>
                <w:rFonts w:ascii="宋体" w:hAnsi="宋体" w:cs="宋体"/>
                <w:color w:val="000000"/>
                <w:sz w:val="22"/>
                <w:szCs w:val="22"/>
              </w:rPr>
            </w:pPr>
            <w:r>
              <w:rPr>
                <w:rFonts w:hint="eastAsia" w:ascii="宋体" w:hAnsi="宋体" w:cs="宋体"/>
                <w:color w:val="000000"/>
                <w:sz w:val="22"/>
                <w:szCs w:val="22"/>
                <w:lang w:val="en-US" w:eastAsia="zh-CN"/>
              </w:rPr>
              <w:t>8319465.11</w:t>
            </w:r>
          </w:p>
        </w:tc>
        <w:tc>
          <w:tcPr>
            <w:tcW w:w="2980" w:type="dxa"/>
            <w:tcBorders>
              <w:top w:val="nil"/>
              <w:left w:val="nil"/>
              <w:bottom w:val="single" w:color="000000" w:sz="4" w:space="0"/>
              <w:right w:val="single" w:color="000000" w:sz="4" w:space="0"/>
            </w:tcBorders>
            <w:vAlign w:val="center"/>
          </w:tcPr>
          <w:p>
            <w:pPr>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9635321.99</w:t>
            </w:r>
          </w:p>
        </w:tc>
      </w:tr>
      <w:tr>
        <w:tblPrEx>
          <w:tblCellMar>
            <w:top w:w="0" w:type="dxa"/>
            <w:left w:w="108" w:type="dxa"/>
            <w:bottom w:w="0" w:type="dxa"/>
            <w:right w:w="108" w:type="dxa"/>
          </w:tblCellMar>
        </w:tblPrEx>
        <w:trPr>
          <w:gridAfter w:val="3"/>
          <w:wAfter w:w="4962" w:type="dxa"/>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20103</w:t>
            </w:r>
          </w:p>
        </w:tc>
        <w:tc>
          <w:tcPr>
            <w:tcW w:w="4826"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政府办公厅（室）及相关机构事务</w:t>
            </w:r>
          </w:p>
        </w:tc>
        <w:tc>
          <w:tcPr>
            <w:tcW w:w="2844" w:type="dxa"/>
            <w:tcBorders>
              <w:top w:val="nil"/>
              <w:left w:val="nil"/>
              <w:bottom w:val="single" w:color="000000" w:sz="4" w:space="0"/>
              <w:right w:val="single" w:color="000000" w:sz="4" w:space="0"/>
            </w:tcBorders>
            <w:vAlign w:val="center"/>
          </w:tcPr>
          <w:p>
            <w:pPr>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17754787.10</w:t>
            </w:r>
          </w:p>
        </w:tc>
        <w:tc>
          <w:tcPr>
            <w:tcW w:w="3059" w:type="dxa"/>
            <w:tcBorders>
              <w:top w:val="nil"/>
              <w:left w:val="nil"/>
              <w:bottom w:val="single" w:color="000000" w:sz="4" w:space="0"/>
              <w:right w:val="single" w:color="000000" w:sz="4" w:space="0"/>
            </w:tcBorders>
            <w:vAlign w:val="center"/>
          </w:tcPr>
          <w:p>
            <w:pPr>
              <w:jc w:val="right"/>
              <w:rPr>
                <w:rFonts w:ascii="宋体" w:hAnsi="宋体" w:cs="宋体"/>
                <w:color w:val="000000"/>
                <w:sz w:val="22"/>
                <w:szCs w:val="22"/>
              </w:rPr>
            </w:pPr>
            <w:r>
              <w:rPr>
                <w:rFonts w:hint="eastAsia" w:ascii="宋体" w:hAnsi="宋体" w:cs="宋体"/>
                <w:color w:val="000000"/>
                <w:sz w:val="22"/>
                <w:szCs w:val="22"/>
                <w:lang w:val="en-US" w:eastAsia="zh-CN"/>
              </w:rPr>
              <w:t>8319465.11</w:t>
            </w:r>
          </w:p>
        </w:tc>
        <w:tc>
          <w:tcPr>
            <w:tcW w:w="2980" w:type="dxa"/>
            <w:tcBorders>
              <w:top w:val="nil"/>
              <w:left w:val="nil"/>
              <w:bottom w:val="single" w:color="000000" w:sz="4" w:space="0"/>
              <w:right w:val="single" w:color="000000" w:sz="4" w:space="0"/>
            </w:tcBorders>
            <w:vAlign w:val="center"/>
          </w:tcPr>
          <w:p>
            <w:pPr>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9435321.99</w:t>
            </w:r>
          </w:p>
        </w:tc>
      </w:tr>
      <w:tr>
        <w:tblPrEx>
          <w:tblCellMar>
            <w:top w:w="0" w:type="dxa"/>
            <w:left w:w="108" w:type="dxa"/>
            <w:bottom w:w="0" w:type="dxa"/>
            <w:right w:w="108" w:type="dxa"/>
          </w:tblCellMar>
        </w:tblPrEx>
        <w:trPr>
          <w:gridAfter w:val="3"/>
          <w:wAfter w:w="4962" w:type="dxa"/>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2010301</w:t>
            </w:r>
          </w:p>
        </w:tc>
        <w:tc>
          <w:tcPr>
            <w:tcW w:w="4826"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 xml:space="preserve">  行政运行</w:t>
            </w:r>
          </w:p>
        </w:tc>
        <w:tc>
          <w:tcPr>
            <w:tcW w:w="284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8319465.11</w:t>
            </w:r>
          </w:p>
        </w:tc>
        <w:tc>
          <w:tcPr>
            <w:tcW w:w="3059" w:type="dxa"/>
            <w:tcBorders>
              <w:top w:val="nil"/>
              <w:left w:val="nil"/>
              <w:bottom w:val="single" w:color="000000" w:sz="4" w:space="0"/>
              <w:right w:val="single" w:color="000000" w:sz="4" w:space="0"/>
            </w:tcBorders>
            <w:vAlign w:val="center"/>
          </w:tcPr>
          <w:p>
            <w:pPr>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8319465.11</w:t>
            </w:r>
          </w:p>
        </w:tc>
        <w:tc>
          <w:tcPr>
            <w:tcW w:w="2980"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r>
      <w:tr>
        <w:tblPrEx>
          <w:tblCellMar>
            <w:top w:w="0" w:type="dxa"/>
            <w:left w:w="108" w:type="dxa"/>
            <w:bottom w:w="0" w:type="dxa"/>
            <w:right w:w="108" w:type="dxa"/>
          </w:tblCellMar>
        </w:tblPrEx>
        <w:trPr>
          <w:gridAfter w:val="3"/>
          <w:wAfter w:w="4962" w:type="dxa"/>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2010302</w:t>
            </w:r>
          </w:p>
        </w:tc>
        <w:tc>
          <w:tcPr>
            <w:tcW w:w="4826"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 xml:space="preserve">  一般行政管理事务</w:t>
            </w:r>
          </w:p>
        </w:tc>
        <w:tc>
          <w:tcPr>
            <w:tcW w:w="2844" w:type="dxa"/>
            <w:tcBorders>
              <w:top w:val="nil"/>
              <w:left w:val="nil"/>
              <w:bottom w:val="single" w:color="000000" w:sz="4" w:space="0"/>
              <w:right w:val="single" w:color="000000" w:sz="4" w:space="0"/>
            </w:tcBorders>
            <w:vAlign w:val="center"/>
          </w:tcPr>
          <w:p>
            <w:pPr>
              <w:jc w:val="right"/>
              <w:rPr>
                <w:rFonts w:hint="default" w:ascii="宋体" w:hAnsi="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8857521.9</w:t>
            </w:r>
            <w:r>
              <w:rPr>
                <w:rFonts w:hint="eastAsia" w:ascii="宋体" w:hAnsi="宋体" w:cs="宋体"/>
                <w:i w:val="0"/>
                <w:iCs w:val="0"/>
                <w:color w:val="000000"/>
                <w:kern w:val="0"/>
                <w:sz w:val="22"/>
                <w:szCs w:val="22"/>
                <w:u w:val="none"/>
                <w:lang w:val="en-US" w:eastAsia="zh-CN" w:bidi="ar"/>
              </w:rPr>
              <w:t>9</w:t>
            </w:r>
          </w:p>
        </w:tc>
        <w:tc>
          <w:tcPr>
            <w:tcW w:w="3059"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298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8857521.99</w:t>
            </w:r>
          </w:p>
        </w:tc>
      </w:tr>
      <w:tr>
        <w:tblPrEx>
          <w:tblCellMar>
            <w:top w:w="0" w:type="dxa"/>
            <w:left w:w="108" w:type="dxa"/>
            <w:bottom w:w="0" w:type="dxa"/>
            <w:right w:w="108" w:type="dxa"/>
          </w:tblCellMar>
        </w:tblPrEx>
        <w:trPr>
          <w:gridAfter w:val="3"/>
          <w:wAfter w:w="4962" w:type="dxa"/>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hint="default" w:eastAsia="宋体"/>
                <w:color w:val="000000"/>
                <w:sz w:val="22"/>
                <w:szCs w:val="22"/>
                <w:lang w:val="en-US" w:eastAsia="zh-CN"/>
              </w:rPr>
            </w:pPr>
            <w:r>
              <w:rPr>
                <w:rFonts w:hint="eastAsia"/>
                <w:color w:val="000000"/>
                <w:sz w:val="22"/>
                <w:szCs w:val="22"/>
                <w:lang w:val="en-US" w:eastAsia="zh-CN"/>
              </w:rPr>
              <w:t>2010399</w:t>
            </w:r>
          </w:p>
        </w:tc>
        <w:tc>
          <w:tcPr>
            <w:tcW w:w="4826" w:type="dxa"/>
            <w:tcBorders>
              <w:top w:val="nil"/>
              <w:left w:val="nil"/>
              <w:bottom w:val="single" w:color="000000" w:sz="4" w:space="0"/>
              <w:right w:val="single" w:color="000000" w:sz="4" w:space="0"/>
            </w:tcBorders>
            <w:vAlign w:val="center"/>
          </w:tcPr>
          <w:p>
            <w:pPr>
              <w:spacing w:line="560" w:lineRule="exact"/>
              <w:jc w:val="left"/>
              <w:rPr>
                <w:rFonts w:hint="eastAsia"/>
                <w:color w:val="000000"/>
                <w:sz w:val="22"/>
                <w:szCs w:val="22"/>
              </w:rPr>
            </w:pPr>
            <w:r>
              <w:rPr>
                <w:rFonts w:hint="eastAsia"/>
                <w:color w:val="000000"/>
                <w:sz w:val="22"/>
                <w:szCs w:val="22"/>
              </w:rPr>
              <w:t>其他政府办公厅（室）及相关机构事务支出</w:t>
            </w:r>
          </w:p>
        </w:tc>
        <w:tc>
          <w:tcPr>
            <w:tcW w:w="284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577800.00</w:t>
            </w:r>
          </w:p>
        </w:tc>
        <w:tc>
          <w:tcPr>
            <w:tcW w:w="3059"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298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577800.00</w:t>
            </w:r>
          </w:p>
        </w:tc>
      </w:tr>
      <w:tr>
        <w:tblPrEx>
          <w:tblCellMar>
            <w:top w:w="0" w:type="dxa"/>
            <w:left w:w="108" w:type="dxa"/>
            <w:bottom w:w="0" w:type="dxa"/>
            <w:right w:w="108" w:type="dxa"/>
          </w:tblCellMar>
        </w:tblPrEx>
        <w:trPr>
          <w:gridAfter w:val="3"/>
          <w:wAfter w:w="4962" w:type="dxa"/>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hint="default"/>
                <w:color w:val="000000"/>
                <w:sz w:val="22"/>
                <w:szCs w:val="22"/>
                <w:lang w:val="en-US" w:eastAsia="zh-CN"/>
              </w:rPr>
            </w:pPr>
            <w:r>
              <w:rPr>
                <w:rFonts w:hint="eastAsia"/>
                <w:color w:val="000000"/>
                <w:sz w:val="22"/>
                <w:szCs w:val="22"/>
                <w:lang w:val="en-US" w:eastAsia="zh-CN"/>
              </w:rPr>
              <w:t>2019999</w:t>
            </w:r>
          </w:p>
        </w:tc>
        <w:tc>
          <w:tcPr>
            <w:tcW w:w="4826" w:type="dxa"/>
            <w:tcBorders>
              <w:top w:val="nil"/>
              <w:left w:val="nil"/>
              <w:bottom w:val="single" w:color="000000" w:sz="4" w:space="0"/>
              <w:right w:val="single" w:color="000000" w:sz="4" w:space="0"/>
            </w:tcBorders>
            <w:vAlign w:val="center"/>
          </w:tcPr>
          <w:p>
            <w:pPr>
              <w:spacing w:line="560" w:lineRule="exact"/>
              <w:jc w:val="left"/>
              <w:rPr>
                <w:rFonts w:hint="eastAsia"/>
                <w:color w:val="000000"/>
                <w:sz w:val="22"/>
                <w:szCs w:val="22"/>
              </w:rPr>
            </w:pPr>
            <w:r>
              <w:rPr>
                <w:rFonts w:hint="eastAsia" w:ascii="宋体" w:hAnsi="宋体" w:eastAsia="宋体" w:cs="宋体"/>
                <w:i w:val="0"/>
                <w:iCs w:val="0"/>
                <w:color w:val="000000"/>
                <w:kern w:val="0"/>
                <w:sz w:val="22"/>
                <w:szCs w:val="22"/>
                <w:u w:val="none"/>
                <w:lang w:val="en-US" w:eastAsia="zh-CN" w:bidi="ar"/>
              </w:rPr>
              <w:t>其他一般公共服务支</w:t>
            </w:r>
          </w:p>
        </w:tc>
        <w:tc>
          <w:tcPr>
            <w:tcW w:w="284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200000.00</w:t>
            </w:r>
          </w:p>
        </w:tc>
        <w:tc>
          <w:tcPr>
            <w:tcW w:w="3059"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298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200000.00</w:t>
            </w:r>
          </w:p>
        </w:tc>
      </w:tr>
      <w:tr>
        <w:tblPrEx>
          <w:tblCellMar>
            <w:top w:w="0" w:type="dxa"/>
            <w:left w:w="108" w:type="dxa"/>
            <w:bottom w:w="0" w:type="dxa"/>
            <w:right w:w="108" w:type="dxa"/>
          </w:tblCellMar>
        </w:tblPrEx>
        <w:trPr>
          <w:gridAfter w:val="3"/>
          <w:wAfter w:w="4962" w:type="dxa"/>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208</w:t>
            </w:r>
          </w:p>
        </w:tc>
        <w:tc>
          <w:tcPr>
            <w:tcW w:w="4826"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社会保障和就业支出</w:t>
            </w:r>
          </w:p>
        </w:tc>
        <w:tc>
          <w:tcPr>
            <w:tcW w:w="284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lang w:val="en-US" w:eastAsia="zh-CN"/>
              </w:rPr>
              <w:t>1513153.14</w:t>
            </w:r>
          </w:p>
        </w:tc>
        <w:tc>
          <w:tcPr>
            <w:tcW w:w="305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lang w:val="en-US" w:eastAsia="zh-CN"/>
              </w:rPr>
              <w:t>1513153.14</w:t>
            </w:r>
          </w:p>
        </w:tc>
        <w:tc>
          <w:tcPr>
            <w:tcW w:w="29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color w:val="000000"/>
                <w:kern w:val="0"/>
                <w:sz w:val="22"/>
              </w:rPr>
              <w:t>0.00</w:t>
            </w:r>
          </w:p>
        </w:tc>
      </w:tr>
      <w:tr>
        <w:tblPrEx>
          <w:tblCellMar>
            <w:top w:w="0" w:type="dxa"/>
            <w:left w:w="108" w:type="dxa"/>
            <w:bottom w:w="0" w:type="dxa"/>
            <w:right w:w="108" w:type="dxa"/>
          </w:tblCellMar>
        </w:tblPrEx>
        <w:trPr>
          <w:gridAfter w:val="3"/>
          <w:wAfter w:w="4962" w:type="dxa"/>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20805</w:t>
            </w:r>
          </w:p>
        </w:tc>
        <w:tc>
          <w:tcPr>
            <w:tcW w:w="4826"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行政事业单位养老支出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cs="宋体"/>
                <w:i w:val="0"/>
                <w:iCs w:val="0"/>
                <w:color w:val="000000"/>
                <w:kern w:val="0"/>
                <w:sz w:val="22"/>
                <w:szCs w:val="22"/>
                <w:u w:val="none"/>
                <w:lang w:val="en-US" w:eastAsia="zh-CN" w:bidi="ar"/>
              </w:rPr>
              <w:t>1513153.14</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cs="宋体"/>
                <w:i w:val="0"/>
                <w:iCs w:val="0"/>
                <w:color w:val="000000"/>
                <w:kern w:val="0"/>
                <w:sz w:val="22"/>
                <w:szCs w:val="22"/>
                <w:u w:val="none"/>
                <w:lang w:val="en-US" w:eastAsia="zh-CN" w:bidi="ar"/>
              </w:rPr>
              <w:t>1513153.14</w:t>
            </w:r>
          </w:p>
        </w:tc>
        <w:tc>
          <w:tcPr>
            <w:tcW w:w="29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color w:val="000000"/>
                <w:kern w:val="0"/>
                <w:sz w:val="22"/>
              </w:rPr>
              <w:t>0.00</w:t>
            </w:r>
          </w:p>
        </w:tc>
      </w:tr>
      <w:tr>
        <w:tblPrEx>
          <w:tblCellMar>
            <w:top w:w="0" w:type="dxa"/>
            <w:left w:w="108" w:type="dxa"/>
            <w:bottom w:w="0" w:type="dxa"/>
            <w:right w:w="108" w:type="dxa"/>
          </w:tblCellMar>
        </w:tblPrEx>
        <w:trPr>
          <w:gridAfter w:val="3"/>
          <w:wAfter w:w="4962" w:type="dxa"/>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2080501</w:t>
            </w:r>
          </w:p>
        </w:tc>
        <w:tc>
          <w:tcPr>
            <w:tcW w:w="4826"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 xml:space="preserve">  行政单位离退休</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191101.77</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191101.77</w:t>
            </w:r>
          </w:p>
        </w:tc>
        <w:tc>
          <w:tcPr>
            <w:tcW w:w="29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color w:val="000000"/>
                <w:kern w:val="0"/>
                <w:sz w:val="22"/>
              </w:rPr>
              <w:t>0.00</w:t>
            </w:r>
          </w:p>
        </w:tc>
      </w:tr>
      <w:tr>
        <w:tblPrEx>
          <w:tblCellMar>
            <w:top w:w="0" w:type="dxa"/>
            <w:left w:w="108" w:type="dxa"/>
            <w:bottom w:w="0" w:type="dxa"/>
            <w:right w:w="108" w:type="dxa"/>
          </w:tblCellMar>
        </w:tblPrEx>
        <w:trPr>
          <w:gridAfter w:val="3"/>
          <w:wAfter w:w="4962" w:type="dxa"/>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2080505</w:t>
            </w:r>
          </w:p>
        </w:tc>
        <w:tc>
          <w:tcPr>
            <w:tcW w:w="4826"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 xml:space="preserve">  机关事业单位基本养老保险缴费支出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760721.28</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760721.28</w:t>
            </w:r>
          </w:p>
        </w:tc>
        <w:tc>
          <w:tcPr>
            <w:tcW w:w="29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color w:val="000000"/>
                <w:kern w:val="0"/>
                <w:sz w:val="22"/>
              </w:rPr>
              <w:t>0.00</w:t>
            </w:r>
          </w:p>
        </w:tc>
      </w:tr>
      <w:tr>
        <w:tblPrEx>
          <w:tblCellMar>
            <w:top w:w="0" w:type="dxa"/>
            <w:left w:w="108" w:type="dxa"/>
            <w:bottom w:w="0" w:type="dxa"/>
            <w:right w:w="108" w:type="dxa"/>
          </w:tblCellMar>
        </w:tblPrEx>
        <w:trPr>
          <w:gridAfter w:val="3"/>
          <w:wAfter w:w="4962" w:type="dxa"/>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2080506</w:t>
            </w:r>
          </w:p>
        </w:tc>
        <w:tc>
          <w:tcPr>
            <w:tcW w:w="4826"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 xml:space="preserve">  机关事业单位职业年金缴费支出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561330.09</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561330.09</w:t>
            </w:r>
          </w:p>
        </w:tc>
        <w:tc>
          <w:tcPr>
            <w:tcW w:w="29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rPr>
            </w:pPr>
            <w:r>
              <w:rPr>
                <w:rFonts w:hint="eastAsia"/>
                <w:color w:val="000000"/>
                <w:kern w:val="0"/>
                <w:sz w:val="22"/>
              </w:rPr>
              <w:t>0.00</w:t>
            </w:r>
          </w:p>
        </w:tc>
      </w:tr>
      <w:tr>
        <w:tblPrEx>
          <w:tblCellMar>
            <w:top w:w="0" w:type="dxa"/>
            <w:left w:w="108" w:type="dxa"/>
            <w:bottom w:w="0" w:type="dxa"/>
            <w:right w:w="108" w:type="dxa"/>
          </w:tblCellMar>
        </w:tblPrEx>
        <w:trPr>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210</w:t>
            </w:r>
          </w:p>
        </w:tc>
        <w:tc>
          <w:tcPr>
            <w:tcW w:w="4826"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卫生健康支出</w:t>
            </w:r>
          </w:p>
        </w:tc>
        <w:tc>
          <w:tcPr>
            <w:tcW w:w="284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lang w:val="en-US" w:eastAsia="zh-CN"/>
              </w:rPr>
              <w:t>470182.64</w:t>
            </w:r>
          </w:p>
        </w:tc>
        <w:tc>
          <w:tcPr>
            <w:tcW w:w="305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lang w:val="en-US" w:eastAsia="zh-CN"/>
              </w:rPr>
              <w:t>470182.64</w:t>
            </w:r>
          </w:p>
        </w:tc>
        <w:tc>
          <w:tcPr>
            <w:tcW w:w="2980" w:type="dxa"/>
            <w:tcBorders>
              <w:top w:val="nil"/>
              <w:left w:val="nil"/>
              <w:bottom w:val="single" w:color="000000" w:sz="4" w:space="0"/>
              <w:right w:val="single" w:color="000000" w:sz="4" w:space="0"/>
            </w:tcBorders>
            <w:vAlign w:val="center"/>
          </w:tcPr>
          <w:p>
            <w:pPr>
              <w:widowControl/>
              <w:spacing w:line="560" w:lineRule="exact"/>
              <w:jc w:val="right"/>
              <w:rPr>
                <w:rFonts w:ascii="宋体" w:hAnsi="宋体" w:cs="宋体"/>
                <w:color w:val="000000"/>
                <w:sz w:val="22"/>
                <w:szCs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r>
      <w:tr>
        <w:tblPrEx>
          <w:tblCellMar>
            <w:top w:w="0" w:type="dxa"/>
            <w:left w:w="108" w:type="dxa"/>
            <w:bottom w:w="0" w:type="dxa"/>
            <w:right w:w="108" w:type="dxa"/>
          </w:tblCellMar>
        </w:tblPrEx>
        <w:trPr>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color w:val="000000"/>
                <w:sz w:val="22"/>
                <w:szCs w:val="22"/>
              </w:rPr>
            </w:pPr>
            <w:r>
              <w:rPr>
                <w:rFonts w:hint="eastAsia"/>
                <w:color w:val="000000"/>
                <w:sz w:val="22"/>
                <w:szCs w:val="22"/>
              </w:rPr>
              <w:t>21011</w:t>
            </w:r>
          </w:p>
        </w:tc>
        <w:tc>
          <w:tcPr>
            <w:tcW w:w="4826" w:type="dxa"/>
            <w:tcBorders>
              <w:top w:val="nil"/>
              <w:left w:val="nil"/>
              <w:bottom w:val="single" w:color="000000" w:sz="4" w:space="0"/>
              <w:right w:val="single" w:color="000000" w:sz="4" w:space="0"/>
            </w:tcBorders>
            <w:vAlign w:val="center"/>
          </w:tcPr>
          <w:p>
            <w:pPr>
              <w:spacing w:line="560" w:lineRule="exact"/>
              <w:jc w:val="left"/>
              <w:rPr>
                <w:color w:val="000000"/>
                <w:sz w:val="22"/>
                <w:szCs w:val="22"/>
              </w:rPr>
            </w:pPr>
            <w:r>
              <w:rPr>
                <w:rFonts w:hint="eastAsia"/>
                <w:color w:val="000000"/>
                <w:sz w:val="22"/>
                <w:szCs w:val="22"/>
              </w:rPr>
              <w:t>行政事业单位医疗</w:t>
            </w:r>
          </w:p>
        </w:tc>
        <w:tc>
          <w:tcPr>
            <w:tcW w:w="284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lang w:val="en-US" w:eastAsia="zh-CN"/>
              </w:rPr>
              <w:t>470182.64</w:t>
            </w:r>
          </w:p>
        </w:tc>
        <w:tc>
          <w:tcPr>
            <w:tcW w:w="305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lang w:val="en-US" w:eastAsia="zh-CN"/>
              </w:rPr>
              <w:t>470182.64</w:t>
            </w:r>
          </w:p>
        </w:tc>
        <w:tc>
          <w:tcPr>
            <w:tcW w:w="2980" w:type="dxa"/>
            <w:tcBorders>
              <w:top w:val="nil"/>
              <w:left w:val="nil"/>
              <w:bottom w:val="single" w:color="000000" w:sz="4" w:space="0"/>
              <w:right w:val="single" w:color="000000" w:sz="4" w:space="0"/>
            </w:tcBorders>
            <w:vAlign w:val="center"/>
          </w:tcPr>
          <w:p>
            <w:pPr>
              <w:jc w:val="right"/>
              <w:rPr>
                <w:rFonts w:ascii="宋体" w:hAnsi="宋体" w:cs="宋体"/>
                <w:color w:val="000000"/>
                <w:sz w:val="22"/>
                <w:szCs w:val="22"/>
              </w:rPr>
            </w:pPr>
            <w:r>
              <w:rPr>
                <w:rFonts w:hint="eastAsia"/>
                <w:color w:val="000000"/>
                <w:kern w:val="0"/>
                <w:sz w:val="22"/>
              </w:rPr>
              <w:t>0.00</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r>
      <w:tr>
        <w:tblPrEx>
          <w:tblCellMar>
            <w:top w:w="0" w:type="dxa"/>
            <w:left w:w="108" w:type="dxa"/>
            <w:bottom w:w="0" w:type="dxa"/>
            <w:right w:w="108" w:type="dxa"/>
          </w:tblCellMar>
        </w:tblPrEx>
        <w:trPr>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color w:val="000000"/>
                <w:sz w:val="22"/>
                <w:szCs w:val="22"/>
              </w:rPr>
            </w:pPr>
            <w:r>
              <w:rPr>
                <w:rFonts w:hint="eastAsia"/>
                <w:color w:val="000000"/>
                <w:sz w:val="22"/>
                <w:szCs w:val="22"/>
              </w:rPr>
              <w:t>2101101</w:t>
            </w:r>
          </w:p>
        </w:tc>
        <w:tc>
          <w:tcPr>
            <w:tcW w:w="4826" w:type="dxa"/>
            <w:tcBorders>
              <w:top w:val="nil"/>
              <w:left w:val="nil"/>
              <w:bottom w:val="single" w:color="000000" w:sz="4" w:space="0"/>
              <w:right w:val="single" w:color="000000" w:sz="4" w:space="0"/>
            </w:tcBorders>
            <w:vAlign w:val="center"/>
          </w:tcPr>
          <w:p>
            <w:pPr>
              <w:spacing w:line="560" w:lineRule="exact"/>
              <w:jc w:val="left"/>
              <w:rPr>
                <w:color w:val="000000"/>
                <w:sz w:val="22"/>
                <w:szCs w:val="22"/>
              </w:rPr>
            </w:pPr>
            <w:r>
              <w:rPr>
                <w:rFonts w:hint="eastAsia"/>
                <w:color w:val="000000"/>
                <w:sz w:val="22"/>
                <w:szCs w:val="22"/>
              </w:rPr>
              <w:t xml:space="preserve">  行政单位医疗</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303544.76</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303544.76</w:t>
            </w:r>
          </w:p>
        </w:tc>
        <w:tc>
          <w:tcPr>
            <w:tcW w:w="29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color w:val="000000"/>
                <w:kern w:val="0"/>
                <w:sz w:val="22"/>
              </w:rPr>
              <w:t>0.00</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r>
      <w:tr>
        <w:tblPrEx>
          <w:tblCellMar>
            <w:top w:w="0" w:type="dxa"/>
            <w:left w:w="108" w:type="dxa"/>
            <w:bottom w:w="0" w:type="dxa"/>
            <w:right w:w="108" w:type="dxa"/>
          </w:tblCellMar>
        </w:tblPrEx>
        <w:trPr>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2101103</w:t>
            </w:r>
          </w:p>
        </w:tc>
        <w:tc>
          <w:tcPr>
            <w:tcW w:w="4826"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 xml:space="preserve">  公务员医疗补助</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166637.88</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166637.88</w:t>
            </w:r>
          </w:p>
        </w:tc>
        <w:tc>
          <w:tcPr>
            <w:tcW w:w="2980"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rPr>
              <w:t>0.00</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r>
      <w:tr>
        <w:tblPrEx>
          <w:tblCellMar>
            <w:top w:w="0" w:type="dxa"/>
            <w:left w:w="108" w:type="dxa"/>
            <w:bottom w:w="0" w:type="dxa"/>
            <w:right w:w="108" w:type="dxa"/>
          </w:tblCellMar>
        </w:tblPrEx>
        <w:trPr>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center"/>
              <w:rPr>
                <w:rFonts w:ascii="宋体" w:hAnsi="宋体" w:cs="宋体"/>
                <w:color w:val="000000"/>
                <w:sz w:val="22"/>
                <w:szCs w:val="22"/>
              </w:rPr>
            </w:pPr>
            <w:r>
              <w:rPr>
                <w:rFonts w:hint="eastAsia"/>
                <w:color w:val="000000"/>
                <w:sz w:val="22"/>
                <w:szCs w:val="22"/>
              </w:rPr>
              <w:t>221</w:t>
            </w:r>
          </w:p>
        </w:tc>
        <w:tc>
          <w:tcPr>
            <w:tcW w:w="4826"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住房保障支出</w:t>
            </w:r>
          </w:p>
        </w:tc>
        <w:tc>
          <w:tcPr>
            <w:tcW w:w="284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lang w:val="en-US" w:eastAsia="zh-CN"/>
              </w:rPr>
              <w:t>872210.28</w:t>
            </w:r>
          </w:p>
        </w:tc>
        <w:tc>
          <w:tcPr>
            <w:tcW w:w="305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lang w:val="en-US" w:eastAsia="zh-CN"/>
              </w:rPr>
              <w:t>872210.28</w:t>
            </w:r>
          </w:p>
        </w:tc>
        <w:tc>
          <w:tcPr>
            <w:tcW w:w="2980"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color w:val="000000"/>
                <w:kern w:val="0"/>
                <w:sz w:val="22"/>
              </w:rPr>
              <w:t>0.00</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r>
      <w:tr>
        <w:tblPrEx>
          <w:tblCellMar>
            <w:top w:w="0" w:type="dxa"/>
            <w:left w:w="108" w:type="dxa"/>
            <w:bottom w:w="0" w:type="dxa"/>
            <w:right w:w="108" w:type="dxa"/>
          </w:tblCellMar>
        </w:tblPrEx>
        <w:trPr>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center"/>
              <w:rPr>
                <w:rFonts w:ascii="宋体" w:hAnsi="宋体" w:cs="宋体"/>
                <w:color w:val="000000"/>
                <w:sz w:val="22"/>
                <w:szCs w:val="22"/>
              </w:rPr>
            </w:pPr>
            <w:r>
              <w:rPr>
                <w:rFonts w:hint="eastAsia"/>
                <w:color w:val="000000"/>
                <w:sz w:val="22"/>
                <w:szCs w:val="22"/>
              </w:rPr>
              <w:t>22102</w:t>
            </w:r>
          </w:p>
        </w:tc>
        <w:tc>
          <w:tcPr>
            <w:tcW w:w="4826"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rPr>
              <w:t>住房改革支出</w:t>
            </w:r>
          </w:p>
        </w:tc>
        <w:tc>
          <w:tcPr>
            <w:tcW w:w="2844"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lang w:val="en-US" w:eastAsia="zh-CN"/>
              </w:rPr>
              <w:t>872210.28</w:t>
            </w:r>
          </w:p>
        </w:tc>
        <w:tc>
          <w:tcPr>
            <w:tcW w:w="305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sz w:val="22"/>
                <w:szCs w:val="22"/>
                <w:lang w:val="en-US" w:eastAsia="zh-CN"/>
              </w:rPr>
              <w:t>872210.28</w:t>
            </w:r>
          </w:p>
        </w:tc>
        <w:tc>
          <w:tcPr>
            <w:tcW w:w="2980"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rPr>
              <w:t>0.00</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r>
      <w:tr>
        <w:tblPrEx>
          <w:tblCellMar>
            <w:top w:w="0" w:type="dxa"/>
            <w:left w:w="108" w:type="dxa"/>
            <w:bottom w:w="0" w:type="dxa"/>
            <w:right w:w="108" w:type="dxa"/>
          </w:tblCellMar>
        </w:tblPrEx>
        <w:trPr>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center"/>
              <w:rPr>
                <w:color w:val="000000"/>
                <w:sz w:val="22"/>
                <w:szCs w:val="22"/>
              </w:rPr>
            </w:pPr>
            <w:r>
              <w:rPr>
                <w:rFonts w:hint="eastAsia"/>
                <w:color w:val="000000"/>
                <w:sz w:val="22"/>
                <w:szCs w:val="22"/>
              </w:rPr>
              <w:t>2210201</w:t>
            </w:r>
          </w:p>
        </w:tc>
        <w:tc>
          <w:tcPr>
            <w:tcW w:w="4826" w:type="dxa"/>
            <w:tcBorders>
              <w:top w:val="nil"/>
              <w:left w:val="nil"/>
              <w:bottom w:val="single" w:color="000000" w:sz="4" w:space="0"/>
              <w:right w:val="single" w:color="000000" w:sz="4" w:space="0"/>
            </w:tcBorders>
            <w:vAlign w:val="center"/>
          </w:tcPr>
          <w:p>
            <w:pPr>
              <w:spacing w:line="560" w:lineRule="exact"/>
              <w:jc w:val="left"/>
              <w:rPr>
                <w:color w:val="000000"/>
                <w:sz w:val="22"/>
                <w:szCs w:val="22"/>
              </w:rPr>
            </w:pPr>
            <w:r>
              <w:rPr>
                <w:rFonts w:hint="eastAsia"/>
                <w:color w:val="000000"/>
                <w:sz w:val="22"/>
                <w:szCs w:val="22"/>
              </w:rPr>
              <w:t>住房公积金</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710345.00</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710345.00</w:t>
            </w:r>
          </w:p>
        </w:tc>
        <w:tc>
          <w:tcPr>
            <w:tcW w:w="29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r>
      <w:tr>
        <w:tblPrEx>
          <w:tblCellMar>
            <w:top w:w="0" w:type="dxa"/>
            <w:left w:w="108" w:type="dxa"/>
            <w:bottom w:w="0" w:type="dxa"/>
            <w:right w:w="108" w:type="dxa"/>
          </w:tblCellMar>
        </w:tblPrEx>
        <w:trPr>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center"/>
              <w:rPr>
                <w:color w:val="000000"/>
                <w:sz w:val="22"/>
                <w:szCs w:val="22"/>
              </w:rPr>
            </w:pPr>
            <w:r>
              <w:rPr>
                <w:rFonts w:hint="eastAsia"/>
                <w:color w:val="000000"/>
                <w:sz w:val="22"/>
                <w:szCs w:val="22"/>
              </w:rPr>
              <w:t>2210203</w:t>
            </w:r>
          </w:p>
        </w:tc>
        <w:tc>
          <w:tcPr>
            <w:tcW w:w="4826" w:type="dxa"/>
            <w:tcBorders>
              <w:top w:val="nil"/>
              <w:left w:val="nil"/>
              <w:bottom w:val="single" w:color="000000" w:sz="4" w:space="0"/>
              <w:right w:val="single" w:color="000000" w:sz="4" w:space="0"/>
            </w:tcBorders>
            <w:vAlign w:val="center"/>
          </w:tcPr>
          <w:p>
            <w:pPr>
              <w:spacing w:line="560" w:lineRule="exact"/>
              <w:jc w:val="left"/>
              <w:rPr>
                <w:color w:val="000000"/>
                <w:sz w:val="22"/>
                <w:szCs w:val="22"/>
              </w:rPr>
            </w:pPr>
            <w:r>
              <w:rPr>
                <w:rFonts w:hint="eastAsia"/>
                <w:color w:val="000000"/>
                <w:sz w:val="22"/>
                <w:szCs w:val="22"/>
              </w:rPr>
              <w:t>购房补贴</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161865.28</w:t>
            </w:r>
          </w:p>
        </w:tc>
        <w:tc>
          <w:tcPr>
            <w:tcW w:w="305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161865.28</w:t>
            </w:r>
          </w:p>
        </w:tc>
        <w:tc>
          <w:tcPr>
            <w:tcW w:w="2980"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r>
      <w:tr>
        <w:tblPrEx>
          <w:tblCellMar>
            <w:top w:w="0" w:type="dxa"/>
            <w:left w:w="108" w:type="dxa"/>
            <w:bottom w:w="0" w:type="dxa"/>
            <w:right w:w="108" w:type="dxa"/>
          </w:tblCellMar>
        </w:tblPrEx>
        <w:trPr>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center"/>
              <w:rPr>
                <w:rFonts w:ascii="宋体" w:hAnsi="宋体" w:cs="宋体"/>
                <w:color w:val="000000"/>
                <w:sz w:val="22"/>
                <w:szCs w:val="22"/>
              </w:rPr>
            </w:pPr>
            <w:r>
              <w:rPr>
                <w:rFonts w:hint="eastAsia"/>
                <w:color w:val="000000"/>
                <w:sz w:val="22"/>
                <w:szCs w:val="22"/>
                <w:lang w:val="en-US" w:eastAsia="zh-CN"/>
              </w:rPr>
              <w:t>224</w:t>
            </w:r>
          </w:p>
        </w:tc>
        <w:tc>
          <w:tcPr>
            <w:tcW w:w="4826"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lang w:eastAsia="zh-CN"/>
              </w:rPr>
              <w:t>灾害防治及应急管理支出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cs="宋体"/>
                <w:i w:val="0"/>
                <w:iCs w:val="0"/>
                <w:color w:val="000000"/>
                <w:kern w:val="0"/>
                <w:sz w:val="22"/>
                <w:szCs w:val="22"/>
                <w:u w:val="none"/>
                <w:lang w:val="en-US" w:eastAsia="zh-CN" w:bidi="ar"/>
              </w:rPr>
              <w:t>250000.00</w:t>
            </w:r>
          </w:p>
        </w:tc>
        <w:tc>
          <w:tcPr>
            <w:tcW w:w="3059" w:type="dxa"/>
            <w:tcBorders>
              <w:top w:val="nil"/>
              <w:left w:val="nil"/>
              <w:bottom w:val="single" w:color="000000" w:sz="4" w:space="0"/>
              <w:right w:val="single" w:color="000000" w:sz="4" w:space="0"/>
            </w:tcBorders>
            <w:vAlign w:val="center"/>
          </w:tcPr>
          <w:p>
            <w:pPr>
              <w:jc w:val="right"/>
              <w:rPr>
                <w:rFonts w:ascii="宋体" w:hAnsi="宋体" w:cs="宋体"/>
                <w:color w:val="000000"/>
                <w:sz w:val="22"/>
                <w:szCs w:val="22"/>
              </w:rPr>
            </w:pPr>
            <w:r>
              <w:rPr>
                <w:rFonts w:hint="eastAsia"/>
                <w:color w:val="000000"/>
                <w:kern w:val="0"/>
                <w:sz w:val="22"/>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cs="宋体"/>
                <w:i w:val="0"/>
                <w:iCs w:val="0"/>
                <w:color w:val="000000"/>
                <w:kern w:val="0"/>
                <w:sz w:val="22"/>
                <w:szCs w:val="22"/>
                <w:u w:val="none"/>
                <w:lang w:val="en-US" w:eastAsia="zh-CN" w:bidi="ar"/>
              </w:rPr>
              <w:t>250000.00</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r>
      <w:tr>
        <w:tblPrEx>
          <w:tblCellMar>
            <w:top w:w="0" w:type="dxa"/>
            <w:left w:w="108" w:type="dxa"/>
            <w:bottom w:w="0" w:type="dxa"/>
            <w:right w:w="108" w:type="dxa"/>
          </w:tblCellMar>
        </w:tblPrEx>
        <w:trPr>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center"/>
              <w:rPr>
                <w:rFonts w:ascii="宋体" w:hAnsi="宋体" w:cs="宋体"/>
                <w:color w:val="000000"/>
                <w:sz w:val="22"/>
                <w:szCs w:val="22"/>
              </w:rPr>
            </w:pPr>
            <w:r>
              <w:rPr>
                <w:rFonts w:hint="eastAsia"/>
                <w:color w:val="000000"/>
                <w:sz w:val="22"/>
                <w:szCs w:val="22"/>
                <w:lang w:val="en-US" w:eastAsia="zh-CN"/>
              </w:rPr>
              <w:t>22499</w:t>
            </w:r>
          </w:p>
        </w:tc>
        <w:tc>
          <w:tcPr>
            <w:tcW w:w="4826" w:type="dxa"/>
            <w:tcBorders>
              <w:top w:val="nil"/>
              <w:left w:val="nil"/>
              <w:bottom w:val="single" w:color="000000" w:sz="4" w:space="0"/>
              <w:right w:val="single" w:color="000000" w:sz="4" w:space="0"/>
            </w:tcBorders>
            <w:vAlign w:val="center"/>
          </w:tcPr>
          <w:p>
            <w:pPr>
              <w:spacing w:line="560" w:lineRule="exact"/>
              <w:jc w:val="left"/>
              <w:rPr>
                <w:rFonts w:ascii="宋体" w:hAnsi="宋体" w:cs="宋体"/>
                <w:color w:val="000000"/>
                <w:sz w:val="22"/>
                <w:szCs w:val="22"/>
              </w:rPr>
            </w:pPr>
            <w:r>
              <w:rPr>
                <w:rFonts w:hint="eastAsia"/>
                <w:color w:val="000000"/>
                <w:sz w:val="22"/>
                <w:szCs w:val="22"/>
                <w:lang w:eastAsia="zh-CN"/>
              </w:rPr>
              <w:t>其他灾害防治及应急管理支出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cs="宋体"/>
                <w:i w:val="0"/>
                <w:iCs w:val="0"/>
                <w:color w:val="000000"/>
                <w:kern w:val="0"/>
                <w:sz w:val="22"/>
                <w:szCs w:val="22"/>
                <w:u w:val="none"/>
                <w:lang w:val="en-US" w:eastAsia="zh-CN" w:bidi="ar"/>
              </w:rPr>
              <w:t>250000.00</w:t>
            </w:r>
          </w:p>
        </w:tc>
        <w:tc>
          <w:tcPr>
            <w:tcW w:w="305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color w:val="000000"/>
                <w:kern w:val="0"/>
                <w:sz w:val="22"/>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cs="宋体"/>
                <w:i w:val="0"/>
                <w:iCs w:val="0"/>
                <w:color w:val="000000"/>
                <w:kern w:val="0"/>
                <w:sz w:val="22"/>
                <w:szCs w:val="22"/>
                <w:u w:val="none"/>
                <w:lang w:val="en-US" w:eastAsia="zh-CN" w:bidi="ar"/>
              </w:rPr>
              <w:t>250000.00</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r>
      <w:tr>
        <w:tblPrEx>
          <w:tblCellMar>
            <w:top w:w="0" w:type="dxa"/>
            <w:left w:w="108" w:type="dxa"/>
            <w:bottom w:w="0" w:type="dxa"/>
            <w:right w:w="108" w:type="dxa"/>
          </w:tblCellMar>
        </w:tblPrEx>
        <w:trPr>
          <w:trHeight w:val="510" w:hRule="exac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spacing w:line="560" w:lineRule="exact"/>
              <w:jc w:val="center"/>
              <w:rPr>
                <w:rFonts w:ascii="宋体" w:hAnsi="宋体" w:cs="宋体"/>
                <w:color w:val="000000"/>
                <w:sz w:val="22"/>
                <w:szCs w:val="22"/>
              </w:rPr>
            </w:pPr>
            <w:r>
              <w:rPr>
                <w:rFonts w:hint="eastAsia"/>
                <w:color w:val="000000"/>
                <w:sz w:val="22"/>
                <w:szCs w:val="22"/>
                <w:lang w:val="en-US" w:eastAsia="zh-CN"/>
              </w:rPr>
              <w:t>2249999</w:t>
            </w:r>
          </w:p>
        </w:tc>
        <w:tc>
          <w:tcPr>
            <w:tcW w:w="4826"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2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250000.00</w:t>
            </w:r>
          </w:p>
        </w:tc>
        <w:tc>
          <w:tcPr>
            <w:tcW w:w="3059" w:type="dxa"/>
            <w:tcBorders>
              <w:top w:val="nil"/>
              <w:left w:val="nil"/>
              <w:bottom w:val="single" w:color="000000" w:sz="4" w:space="0"/>
              <w:right w:val="single" w:color="000000"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98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250000.00</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c>
          <w:tcPr>
            <w:tcW w:w="1654" w:type="dxa"/>
            <w:vAlign w:val="center"/>
          </w:tcPr>
          <w:p>
            <w:pPr>
              <w:widowControl/>
              <w:spacing w:line="560" w:lineRule="exact"/>
              <w:jc w:val="right"/>
              <w:rPr>
                <w:color w:val="000000"/>
                <w:kern w:val="0"/>
                <w:sz w:val="22"/>
              </w:rPr>
            </w:pPr>
            <w:r>
              <w:rPr>
                <w:rFonts w:hint="eastAsia"/>
                <w:color w:val="000000"/>
                <w:kern w:val="0"/>
                <w:sz w:val="22"/>
              </w:rPr>
              <w:t>0.00</w:t>
            </w:r>
            <w:r>
              <w:rPr>
                <w:color w:val="000000"/>
                <w:kern w:val="0"/>
                <w:sz w:val="22"/>
              </w:rPr>
              <w:t>　</w:t>
            </w:r>
          </w:p>
        </w:tc>
      </w:tr>
      <w:tr>
        <w:tblPrEx>
          <w:tblCellMar>
            <w:top w:w="0" w:type="dxa"/>
            <w:left w:w="108" w:type="dxa"/>
            <w:bottom w:w="0" w:type="dxa"/>
            <w:right w:w="108" w:type="dxa"/>
          </w:tblCellMar>
        </w:tblPrEx>
        <w:trPr>
          <w:gridAfter w:val="3"/>
          <w:wAfter w:w="4962" w:type="dxa"/>
          <w:trHeight w:val="510" w:hRule="exact"/>
        </w:trPr>
        <w:tc>
          <w:tcPr>
            <w:tcW w:w="15185" w:type="dxa"/>
            <w:gridSpan w:val="7"/>
            <w:tcBorders>
              <w:top w:val="single" w:color="000000" w:sz="8" w:space="0"/>
              <w:left w:val="nil"/>
              <w:bottom w:val="nil"/>
              <w:right w:val="nil"/>
            </w:tcBorders>
            <w:vAlign w:val="bottom"/>
          </w:tcPr>
          <w:p>
            <w:pPr>
              <w:widowControl/>
              <w:spacing w:line="560" w:lineRule="exact"/>
              <w:jc w:val="left"/>
              <w:rPr>
                <w:color w:val="000000"/>
                <w:kern w:val="0"/>
                <w:sz w:val="22"/>
              </w:rPr>
            </w:pPr>
            <w:r>
              <w:rPr>
                <w:rFonts w:hint="eastAsia"/>
                <w:color w:val="000000"/>
                <w:kern w:val="0"/>
                <w:sz w:val="22"/>
              </w:rPr>
              <w:t>注：本表反映部门本年度一般公共预算财政拨款实际支出情况，数据取自财决07表</w:t>
            </w:r>
          </w:p>
        </w:tc>
      </w:tr>
    </w:tbl>
    <w:p>
      <w:pPr>
        <w:widowControl/>
        <w:spacing w:line="560" w:lineRule="exact"/>
        <w:jc w:val="left"/>
        <w:rPr>
          <w:rFonts w:eastAsia="黑体"/>
          <w:b/>
          <w:bCs/>
          <w:color w:val="000000"/>
          <w:kern w:val="0"/>
          <w:sz w:val="40"/>
          <w:szCs w:val="40"/>
        </w:rPr>
      </w:pPr>
    </w:p>
    <w:p>
      <w:pPr>
        <w:widowControl/>
        <w:spacing w:line="560" w:lineRule="exact"/>
        <w:jc w:val="left"/>
        <w:rPr>
          <w:rFonts w:eastAsia="黑体"/>
          <w:b/>
          <w:bCs/>
          <w:color w:val="000000"/>
          <w:kern w:val="0"/>
          <w:sz w:val="40"/>
          <w:szCs w:val="40"/>
        </w:rPr>
      </w:pPr>
    </w:p>
    <w:tbl>
      <w:tblPr>
        <w:tblStyle w:val="10"/>
        <w:tblpPr w:leftFromText="180" w:rightFromText="180" w:vertAnchor="text" w:horzAnchor="page" w:tblpX="1280" w:tblpY="57"/>
        <w:tblOverlap w:val="never"/>
        <w:tblW w:w="14530" w:type="dxa"/>
        <w:tblInd w:w="0" w:type="dxa"/>
        <w:tblLayout w:type="fixed"/>
        <w:tblCellMar>
          <w:top w:w="15" w:type="dxa"/>
          <w:left w:w="15" w:type="dxa"/>
          <w:bottom w:w="15" w:type="dxa"/>
          <w:right w:w="15" w:type="dxa"/>
        </w:tblCellMar>
      </w:tblPr>
      <w:tblGrid>
        <w:gridCol w:w="599"/>
        <w:gridCol w:w="2546"/>
        <w:gridCol w:w="1601"/>
        <w:gridCol w:w="899"/>
        <w:gridCol w:w="1753"/>
        <w:gridCol w:w="1692"/>
        <w:gridCol w:w="549"/>
        <w:gridCol w:w="3237"/>
        <w:gridCol w:w="1654"/>
      </w:tblGrid>
      <w:tr>
        <w:tblPrEx>
          <w:tblCellMar>
            <w:top w:w="15" w:type="dxa"/>
            <w:left w:w="15" w:type="dxa"/>
            <w:bottom w:w="15" w:type="dxa"/>
            <w:right w:w="15" w:type="dxa"/>
          </w:tblCellMar>
        </w:tblPrEx>
        <w:trPr>
          <w:trHeight w:val="155" w:hRule="atLeast"/>
        </w:trPr>
        <w:tc>
          <w:tcPr>
            <w:tcW w:w="14530" w:type="dxa"/>
            <w:gridSpan w:val="9"/>
            <w:vAlign w:val="bottom"/>
          </w:tcPr>
          <w:p>
            <w:pPr>
              <w:widowControl/>
              <w:spacing w:line="560" w:lineRule="exact"/>
              <w:jc w:val="center"/>
              <w:textAlignment w:val="bottom"/>
              <w:rPr>
                <w:rFonts w:hint="eastAsia" w:ascii="黑体" w:hAnsi="黑体" w:eastAsia="黑体"/>
                <w:color w:val="000000"/>
                <w:kern w:val="0"/>
                <w:sz w:val="44"/>
                <w:szCs w:val="44"/>
                <w:lang w:eastAsia="zh-CN"/>
              </w:rPr>
            </w:pPr>
            <w:r>
              <w:rPr>
                <w:rFonts w:ascii="黑体" w:hAnsi="黑体" w:eastAsia="黑体"/>
                <w:bCs/>
                <w:color w:val="000000"/>
                <w:kern w:val="0"/>
                <w:sz w:val="44"/>
                <w:szCs w:val="44"/>
              </w:rPr>
              <w:t>一般公共预算财政拨款基本支出决算表</w:t>
            </w:r>
          </w:p>
        </w:tc>
      </w:tr>
      <w:tr>
        <w:tblPrEx>
          <w:tblCellMar>
            <w:top w:w="15" w:type="dxa"/>
            <w:left w:w="15" w:type="dxa"/>
            <w:bottom w:w="15" w:type="dxa"/>
            <w:right w:w="15" w:type="dxa"/>
          </w:tblCellMar>
        </w:tblPrEx>
        <w:trPr>
          <w:trHeight w:val="155" w:hRule="atLeast"/>
        </w:trPr>
        <w:tc>
          <w:tcPr>
            <w:tcW w:w="14530" w:type="dxa"/>
            <w:gridSpan w:val="9"/>
            <w:vAlign w:val="bottom"/>
          </w:tcPr>
          <w:p>
            <w:pPr>
              <w:widowControl/>
              <w:spacing w:line="560" w:lineRule="exact"/>
              <w:jc w:val="right"/>
              <w:textAlignment w:val="bottom"/>
              <w:rPr>
                <w:color w:val="000000"/>
                <w:sz w:val="18"/>
                <w:szCs w:val="18"/>
              </w:rPr>
            </w:pPr>
            <w:r>
              <w:rPr>
                <w:color w:val="000000"/>
                <w:kern w:val="0"/>
                <w:sz w:val="18"/>
                <w:szCs w:val="18"/>
              </w:rPr>
              <w:t>公开06表</w:t>
            </w:r>
          </w:p>
        </w:tc>
      </w:tr>
      <w:tr>
        <w:tblPrEx>
          <w:tblCellMar>
            <w:top w:w="15" w:type="dxa"/>
            <w:left w:w="15" w:type="dxa"/>
            <w:bottom w:w="15" w:type="dxa"/>
            <w:right w:w="15" w:type="dxa"/>
          </w:tblCellMar>
        </w:tblPrEx>
        <w:trPr>
          <w:trHeight w:val="97" w:hRule="atLeast"/>
        </w:trPr>
        <w:tc>
          <w:tcPr>
            <w:tcW w:w="599" w:type="dxa"/>
            <w:vAlign w:val="bottom"/>
          </w:tcPr>
          <w:p>
            <w:pPr>
              <w:widowControl/>
              <w:spacing w:line="560" w:lineRule="exact"/>
              <w:jc w:val="left"/>
              <w:textAlignment w:val="bottom"/>
              <w:rPr>
                <w:color w:val="000000"/>
                <w:sz w:val="20"/>
                <w:szCs w:val="20"/>
              </w:rPr>
            </w:pPr>
          </w:p>
        </w:tc>
        <w:tc>
          <w:tcPr>
            <w:tcW w:w="2546" w:type="dxa"/>
            <w:vAlign w:val="bottom"/>
          </w:tcPr>
          <w:p>
            <w:pPr>
              <w:spacing w:line="560" w:lineRule="exact"/>
              <w:rPr>
                <w:color w:val="000000"/>
                <w:sz w:val="20"/>
                <w:szCs w:val="20"/>
              </w:rPr>
            </w:pPr>
            <w:r>
              <w:rPr>
                <w:rFonts w:hint="eastAsia"/>
                <w:color w:val="000000"/>
                <w:sz w:val="13"/>
                <w:szCs w:val="13"/>
              </w:rPr>
              <w:t>公开部门</w:t>
            </w:r>
            <w:r>
              <w:rPr>
                <w:rFonts w:hint="eastAsia"/>
                <w:color w:val="000000"/>
                <w:sz w:val="20"/>
                <w:szCs w:val="20"/>
              </w:rPr>
              <w:t>：</w:t>
            </w:r>
            <w:r>
              <w:rPr>
                <w:rFonts w:hint="eastAsia" w:ascii="宋体" w:hAnsi="宋体"/>
                <w:color w:val="000000"/>
                <w:sz w:val="13"/>
                <w:szCs w:val="13"/>
              </w:rPr>
              <w:t>银川市金凤区政府办公室</w:t>
            </w:r>
          </w:p>
        </w:tc>
        <w:tc>
          <w:tcPr>
            <w:tcW w:w="1601" w:type="dxa"/>
            <w:vAlign w:val="bottom"/>
          </w:tcPr>
          <w:p>
            <w:pPr>
              <w:spacing w:line="560" w:lineRule="exact"/>
              <w:rPr>
                <w:color w:val="000000"/>
                <w:sz w:val="20"/>
                <w:szCs w:val="20"/>
              </w:rPr>
            </w:pPr>
          </w:p>
        </w:tc>
        <w:tc>
          <w:tcPr>
            <w:tcW w:w="899" w:type="dxa"/>
            <w:vAlign w:val="bottom"/>
          </w:tcPr>
          <w:p>
            <w:pPr>
              <w:spacing w:line="560" w:lineRule="exact"/>
              <w:rPr>
                <w:color w:val="000000"/>
                <w:sz w:val="20"/>
                <w:szCs w:val="20"/>
              </w:rPr>
            </w:pPr>
          </w:p>
        </w:tc>
        <w:tc>
          <w:tcPr>
            <w:tcW w:w="1753" w:type="dxa"/>
            <w:vAlign w:val="bottom"/>
          </w:tcPr>
          <w:p>
            <w:pPr>
              <w:spacing w:line="560" w:lineRule="exact"/>
              <w:rPr>
                <w:color w:val="000000"/>
                <w:sz w:val="20"/>
                <w:szCs w:val="20"/>
              </w:rPr>
            </w:pPr>
          </w:p>
        </w:tc>
        <w:tc>
          <w:tcPr>
            <w:tcW w:w="1692" w:type="dxa"/>
            <w:vAlign w:val="bottom"/>
          </w:tcPr>
          <w:p>
            <w:pPr>
              <w:spacing w:line="560" w:lineRule="exact"/>
              <w:rPr>
                <w:color w:val="000000"/>
                <w:sz w:val="20"/>
                <w:szCs w:val="20"/>
              </w:rPr>
            </w:pPr>
          </w:p>
        </w:tc>
        <w:tc>
          <w:tcPr>
            <w:tcW w:w="549" w:type="dxa"/>
            <w:vAlign w:val="bottom"/>
          </w:tcPr>
          <w:p>
            <w:pPr>
              <w:spacing w:line="560" w:lineRule="exact"/>
              <w:rPr>
                <w:color w:val="000000"/>
                <w:sz w:val="20"/>
                <w:szCs w:val="20"/>
              </w:rPr>
            </w:pPr>
          </w:p>
        </w:tc>
        <w:tc>
          <w:tcPr>
            <w:tcW w:w="3237" w:type="dxa"/>
            <w:vAlign w:val="bottom"/>
          </w:tcPr>
          <w:p>
            <w:pPr>
              <w:spacing w:line="560" w:lineRule="exact"/>
              <w:rPr>
                <w:color w:val="000000"/>
                <w:sz w:val="20"/>
                <w:szCs w:val="20"/>
              </w:rPr>
            </w:pPr>
          </w:p>
        </w:tc>
        <w:tc>
          <w:tcPr>
            <w:tcW w:w="1654" w:type="dxa"/>
            <w:vAlign w:val="bottom"/>
          </w:tcPr>
          <w:p>
            <w:pPr>
              <w:widowControl/>
              <w:spacing w:line="560" w:lineRule="exact"/>
              <w:jc w:val="right"/>
              <w:textAlignment w:val="bottom"/>
              <w:rPr>
                <w:color w:val="000000"/>
                <w:sz w:val="18"/>
                <w:szCs w:val="18"/>
              </w:rPr>
            </w:pPr>
            <w:r>
              <w:rPr>
                <w:color w:val="000000"/>
                <w:kern w:val="0"/>
                <w:sz w:val="18"/>
                <w:szCs w:val="18"/>
              </w:rPr>
              <w:t>金额单位：元</w:t>
            </w:r>
          </w:p>
        </w:tc>
      </w:tr>
      <w:tr>
        <w:tblPrEx>
          <w:tblCellMar>
            <w:top w:w="15" w:type="dxa"/>
            <w:left w:w="15" w:type="dxa"/>
            <w:bottom w:w="15" w:type="dxa"/>
            <w:right w:w="15" w:type="dxa"/>
          </w:tblCellMar>
        </w:tblPrEx>
        <w:trPr>
          <w:trHeight w:val="473" w:hRule="atLeast"/>
        </w:trPr>
        <w:tc>
          <w:tcPr>
            <w:tcW w:w="4746"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sz w:val="20"/>
                <w:szCs w:val="20"/>
              </w:rPr>
            </w:pPr>
            <w:r>
              <w:rPr>
                <w:rFonts w:hint="eastAsia"/>
                <w:color w:val="000000"/>
                <w:kern w:val="0"/>
                <w:sz w:val="22"/>
              </w:rPr>
              <w:t>人员经费</w:t>
            </w:r>
          </w:p>
        </w:tc>
        <w:tc>
          <w:tcPr>
            <w:tcW w:w="9784" w:type="dxa"/>
            <w:gridSpan w:val="6"/>
            <w:tcBorders>
              <w:top w:val="single" w:color="000000" w:sz="4" w:space="0"/>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sz w:val="20"/>
                <w:szCs w:val="20"/>
              </w:rPr>
            </w:pPr>
            <w:r>
              <w:rPr>
                <w:rFonts w:hint="eastAsia"/>
                <w:color w:val="000000"/>
                <w:kern w:val="0"/>
                <w:sz w:val="22"/>
              </w:rPr>
              <w:t>公用经费</w:t>
            </w:r>
          </w:p>
        </w:tc>
      </w:tr>
      <w:tr>
        <w:tblPrEx>
          <w:tblCellMar>
            <w:top w:w="15" w:type="dxa"/>
            <w:left w:w="15" w:type="dxa"/>
            <w:bottom w:w="15" w:type="dxa"/>
            <w:right w:w="15" w:type="dxa"/>
          </w:tblCellMar>
        </w:tblPrEx>
        <w:trPr>
          <w:trHeight w:val="17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sz w:val="16"/>
                <w:szCs w:val="16"/>
              </w:rPr>
            </w:pPr>
            <w:r>
              <w:rPr>
                <w:color w:val="000000"/>
                <w:kern w:val="0"/>
                <w:sz w:val="22"/>
              </w:rPr>
              <w:t>科目</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sz w:val="16"/>
                <w:szCs w:val="16"/>
              </w:rPr>
            </w:pPr>
            <w:r>
              <w:rPr>
                <w:color w:val="000000"/>
                <w:kern w:val="0"/>
                <w:sz w:val="22"/>
              </w:rPr>
              <w:t>科目名称</w:t>
            </w:r>
          </w:p>
        </w:tc>
        <w:tc>
          <w:tcPr>
            <w:tcW w:w="1601" w:type="dxa"/>
            <w:tcBorders>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sz w:val="16"/>
                <w:szCs w:val="16"/>
              </w:rPr>
            </w:pPr>
            <w:r>
              <w:rPr>
                <w:color w:val="000000"/>
                <w:kern w:val="0"/>
                <w:sz w:val="22"/>
              </w:rPr>
              <w:t>决算数</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sz w:val="16"/>
                <w:szCs w:val="16"/>
              </w:rPr>
            </w:pPr>
            <w:r>
              <w:rPr>
                <w:color w:val="000000"/>
                <w:kern w:val="0"/>
                <w:sz w:val="22"/>
              </w:rPr>
              <w:t>科目</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sz w:val="16"/>
                <w:szCs w:val="16"/>
              </w:rPr>
            </w:pPr>
            <w:r>
              <w:rPr>
                <w:color w:val="000000"/>
                <w:kern w:val="0"/>
                <w:sz w:val="22"/>
              </w:rPr>
              <w:t>科目名称</w:t>
            </w:r>
          </w:p>
        </w:tc>
        <w:tc>
          <w:tcPr>
            <w:tcW w:w="1692" w:type="dxa"/>
            <w:tcBorders>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sz w:val="16"/>
                <w:szCs w:val="16"/>
              </w:rPr>
            </w:pPr>
            <w:r>
              <w:rPr>
                <w:color w:val="000000"/>
                <w:kern w:val="0"/>
                <w:sz w:val="22"/>
              </w:rPr>
              <w:t>决算数</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sz w:val="16"/>
                <w:szCs w:val="16"/>
              </w:rPr>
            </w:pPr>
            <w:r>
              <w:rPr>
                <w:color w:val="000000"/>
                <w:kern w:val="0"/>
                <w:sz w:val="22"/>
              </w:rPr>
              <w:t>科目</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sz w:val="16"/>
                <w:szCs w:val="16"/>
              </w:rPr>
            </w:pPr>
            <w:r>
              <w:rPr>
                <w:color w:val="000000"/>
                <w:kern w:val="0"/>
                <w:sz w:val="22"/>
              </w:rPr>
              <w:t>科目名称</w:t>
            </w:r>
          </w:p>
        </w:tc>
        <w:tc>
          <w:tcPr>
            <w:tcW w:w="1654" w:type="dxa"/>
            <w:tcBorders>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sz w:val="16"/>
                <w:szCs w:val="16"/>
              </w:rPr>
            </w:pPr>
            <w:r>
              <w:rPr>
                <w:color w:val="000000"/>
                <w:kern w:val="0"/>
                <w:sz w:val="22"/>
              </w:rPr>
              <w:t>决算数</w:t>
            </w:r>
          </w:p>
        </w:tc>
      </w:tr>
      <w:tr>
        <w:tblPrEx>
          <w:tblCellMar>
            <w:top w:w="15" w:type="dxa"/>
            <w:left w:w="15" w:type="dxa"/>
            <w:bottom w:w="15" w:type="dxa"/>
            <w:right w:w="15" w:type="dxa"/>
          </w:tblCellMar>
        </w:tblPrEx>
        <w:trPr>
          <w:trHeight w:val="274"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301</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工资福利支出</w:t>
            </w:r>
          </w:p>
        </w:tc>
        <w:tc>
          <w:tcPr>
            <w:tcW w:w="160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8953381.71</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商品和服务支出</w:t>
            </w:r>
          </w:p>
        </w:tc>
        <w:tc>
          <w:tcPr>
            <w:tcW w:w="169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1963674.69</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sz w:val="16"/>
                <w:szCs w:val="16"/>
              </w:rPr>
            </w:pPr>
            <w:r>
              <w:rPr>
                <w:color w:val="000000"/>
                <w:kern w:val="0"/>
                <w:sz w:val="16"/>
                <w:szCs w:val="16"/>
              </w:rPr>
              <w:t>307</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债务利息及费用支出</w:t>
            </w:r>
          </w:p>
        </w:tc>
        <w:tc>
          <w:tcPr>
            <w:tcW w:w="1654" w:type="dxa"/>
            <w:tcBorders>
              <w:bottom w:val="single" w:color="000000" w:sz="4" w:space="0"/>
              <w:right w:val="single" w:color="000000" w:sz="4" w:space="0"/>
            </w:tcBorders>
            <w:vAlign w:val="center"/>
          </w:tcPr>
          <w:p>
            <w:pPr>
              <w:spacing w:line="560" w:lineRule="exact"/>
              <w:jc w:val="right"/>
              <w:rPr>
                <w:rFonts w:ascii="仿宋" w:hAnsi="仿宋" w:eastAsia="仿宋" w:cs="宋体"/>
                <w:color w:val="000000"/>
                <w:sz w:val="16"/>
                <w:szCs w:val="16"/>
              </w:rPr>
            </w:pPr>
            <w:r>
              <w:rPr>
                <w:rFonts w:hint="eastAsia" w:ascii="仿宋" w:hAnsi="仿宋" w:eastAsia="仿宋" w:cs="宋体"/>
                <w:color w:val="000000"/>
                <w:sz w:val="16"/>
                <w:szCs w:val="16"/>
              </w:rPr>
              <w:t>0.00</w:t>
            </w:r>
          </w:p>
        </w:tc>
      </w:tr>
      <w:tr>
        <w:tblPrEx>
          <w:tblCellMar>
            <w:top w:w="15" w:type="dxa"/>
            <w:left w:w="15" w:type="dxa"/>
            <w:bottom w:w="15" w:type="dxa"/>
            <w:right w:w="15" w:type="dxa"/>
          </w:tblCellMar>
        </w:tblPrEx>
        <w:trPr>
          <w:trHeight w:val="274"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30101</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基本工资</w:t>
            </w:r>
          </w:p>
        </w:tc>
        <w:tc>
          <w:tcPr>
            <w:tcW w:w="160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1238316.44</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30201</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办公费</w:t>
            </w:r>
          </w:p>
        </w:tc>
        <w:tc>
          <w:tcPr>
            <w:tcW w:w="169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56690.55</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30701</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国内债务付息</w:t>
            </w:r>
          </w:p>
        </w:tc>
        <w:tc>
          <w:tcPr>
            <w:tcW w:w="1654" w:type="dxa"/>
            <w:tcBorders>
              <w:bottom w:val="single" w:color="000000" w:sz="4" w:space="0"/>
              <w:right w:val="single" w:color="000000" w:sz="4" w:space="0"/>
            </w:tcBorders>
            <w:vAlign w:val="center"/>
          </w:tcPr>
          <w:p>
            <w:pPr>
              <w:spacing w:line="560" w:lineRule="exact"/>
              <w:jc w:val="right"/>
              <w:rPr>
                <w:rFonts w:ascii="仿宋" w:hAnsi="仿宋" w:eastAsia="仿宋" w:cs="宋体"/>
                <w:color w:val="000000"/>
                <w:sz w:val="16"/>
                <w:szCs w:val="16"/>
              </w:rPr>
            </w:pPr>
            <w:r>
              <w:rPr>
                <w:rFonts w:hint="eastAsia" w:ascii="仿宋" w:hAnsi="仿宋" w:eastAsia="仿宋" w:cs="宋体"/>
                <w:color w:val="000000"/>
                <w:sz w:val="16"/>
                <w:szCs w:val="16"/>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30102</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津贴补贴</w:t>
            </w:r>
          </w:p>
        </w:tc>
        <w:tc>
          <w:tcPr>
            <w:tcW w:w="160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2940775.16</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sz w:val="16"/>
                <w:szCs w:val="16"/>
              </w:rPr>
            </w:pPr>
            <w:r>
              <w:rPr>
                <w:color w:val="000000"/>
                <w:kern w:val="0"/>
                <w:sz w:val="16"/>
                <w:szCs w:val="16"/>
              </w:rPr>
              <w:t>30202</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印刷费</w:t>
            </w:r>
          </w:p>
        </w:tc>
        <w:tc>
          <w:tcPr>
            <w:tcW w:w="169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6342.00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30702</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国外债务付息</w:t>
            </w:r>
          </w:p>
        </w:tc>
        <w:tc>
          <w:tcPr>
            <w:tcW w:w="1654" w:type="dxa"/>
            <w:tcBorders>
              <w:bottom w:val="single" w:color="000000" w:sz="4" w:space="0"/>
              <w:right w:val="single" w:color="000000" w:sz="4" w:space="0"/>
            </w:tcBorders>
            <w:vAlign w:val="center"/>
          </w:tcPr>
          <w:p>
            <w:pPr>
              <w:spacing w:line="560" w:lineRule="exact"/>
              <w:jc w:val="right"/>
              <w:rPr>
                <w:rFonts w:ascii="仿宋" w:hAnsi="仿宋" w:eastAsia="仿宋" w:cs="宋体"/>
                <w:color w:val="000000"/>
                <w:sz w:val="16"/>
                <w:szCs w:val="16"/>
              </w:rPr>
            </w:pPr>
            <w:r>
              <w:rPr>
                <w:rFonts w:hint="eastAsia" w:ascii="仿宋" w:hAnsi="仿宋" w:eastAsia="仿宋" w:cs="宋体"/>
                <w:color w:val="000000"/>
                <w:sz w:val="16"/>
                <w:szCs w:val="16"/>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30103</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奖金</w:t>
            </w:r>
          </w:p>
        </w:tc>
        <w:tc>
          <w:tcPr>
            <w:tcW w:w="160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2940775.16</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30203</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咨询费</w:t>
            </w:r>
          </w:p>
        </w:tc>
        <w:tc>
          <w:tcPr>
            <w:tcW w:w="1692"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310</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资本性支出</w:t>
            </w:r>
          </w:p>
        </w:tc>
        <w:tc>
          <w:tcPr>
            <w:tcW w:w="165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29188.00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30106</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伙食补助费</w:t>
            </w:r>
          </w:p>
        </w:tc>
        <w:tc>
          <w:tcPr>
            <w:tcW w:w="1601"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30204</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手续费</w:t>
            </w:r>
          </w:p>
        </w:tc>
        <w:tc>
          <w:tcPr>
            <w:tcW w:w="1692"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31001</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房屋建筑物购建</w:t>
            </w:r>
          </w:p>
        </w:tc>
        <w:tc>
          <w:tcPr>
            <w:tcW w:w="1654" w:type="dxa"/>
            <w:tcBorders>
              <w:bottom w:val="single" w:color="000000" w:sz="4" w:space="0"/>
              <w:right w:val="single" w:color="000000" w:sz="4" w:space="0"/>
            </w:tcBorders>
            <w:vAlign w:val="center"/>
          </w:tcPr>
          <w:p>
            <w:pPr>
              <w:widowControl/>
              <w:jc w:val="right"/>
              <w:textAlignment w:val="center"/>
              <w:rPr>
                <w:rFonts w:ascii="仿宋" w:hAnsi="仿宋" w:eastAsia="仿宋" w:cs="宋体"/>
                <w:color w:val="000000"/>
                <w:sz w:val="16"/>
                <w:szCs w:val="16"/>
              </w:rPr>
            </w:pPr>
            <w:r>
              <w:rPr>
                <w:rFonts w:hint="eastAsia" w:ascii="仿宋" w:hAnsi="仿宋" w:eastAsia="仿宋"/>
                <w:color w:val="000000"/>
                <w:sz w:val="16"/>
                <w:szCs w:val="16"/>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30107</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绩效工资</w:t>
            </w:r>
          </w:p>
        </w:tc>
        <w:tc>
          <w:tcPr>
            <w:tcW w:w="1601"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30205</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水费</w:t>
            </w:r>
          </w:p>
        </w:tc>
        <w:tc>
          <w:tcPr>
            <w:tcW w:w="1692"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31002</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办公设备购置</w:t>
            </w:r>
          </w:p>
        </w:tc>
        <w:tc>
          <w:tcPr>
            <w:tcW w:w="1654"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29188.00</w:t>
            </w:r>
          </w:p>
        </w:tc>
      </w:tr>
      <w:tr>
        <w:tblPrEx>
          <w:tblCellMar>
            <w:top w:w="15" w:type="dxa"/>
            <w:left w:w="15" w:type="dxa"/>
            <w:bottom w:w="15" w:type="dxa"/>
            <w:right w:w="15" w:type="dxa"/>
          </w:tblCellMar>
        </w:tblPrEx>
        <w:trPr>
          <w:trHeight w:val="943"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30108</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机关事业单位基本养老保险缴费</w:t>
            </w:r>
          </w:p>
        </w:tc>
        <w:tc>
          <w:tcPr>
            <w:tcW w:w="160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760721.28</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30206</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电费</w:t>
            </w:r>
          </w:p>
        </w:tc>
        <w:tc>
          <w:tcPr>
            <w:tcW w:w="1692"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31003</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专用设备购置</w:t>
            </w:r>
          </w:p>
        </w:tc>
        <w:tc>
          <w:tcPr>
            <w:tcW w:w="1654" w:type="dxa"/>
            <w:tcBorders>
              <w:bottom w:val="single" w:color="000000" w:sz="4" w:space="0"/>
              <w:right w:val="single" w:color="000000" w:sz="4" w:space="0"/>
            </w:tcBorders>
            <w:vAlign w:val="center"/>
          </w:tcPr>
          <w:p>
            <w:pPr>
              <w:spacing w:line="560" w:lineRule="exact"/>
              <w:jc w:val="right"/>
              <w:rPr>
                <w:rFonts w:ascii="仿宋" w:hAnsi="仿宋" w:eastAsia="仿宋" w:cs="宋体"/>
                <w:color w:val="000000"/>
                <w:sz w:val="16"/>
                <w:szCs w:val="16"/>
              </w:rPr>
            </w:pPr>
            <w:r>
              <w:rPr>
                <w:rFonts w:hint="eastAsia" w:ascii="仿宋" w:hAnsi="仿宋" w:eastAsia="仿宋" w:cs="宋体"/>
                <w:color w:val="000000"/>
                <w:sz w:val="16"/>
                <w:szCs w:val="16"/>
              </w:rPr>
              <w:t>0.00</w:t>
            </w:r>
          </w:p>
        </w:tc>
      </w:tr>
      <w:tr>
        <w:tblPrEx>
          <w:tblCellMar>
            <w:top w:w="15" w:type="dxa"/>
            <w:left w:w="15" w:type="dxa"/>
            <w:bottom w:w="15" w:type="dxa"/>
            <w:right w:w="15" w:type="dxa"/>
          </w:tblCellMar>
        </w:tblPrEx>
        <w:trPr>
          <w:trHeight w:val="274"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30109</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职业年金缴费</w:t>
            </w:r>
          </w:p>
        </w:tc>
        <w:tc>
          <w:tcPr>
            <w:tcW w:w="160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561330.09</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30207</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邮电费</w:t>
            </w:r>
          </w:p>
        </w:tc>
        <w:tc>
          <w:tcPr>
            <w:tcW w:w="169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42397.92</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31005</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基础设施建设</w:t>
            </w:r>
          </w:p>
        </w:tc>
        <w:tc>
          <w:tcPr>
            <w:tcW w:w="1654" w:type="dxa"/>
            <w:tcBorders>
              <w:bottom w:val="single" w:color="000000" w:sz="4" w:space="0"/>
              <w:right w:val="single" w:color="000000" w:sz="4" w:space="0"/>
            </w:tcBorders>
            <w:vAlign w:val="center"/>
          </w:tcPr>
          <w:p>
            <w:pPr>
              <w:spacing w:line="560" w:lineRule="exact"/>
              <w:jc w:val="right"/>
              <w:rPr>
                <w:rFonts w:ascii="仿宋" w:hAnsi="仿宋" w:eastAsia="仿宋" w:cs="宋体"/>
                <w:color w:val="000000"/>
                <w:sz w:val="16"/>
                <w:szCs w:val="16"/>
              </w:rPr>
            </w:pPr>
            <w:r>
              <w:rPr>
                <w:rFonts w:hint="eastAsia" w:ascii="仿宋" w:hAnsi="仿宋" w:eastAsia="仿宋" w:cs="宋体"/>
                <w:color w:val="000000"/>
                <w:sz w:val="16"/>
                <w:szCs w:val="16"/>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30110</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职工基本医疗保险缴费</w:t>
            </w:r>
          </w:p>
        </w:tc>
        <w:tc>
          <w:tcPr>
            <w:tcW w:w="160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303544.76</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30208</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取暖费</w:t>
            </w:r>
          </w:p>
        </w:tc>
        <w:tc>
          <w:tcPr>
            <w:tcW w:w="169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899760.77</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31006</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大型修缮</w:t>
            </w:r>
          </w:p>
        </w:tc>
        <w:tc>
          <w:tcPr>
            <w:tcW w:w="1654" w:type="dxa"/>
            <w:tcBorders>
              <w:bottom w:val="single" w:color="000000" w:sz="4" w:space="0"/>
              <w:right w:val="single" w:color="000000" w:sz="4" w:space="0"/>
            </w:tcBorders>
            <w:vAlign w:val="center"/>
          </w:tcPr>
          <w:p>
            <w:pPr>
              <w:spacing w:line="560" w:lineRule="exact"/>
              <w:jc w:val="right"/>
              <w:rPr>
                <w:rFonts w:ascii="仿宋" w:hAnsi="仿宋" w:eastAsia="仿宋" w:cs="宋体"/>
                <w:color w:val="000000"/>
                <w:sz w:val="16"/>
                <w:szCs w:val="16"/>
              </w:rPr>
            </w:pPr>
            <w:r>
              <w:rPr>
                <w:rFonts w:hint="eastAsia" w:ascii="仿宋" w:hAnsi="仿宋" w:eastAsia="仿宋" w:cs="宋体"/>
                <w:color w:val="000000"/>
                <w:sz w:val="16"/>
                <w:szCs w:val="16"/>
              </w:rPr>
              <w:t>0.00</w:t>
            </w:r>
          </w:p>
          <w:p>
            <w:pPr>
              <w:spacing w:line="560" w:lineRule="exact"/>
              <w:jc w:val="right"/>
              <w:rPr>
                <w:rFonts w:ascii="仿宋" w:hAnsi="仿宋" w:eastAsia="仿宋" w:cs="宋体"/>
                <w:color w:val="000000"/>
                <w:sz w:val="16"/>
                <w:szCs w:val="16"/>
              </w:rPr>
            </w:pP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30111</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公务员医疗补助缴费</w:t>
            </w:r>
          </w:p>
        </w:tc>
        <w:tc>
          <w:tcPr>
            <w:tcW w:w="160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166637.88</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30209</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物业管理费</w:t>
            </w:r>
          </w:p>
        </w:tc>
        <w:tc>
          <w:tcPr>
            <w:tcW w:w="1692"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31007</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信息网络及软件购置更新</w:t>
            </w:r>
          </w:p>
        </w:tc>
        <w:tc>
          <w:tcPr>
            <w:tcW w:w="1654" w:type="dxa"/>
            <w:tcBorders>
              <w:bottom w:val="single" w:color="000000" w:sz="4" w:space="0"/>
              <w:right w:val="single" w:color="000000" w:sz="4" w:space="0"/>
            </w:tcBorders>
            <w:vAlign w:val="center"/>
          </w:tcPr>
          <w:p>
            <w:pPr>
              <w:spacing w:line="560" w:lineRule="exact"/>
              <w:jc w:val="right"/>
              <w:rPr>
                <w:rFonts w:ascii="仿宋" w:hAnsi="仿宋" w:eastAsia="仿宋" w:cs="宋体"/>
                <w:color w:val="000000"/>
                <w:sz w:val="16"/>
                <w:szCs w:val="16"/>
              </w:rPr>
            </w:pPr>
            <w:r>
              <w:rPr>
                <w:rFonts w:hint="eastAsia" w:ascii="仿宋" w:hAnsi="仿宋" w:eastAsia="仿宋"/>
                <w:color w:val="000000"/>
                <w:sz w:val="16"/>
                <w:szCs w:val="16"/>
              </w:rPr>
              <w:t>0.00</w:t>
            </w:r>
          </w:p>
        </w:tc>
      </w:tr>
      <w:tr>
        <w:tblPrEx>
          <w:tblCellMar>
            <w:top w:w="15" w:type="dxa"/>
            <w:left w:w="15" w:type="dxa"/>
            <w:bottom w:w="15" w:type="dxa"/>
            <w:right w:w="15" w:type="dxa"/>
          </w:tblCellMar>
        </w:tblPrEx>
        <w:trPr>
          <w:trHeight w:val="290"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30112</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其他社会保障缴费</w:t>
            </w:r>
          </w:p>
        </w:tc>
        <w:tc>
          <w:tcPr>
            <w:tcW w:w="160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24303.08</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30211</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差旅费</w:t>
            </w:r>
          </w:p>
        </w:tc>
        <w:tc>
          <w:tcPr>
            <w:tcW w:w="1692"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31008</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物资储备</w:t>
            </w:r>
          </w:p>
        </w:tc>
        <w:tc>
          <w:tcPr>
            <w:tcW w:w="1654" w:type="dxa"/>
            <w:tcBorders>
              <w:bottom w:val="single" w:color="000000" w:sz="4" w:space="0"/>
              <w:right w:val="single" w:color="000000" w:sz="4" w:space="0"/>
            </w:tcBorders>
            <w:vAlign w:val="center"/>
          </w:tcPr>
          <w:p>
            <w:pPr>
              <w:spacing w:line="560" w:lineRule="exact"/>
              <w:jc w:val="right"/>
              <w:rPr>
                <w:rFonts w:ascii="仿宋" w:hAnsi="仿宋" w:eastAsia="仿宋" w:cs="宋体"/>
                <w:color w:val="000000"/>
                <w:sz w:val="16"/>
                <w:szCs w:val="16"/>
              </w:rPr>
            </w:pPr>
            <w:r>
              <w:rPr>
                <w:rFonts w:hint="eastAsia" w:ascii="仿宋" w:hAnsi="仿宋" w:eastAsia="仿宋"/>
                <w:color w:val="000000"/>
                <w:sz w:val="16"/>
                <w:szCs w:val="16"/>
              </w:rPr>
              <w:t>0.00</w:t>
            </w:r>
          </w:p>
        </w:tc>
      </w:tr>
      <w:tr>
        <w:tblPrEx>
          <w:tblCellMar>
            <w:top w:w="15" w:type="dxa"/>
            <w:left w:w="15" w:type="dxa"/>
            <w:bottom w:w="15" w:type="dxa"/>
            <w:right w:w="15" w:type="dxa"/>
          </w:tblCellMar>
        </w:tblPrEx>
        <w:trPr>
          <w:trHeight w:val="210"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30113</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住房公积金</w:t>
            </w:r>
          </w:p>
        </w:tc>
        <w:tc>
          <w:tcPr>
            <w:tcW w:w="160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710345.00</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30212</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因公出国（境）费用</w:t>
            </w:r>
          </w:p>
        </w:tc>
        <w:tc>
          <w:tcPr>
            <w:tcW w:w="1692"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31009</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土地补偿</w:t>
            </w:r>
          </w:p>
        </w:tc>
        <w:tc>
          <w:tcPr>
            <w:tcW w:w="1654" w:type="dxa"/>
            <w:tcBorders>
              <w:bottom w:val="single" w:color="000000" w:sz="4" w:space="0"/>
              <w:right w:val="single" w:color="000000" w:sz="4" w:space="0"/>
            </w:tcBorders>
            <w:vAlign w:val="center"/>
          </w:tcPr>
          <w:p>
            <w:pPr>
              <w:spacing w:line="560" w:lineRule="exact"/>
              <w:jc w:val="right"/>
              <w:rPr>
                <w:rFonts w:ascii="仿宋" w:hAnsi="仿宋" w:eastAsia="仿宋" w:cs="宋体"/>
                <w:color w:val="000000"/>
                <w:sz w:val="16"/>
                <w:szCs w:val="16"/>
              </w:rPr>
            </w:pPr>
            <w:r>
              <w:rPr>
                <w:rFonts w:hint="eastAsia" w:ascii="仿宋" w:hAnsi="仿宋" w:eastAsia="仿宋"/>
                <w:color w:val="000000"/>
                <w:sz w:val="16"/>
                <w:szCs w:val="16"/>
              </w:rPr>
              <w:t>0.00</w:t>
            </w:r>
          </w:p>
        </w:tc>
      </w:tr>
      <w:tr>
        <w:tblPrEx>
          <w:tblCellMar>
            <w:top w:w="15" w:type="dxa"/>
            <w:left w:w="15" w:type="dxa"/>
            <w:bottom w:w="15" w:type="dxa"/>
            <w:right w:w="15" w:type="dxa"/>
          </w:tblCellMar>
        </w:tblPrEx>
        <w:trPr>
          <w:trHeight w:val="267"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30114</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医疗费</w:t>
            </w:r>
          </w:p>
        </w:tc>
        <w:tc>
          <w:tcPr>
            <w:tcW w:w="160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48000.00</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30213</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维修（护）费</w:t>
            </w:r>
          </w:p>
        </w:tc>
        <w:tc>
          <w:tcPr>
            <w:tcW w:w="1692"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31010</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安置补助</w:t>
            </w:r>
          </w:p>
        </w:tc>
        <w:tc>
          <w:tcPr>
            <w:tcW w:w="1654" w:type="dxa"/>
            <w:tcBorders>
              <w:bottom w:val="single" w:color="000000" w:sz="4" w:space="0"/>
              <w:right w:val="single" w:color="000000" w:sz="4" w:space="0"/>
            </w:tcBorders>
            <w:vAlign w:val="center"/>
          </w:tcPr>
          <w:p>
            <w:pPr>
              <w:spacing w:line="560" w:lineRule="exact"/>
              <w:jc w:val="right"/>
              <w:rPr>
                <w:rFonts w:ascii="仿宋" w:hAnsi="仿宋" w:eastAsia="仿宋" w:cs="宋体"/>
                <w:color w:val="000000"/>
                <w:sz w:val="16"/>
                <w:szCs w:val="16"/>
              </w:rPr>
            </w:pPr>
            <w:r>
              <w:rPr>
                <w:rFonts w:hint="eastAsia" w:ascii="仿宋" w:hAnsi="仿宋" w:eastAsia="仿宋"/>
                <w:color w:val="000000"/>
                <w:sz w:val="16"/>
                <w:szCs w:val="16"/>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30199</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其他工资福利支出</w:t>
            </w:r>
          </w:p>
        </w:tc>
        <w:tc>
          <w:tcPr>
            <w:tcW w:w="160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1140468.50</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30214</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租赁费</w:t>
            </w:r>
          </w:p>
        </w:tc>
        <w:tc>
          <w:tcPr>
            <w:tcW w:w="1692"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31011</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地上附着物和青苗补偿</w:t>
            </w:r>
          </w:p>
        </w:tc>
        <w:tc>
          <w:tcPr>
            <w:tcW w:w="1654" w:type="dxa"/>
            <w:tcBorders>
              <w:bottom w:val="single" w:color="000000" w:sz="4" w:space="0"/>
              <w:right w:val="single" w:color="000000" w:sz="4" w:space="0"/>
            </w:tcBorders>
            <w:vAlign w:val="center"/>
          </w:tcPr>
          <w:p>
            <w:pPr>
              <w:spacing w:line="560" w:lineRule="exact"/>
              <w:jc w:val="right"/>
              <w:rPr>
                <w:rFonts w:ascii="仿宋" w:hAnsi="仿宋" w:eastAsia="仿宋" w:cs="宋体"/>
                <w:color w:val="000000"/>
                <w:sz w:val="16"/>
                <w:szCs w:val="16"/>
              </w:rPr>
            </w:pPr>
            <w:r>
              <w:rPr>
                <w:rFonts w:hint="eastAsia" w:ascii="仿宋" w:hAnsi="仿宋" w:eastAsia="仿宋"/>
                <w:color w:val="000000"/>
                <w:sz w:val="16"/>
                <w:szCs w:val="16"/>
              </w:rPr>
              <w:t>0.00</w:t>
            </w:r>
          </w:p>
        </w:tc>
      </w:tr>
      <w:tr>
        <w:tblPrEx>
          <w:tblCellMar>
            <w:top w:w="15" w:type="dxa"/>
            <w:left w:w="15" w:type="dxa"/>
            <w:bottom w:w="15" w:type="dxa"/>
            <w:right w:w="15" w:type="dxa"/>
          </w:tblCellMar>
        </w:tblPrEx>
        <w:trPr>
          <w:trHeight w:val="557"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303</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对个人和家庭的补助</w:t>
            </w:r>
          </w:p>
        </w:tc>
        <w:tc>
          <w:tcPr>
            <w:tcW w:w="160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228766.77</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30215</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会议费</w:t>
            </w:r>
          </w:p>
        </w:tc>
        <w:tc>
          <w:tcPr>
            <w:tcW w:w="1692"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31012</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拆迁补偿</w:t>
            </w:r>
          </w:p>
        </w:tc>
        <w:tc>
          <w:tcPr>
            <w:tcW w:w="1654" w:type="dxa"/>
            <w:tcBorders>
              <w:bottom w:val="single" w:color="000000" w:sz="4" w:space="0"/>
              <w:right w:val="single" w:color="000000" w:sz="4" w:space="0"/>
            </w:tcBorders>
            <w:vAlign w:val="center"/>
          </w:tcPr>
          <w:p>
            <w:pPr>
              <w:spacing w:line="560" w:lineRule="exact"/>
              <w:jc w:val="right"/>
              <w:rPr>
                <w:rFonts w:ascii="仿宋" w:hAnsi="仿宋" w:eastAsia="仿宋" w:cs="宋体"/>
                <w:color w:val="000000"/>
                <w:sz w:val="16"/>
                <w:szCs w:val="16"/>
              </w:rPr>
            </w:pPr>
            <w:r>
              <w:rPr>
                <w:rFonts w:hint="eastAsia" w:ascii="仿宋" w:hAnsi="仿宋" w:eastAsia="仿宋"/>
                <w:color w:val="000000"/>
                <w:sz w:val="16"/>
                <w:szCs w:val="16"/>
              </w:rPr>
              <w:t>0.00</w:t>
            </w:r>
          </w:p>
        </w:tc>
      </w:tr>
      <w:tr>
        <w:tblPrEx>
          <w:tblCellMar>
            <w:top w:w="15" w:type="dxa"/>
            <w:left w:w="15" w:type="dxa"/>
            <w:bottom w:w="15" w:type="dxa"/>
            <w:right w:w="15" w:type="dxa"/>
          </w:tblCellMar>
        </w:tblPrEx>
        <w:trPr>
          <w:trHeight w:val="242"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30301</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离休费</w:t>
            </w:r>
          </w:p>
        </w:tc>
        <w:tc>
          <w:tcPr>
            <w:tcW w:w="1601" w:type="dxa"/>
            <w:tcBorders>
              <w:bottom w:val="single" w:color="000000" w:sz="4" w:space="0"/>
              <w:right w:val="single" w:color="000000" w:sz="4" w:space="0"/>
            </w:tcBorders>
            <w:shd w:val="clear" w:color="auto" w:fill="auto"/>
            <w:vAlign w:val="center"/>
          </w:tcPr>
          <w:p>
            <w:pPr>
              <w:spacing w:line="560" w:lineRule="exact"/>
              <w:jc w:val="right"/>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30216</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培训费</w:t>
            </w:r>
          </w:p>
        </w:tc>
        <w:tc>
          <w:tcPr>
            <w:tcW w:w="1692"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31013</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公务用车购置</w:t>
            </w:r>
          </w:p>
        </w:tc>
        <w:tc>
          <w:tcPr>
            <w:tcW w:w="1654" w:type="dxa"/>
            <w:tcBorders>
              <w:bottom w:val="single" w:color="000000" w:sz="4" w:space="0"/>
              <w:right w:val="single" w:color="000000" w:sz="4" w:space="0"/>
            </w:tcBorders>
            <w:vAlign w:val="center"/>
          </w:tcPr>
          <w:p>
            <w:pPr>
              <w:spacing w:line="560" w:lineRule="exact"/>
              <w:jc w:val="right"/>
              <w:rPr>
                <w:rFonts w:ascii="仿宋" w:hAnsi="仿宋" w:eastAsia="仿宋" w:cs="宋体"/>
                <w:color w:val="000000"/>
                <w:sz w:val="16"/>
                <w:szCs w:val="16"/>
              </w:rPr>
            </w:pPr>
            <w:r>
              <w:rPr>
                <w:rFonts w:hint="eastAsia" w:ascii="仿宋" w:hAnsi="仿宋" w:eastAsia="仿宋"/>
                <w:color w:val="000000"/>
                <w:sz w:val="16"/>
                <w:szCs w:val="16"/>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30302</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退休费</w:t>
            </w:r>
          </w:p>
        </w:tc>
        <w:tc>
          <w:tcPr>
            <w:tcW w:w="160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191101.77</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30217</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公务接待费</w:t>
            </w:r>
          </w:p>
        </w:tc>
        <w:tc>
          <w:tcPr>
            <w:tcW w:w="1692"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31019</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其他交通工具购置</w:t>
            </w:r>
          </w:p>
        </w:tc>
        <w:tc>
          <w:tcPr>
            <w:tcW w:w="1654" w:type="dxa"/>
            <w:tcBorders>
              <w:bottom w:val="single" w:color="000000" w:sz="4" w:space="0"/>
              <w:right w:val="single" w:color="000000" w:sz="4" w:space="0"/>
            </w:tcBorders>
            <w:vAlign w:val="center"/>
          </w:tcPr>
          <w:p>
            <w:pPr>
              <w:widowControl/>
              <w:jc w:val="right"/>
              <w:textAlignment w:val="center"/>
              <w:rPr>
                <w:rFonts w:ascii="仿宋" w:hAnsi="仿宋" w:eastAsia="仿宋" w:cs="宋体"/>
                <w:color w:val="000000"/>
                <w:sz w:val="16"/>
                <w:szCs w:val="16"/>
              </w:rPr>
            </w:pPr>
            <w:r>
              <w:rPr>
                <w:rFonts w:hint="eastAsia" w:ascii="仿宋" w:hAnsi="仿宋" w:eastAsia="仿宋"/>
                <w:color w:val="000000"/>
                <w:sz w:val="16"/>
                <w:szCs w:val="16"/>
              </w:rPr>
              <w:t>0.00</w:t>
            </w:r>
          </w:p>
        </w:tc>
      </w:tr>
      <w:tr>
        <w:tblPrEx>
          <w:tblCellMar>
            <w:top w:w="15" w:type="dxa"/>
            <w:left w:w="15" w:type="dxa"/>
            <w:bottom w:w="15" w:type="dxa"/>
            <w:right w:w="15" w:type="dxa"/>
          </w:tblCellMar>
        </w:tblPrEx>
        <w:trPr>
          <w:trHeight w:val="513"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30303</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退职（役）费</w:t>
            </w:r>
          </w:p>
        </w:tc>
        <w:tc>
          <w:tcPr>
            <w:tcW w:w="1601"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30218</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专用材料费</w:t>
            </w:r>
          </w:p>
        </w:tc>
        <w:tc>
          <w:tcPr>
            <w:tcW w:w="1692"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31021</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文物和陈列品购置</w:t>
            </w:r>
          </w:p>
        </w:tc>
        <w:tc>
          <w:tcPr>
            <w:tcW w:w="1654" w:type="dxa"/>
            <w:tcBorders>
              <w:bottom w:val="single" w:color="000000" w:sz="4" w:space="0"/>
              <w:right w:val="single" w:color="000000" w:sz="4" w:space="0"/>
            </w:tcBorders>
            <w:vAlign w:val="center"/>
          </w:tcPr>
          <w:p>
            <w:pPr>
              <w:spacing w:line="560" w:lineRule="exact"/>
              <w:jc w:val="right"/>
              <w:rPr>
                <w:rFonts w:ascii="仿宋" w:hAnsi="仿宋" w:eastAsia="仿宋" w:cs="宋体"/>
                <w:color w:val="000000"/>
                <w:sz w:val="16"/>
                <w:szCs w:val="16"/>
              </w:rPr>
            </w:pPr>
            <w:r>
              <w:rPr>
                <w:rFonts w:hint="eastAsia" w:ascii="仿宋" w:hAnsi="仿宋" w:eastAsia="仿宋"/>
                <w:color w:val="000000"/>
                <w:sz w:val="16"/>
                <w:szCs w:val="16"/>
              </w:rPr>
              <w:t>0.00</w:t>
            </w:r>
          </w:p>
          <w:p>
            <w:pPr>
              <w:spacing w:line="560" w:lineRule="exact"/>
              <w:jc w:val="right"/>
              <w:rPr>
                <w:rFonts w:ascii="仿宋" w:hAnsi="仿宋" w:eastAsia="仿宋"/>
                <w:color w:val="000000"/>
                <w:sz w:val="16"/>
                <w:szCs w:val="16"/>
              </w:rPr>
            </w:pPr>
          </w:p>
        </w:tc>
      </w:tr>
      <w:tr>
        <w:tblPrEx>
          <w:tblCellMar>
            <w:top w:w="15" w:type="dxa"/>
            <w:left w:w="15" w:type="dxa"/>
            <w:bottom w:w="15" w:type="dxa"/>
            <w:right w:w="15" w:type="dxa"/>
          </w:tblCellMar>
        </w:tblPrEx>
        <w:trPr>
          <w:trHeight w:val="519"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30304</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抚恤金</w:t>
            </w:r>
          </w:p>
        </w:tc>
        <w:tc>
          <w:tcPr>
            <w:tcW w:w="1601"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30224</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被装购置费</w:t>
            </w:r>
          </w:p>
        </w:tc>
        <w:tc>
          <w:tcPr>
            <w:tcW w:w="1692"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31022</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无形资产购置</w:t>
            </w:r>
          </w:p>
        </w:tc>
        <w:tc>
          <w:tcPr>
            <w:tcW w:w="1654" w:type="dxa"/>
            <w:tcBorders>
              <w:bottom w:val="single" w:color="000000" w:sz="4" w:space="0"/>
              <w:right w:val="single" w:color="000000" w:sz="4" w:space="0"/>
            </w:tcBorders>
            <w:vAlign w:val="center"/>
          </w:tcPr>
          <w:p>
            <w:pPr>
              <w:spacing w:line="560" w:lineRule="exact"/>
              <w:jc w:val="right"/>
              <w:rPr>
                <w:rFonts w:ascii="仿宋" w:hAnsi="仿宋" w:eastAsia="仿宋" w:cs="宋体"/>
                <w:color w:val="000000"/>
                <w:sz w:val="16"/>
                <w:szCs w:val="16"/>
              </w:rPr>
            </w:pPr>
            <w:r>
              <w:rPr>
                <w:rFonts w:hint="eastAsia" w:ascii="仿宋" w:hAnsi="仿宋" w:eastAsia="仿宋"/>
                <w:color w:val="000000"/>
                <w:sz w:val="16"/>
                <w:szCs w:val="16"/>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30305</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生活补助</w:t>
            </w:r>
          </w:p>
        </w:tc>
        <w:tc>
          <w:tcPr>
            <w:tcW w:w="160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18145.00</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30225</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专用燃料费</w:t>
            </w:r>
          </w:p>
        </w:tc>
        <w:tc>
          <w:tcPr>
            <w:tcW w:w="1692" w:type="dxa"/>
            <w:tcBorders>
              <w:bottom w:val="single" w:color="000000" w:sz="4" w:space="0"/>
              <w:right w:val="single" w:color="000000" w:sz="4" w:space="0"/>
            </w:tcBorders>
            <w:shd w:val="clear" w:color="auto" w:fill="auto"/>
            <w:vAlign w:val="center"/>
          </w:tcPr>
          <w:p>
            <w:pPr>
              <w:spacing w:line="560" w:lineRule="exact"/>
              <w:jc w:val="right"/>
              <w:rPr>
                <w:rFonts w:hint="default" w:ascii="仿宋" w:hAnsi="仿宋" w:eastAsia="仿宋" w:cs="宋体"/>
                <w:color w:val="000000"/>
                <w:sz w:val="16"/>
                <w:szCs w:val="16"/>
                <w:lang w:val="en-US" w:eastAsia="zh-CN"/>
              </w:rPr>
            </w:pPr>
            <w:r>
              <w:rPr>
                <w:rFonts w:hint="eastAsia" w:ascii="仿宋" w:hAnsi="仿宋" w:eastAsia="仿宋" w:cs="宋体"/>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31099</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其他资本性支出</w:t>
            </w:r>
          </w:p>
        </w:tc>
        <w:tc>
          <w:tcPr>
            <w:tcW w:w="1654" w:type="dxa"/>
            <w:tcBorders>
              <w:bottom w:val="single" w:color="000000" w:sz="4" w:space="0"/>
              <w:right w:val="single" w:color="000000" w:sz="4" w:space="0"/>
            </w:tcBorders>
            <w:vAlign w:val="center"/>
          </w:tcPr>
          <w:p>
            <w:pPr>
              <w:spacing w:line="560" w:lineRule="exact"/>
              <w:jc w:val="right"/>
              <w:rPr>
                <w:rFonts w:ascii="仿宋" w:hAnsi="仿宋" w:eastAsia="仿宋" w:cs="宋体"/>
                <w:color w:val="000000"/>
                <w:sz w:val="16"/>
                <w:szCs w:val="16"/>
              </w:rPr>
            </w:pPr>
            <w:r>
              <w:rPr>
                <w:rFonts w:hint="eastAsia" w:ascii="仿宋" w:hAnsi="仿宋" w:eastAsia="仿宋"/>
                <w:color w:val="000000"/>
                <w:sz w:val="16"/>
                <w:szCs w:val="16"/>
              </w:rPr>
              <w:t>0.00</w:t>
            </w:r>
          </w:p>
        </w:tc>
      </w:tr>
      <w:tr>
        <w:tblPrEx>
          <w:tblCellMar>
            <w:top w:w="15" w:type="dxa"/>
            <w:left w:w="15" w:type="dxa"/>
            <w:bottom w:w="15" w:type="dxa"/>
            <w:right w:w="15" w:type="dxa"/>
          </w:tblCellMar>
        </w:tblPrEx>
        <w:trPr>
          <w:trHeight w:val="242"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30306</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救济费</w:t>
            </w:r>
          </w:p>
        </w:tc>
        <w:tc>
          <w:tcPr>
            <w:tcW w:w="1601" w:type="dxa"/>
            <w:tcBorders>
              <w:bottom w:val="single" w:color="000000" w:sz="4" w:space="0"/>
              <w:right w:val="single" w:color="000000" w:sz="4" w:space="0"/>
            </w:tcBorders>
            <w:shd w:val="clear" w:color="auto" w:fill="auto"/>
            <w:vAlign w:val="center"/>
          </w:tcPr>
          <w:p>
            <w:pPr>
              <w:spacing w:line="560" w:lineRule="exact"/>
              <w:jc w:val="right"/>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30226</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劳务费</w:t>
            </w:r>
          </w:p>
        </w:tc>
        <w:tc>
          <w:tcPr>
            <w:tcW w:w="169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586192.98</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399</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其他支出</w:t>
            </w:r>
          </w:p>
        </w:tc>
        <w:tc>
          <w:tcPr>
            <w:tcW w:w="1654" w:type="dxa"/>
            <w:tcBorders>
              <w:bottom w:val="single" w:color="000000" w:sz="4" w:space="0"/>
              <w:right w:val="single" w:color="000000" w:sz="4" w:space="0"/>
            </w:tcBorders>
            <w:vAlign w:val="center"/>
          </w:tcPr>
          <w:p>
            <w:pPr>
              <w:spacing w:line="560" w:lineRule="exact"/>
              <w:jc w:val="right"/>
              <w:rPr>
                <w:rFonts w:ascii="仿宋" w:hAnsi="仿宋" w:eastAsia="仿宋" w:cs="宋体"/>
                <w:color w:val="000000"/>
                <w:sz w:val="16"/>
                <w:szCs w:val="16"/>
              </w:rPr>
            </w:pPr>
            <w:r>
              <w:rPr>
                <w:rFonts w:hint="eastAsia" w:ascii="仿宋" w:hAnsi="仿宋" w:eastAsia="仿宋"/>
                <w:color w:val="000000"/>
                <w:sz w:val="16"/>
                <w:szCs w:val="16"/>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30307</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医疗费补助</w:t>
            </w:r>
          </w:p>
        </w:tc>
        <w:tc>
          <w:tcPr>
            <w:tcW w:w="160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17000.00</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30227</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委托业务费</w:t>
            </w:r>
          </w:p>
        </w:tc>
        <w:tc>
          <w:tcPr>
            <w:tcW w:w="169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700.00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39906</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赠与</w:t>
            </w:r>
          </w:p>
        </w:tc>
        <w:tc>
          <w:tcPr>
            <w:tcW w:w="1654" w:type="dxa"/>
            <w:tcBorders>
              <w:bottom w:val="single" w:color="000000" w:sz="4" w:space="0"/>
              <w:right w:val="single" w:color="000000" w:sz="4" w:space="0"/>
            </w:tcBorders>
            <w:vAlign w:val="center"/>
          </w:tcPr>
          <w:p>
            <w:pPr>
              <w:spacing w:line="560" w:lineRule="exact"/>
              <w:jc w:val="right"/>
              <w:rPr>
                <w:rFonts w:ascii="仿宋" w:hAnsi="仿宋" w:eastAsia="仿宋" w:cs="宋体"/>
                <w:color w:val="000000"/>
                <w:sz w:val="16"/>
                <w:szCs w:val="16"/>
              </w:rPr>
            </w:pPr>
            <w:r>
              <w:rPr>
                <w:rFonts w:hint="eastAsia" w:ascii="仿宋" w:hAnsi="仿宋" w:eastAsia="仿宋"/>
                <w:color w:val="000000"/>
                <w:sz w:val="16"/>
                <w:szCs w:val="16"/>
              </w:rPr>
              <w:t>0.00</w:t>
            </w:r>
          </w:p>
        </w:tc>
      </w:tr>
      <w:tr>
        <w:tblPrEx>
          <w:tblCellMar>
            <w:top w:w="15" w:type="dxa"/>
            <w:left w:w="15" w:type="dxa"/>
            <w:bottom w:w="15" w:type="dxa"/>
            <w:right w:w="15" w:type="dxa"/>
          </w:tblCellMar>
        </w:tblPrEx>
        <w:trPr>
          <w:trHeight w:val="56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30308</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助学金</w:t>
            </w:r>
          </w:p>
        </w:tc>
        <w:tc>
          <w:tcPr>
            <w:tcW w:w="1601"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30228</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工会经费</w:t>
            </w:r>
          </w:p>
        </w:tc>
        <w:tc>
          <w:tcPr>
            <w:tcW w:w="169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44044.85</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39907</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国家赔偿费用支出</w:t>
            </w:r>
          </w:p>
        </w:tc>
        <w:tc>
          <w:tcPr>
            <w:tcW w:w="1654" w:type="dxa"/>
            <w:tcBorders>
              <w:bottom w:val="single" w:color="000000" w:sz="4" w:space="0"/>
              <w:right w:val="single" w:color="000000" w:sz="4" w:space="0"/>
            </w:tcBorders>
            <w:vAlign w:val="center"/>
          </w:tcPr>
          <w:p>
            <w:pPr>
              <w:spacing w:line="560" w:lineRule="exact"/>
              <w:jc w:val="right"/>
              <w:rPr>
                <w:rFonts w:ascii="仿宋" w:hAnsi="仿宋" w:eastAsia="仿宋" w:cs="宋体"/>
                <w:color w:val="000000"/>
                <w:sz w:val="16"/>
                <w:szCs w:val="16"/>
              </w:rPr>
            </w:pPr>
            <w:r>
              <w:rPr>
                <w:rFonts w:hint="eastAsia" w:ascii="仿宋" w:hAnsi="仿宋" w:eastAsia="仿宋"/>
                <w:color w:val="000000"/>
                <w:sz w:val="16"/>
                <w:szCs w:val="16"/>
              </w:rPr>
              <w:t>0.00</w:t>
            </w:r>
          </w:p>
          <w:p>
            <w:pPr>
              <w:spacing w:line="560" w:lineRule="exact"/>
              <w:jc w:val="right"/>
              <w:rPr>
                <w:rFonts w:ascii="仿宋" w:hAnsi="仿宋" w:eastAsia="仿宋"/>
                <w:color w:val="000000"/>
                <w:sz w:val="16"/>
                <w:szCs w:val="16"/>
              </w:rPr>
            </w:pPr>
          </w:p>
        </w:tc>
      </w:tr>
      <w:tr>
        <w:tblPrEx>
          <w:tblCellMar>
            <w:top w:w="15" w:type="dxa"/>
            <w:left w:w="15" w:type="dxa"/>
            <w:bottom w:w="15" w:type="dxa"/>
            <w:right w:w="15" w:type="dxa"/>
          </w:tblCellMar>
        </w:tblPrEx>
        <w:trPr>
          <w:trHeight w:val="274"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30309</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奖励金</w:t>
            </w:r>
          </w:p>
        </w:tc>
        <w:tc>
          <w:tcPr>
            <w:tcW w:w="1601"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sz w:val="16"/>
                <w:szCs w:val="16"/>
              </w:rPr>
            </w:pPr>
            <w:r>
              <w:rPr>
                <w:color w:val="000000"/>
                <w:kern w:val="0"/>
                <w:sz w:val="16"/>
                <w:szCs w:val="16"/>
              </w:rPr>
              <w:t>30229</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sz w:val="16"/>
                <w:szCs w:val="16"/>
              </w:rPr>
            </w:pPr>
            <w:r>
              <w:rPr>
                <w:color w:val="000000"/>
                <w:kern w:val="0"/>
                <w:sz w:val="16"/>
                <w:szCs w:val="16"/>
              </w:rPr>
              <w:t>福利费</w:t>
            </w:r>
          </w:p>
        </w:tc>
        <w:tc>
          <w:tcPr>
            <w:tcW w:w="1692" w:type="dxa"/>
            <w:tcBorders>
              <w:bottom w:val="single" w:color="000000" w:sz="4" w:space="0"/>
              <w:right w:val="single" w:color="000000" w:sz="4" w:space="0"/>
            </w:tcBorders>
            <w:shd w:val="clear" w:color="auto" w:fill="auto"/>
            <w:vAlign w:val="center"/>
          </w:tcPr>
          <w:p>
            <w:pPr>
              <w:spacing w:line="560" w:lineRule="exact"/>
              <w:jc w:val="right"/>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39908</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对民间非营利组织和群众性自治组织补贴</w:t>
            </w:r>
          </w:p>
        </w:tc>
        <w:tc>
          <w:tcPr>
            <w:tcW w:w="1654" w:type="dxa"/>
            <w:tcBorders>
              <w:bottom w:val="single" w:color="000000" w:sz="4" w:space="0"/>
              <w:right w:val="single" w:color="000000" w:sz="4" w:space="0"/>
            </w:tcBorders>
            <w:vAlign w:val="center"/>
          </w:tcPr>
          <w:p>
            <w:pPr>
              <w:spacing w:line="560" w:lineRule="exact"/>
              <w:jc w:val="right"/>
              <w:rPr>
                <w:rFonts w:ascii="宋体" w:hAnsi="宋体" w:cs="宋体"/>
                <w:color w:val="000000"/>
                <w:sz w:val="16"/>
                <w:szCs w:val="16"/>
              </w:rPr>
            </w:pPr>
            <w:r>
              <w:rPr>
                <w:rFonts w:hint="eastAsia"/>
                <w:color w:val="000000"/>
                <w:sz w:val="16"/>
                <w:szCs w:val="16"/>
              </w:rPr>
              <w:t>0.00</w:t>
            </w:r>
          </w:p>
        </w:tc>
      </w:tr>
      <w:tr>
        <w:tblPrEx>
          <w:tblCellMar>
            <w:top w:w="15" w:type="dxa"/>
            <w:left w:w="15" w:type="dxa"/>
            <w:bottom w:w="15" w:type="dxa"/>
            <w:right w:w="15" w:type="dxa"/>
          </w:tblCellMar>
        </w:tblPrEx>
        <w:trPr>
          <w:trHeight w:val="546"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30310</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个人农业生产补贴</w:t>
            </w:r>
          </w:p>
        </w:tc>
        <w:tc>
          <w:tcPr>
            <w:tcW w:w="1601"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30231</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公务用车运行维护费</w:t>
            </w:r>
          </w:p>
        </w:tc>
        <w:tc>
          <w:tcPr>
            <w:tcW w:w="169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197315.62</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39999</w:t>
            </w: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其他支出</w:t>
            </w:r>
          </w:p>
        </w:tc>
        <w:tc>
          <w:tcPr>
            <w:tcW w:w="1654" w:type="dxa"/>
            <w:tcBorders>
              <w:bottom w:val="single" w:color="000000" w:sz="4" w:space="0"/>
              <w:right w:val="single" w:color="000000" w:sz="4" w:space="0"/>
            </w:tcBorders>
            <w:vAlign w:val="center"/>
          </w:tcPr>
          <w:p>
            <w:pPr>
              <w:spacing w:line="5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r>
      <w:tr>
        <w:tblPrEx>
          <w:tblCellMar>
            <w:top w:w="15" w:type="dxa"/>
            <w:left w:w="15" w:type="dxa"/>
            <w:bottom w:w="15" w:type="dxa"/>
            <w:right w:w="15" w:type="dxa"/>
          </w:tblCellMar>
        </w:tblPrEx>
        <w:trPr>
          <w:trHeight w:val="567" w:hRule="exac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303</w:t>
            </w:r>
            <w:r>
              <w:rPr>
                <w:rFonts w:hint="eastAsia"/>
                <w:color w:val="000000"/>
                <w:kern w:val="0"/>
                <w:sz w:val="16"/>
                <w:szCs w:val="16"/>
              </w:rPr>
              <w:t>11</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rFonts w:hint="eastAsia"/>
                <w:color w:val="000000"/>
                <w:kern w:val="0"/>
                <w:sz w:val="16"/>
                <w:szCs w:val="16"/>
              </w:rPr>
              <w:t>代缴社会保险费</w:t>
            </w:r>
          </w:p>
        </w:tc>
        <w:tc>
          <w:tcPr>
            <w:tcW w:w="1601" w:type="dxa"/>
            <w:tcBorders>
              <w:bottom w:val="single" w:color="000000" w:sz="4" w:space="0"/>
              <w:right w:val="single" w:color="000000" w:sz="4" w:space="0"/>
            </w:tcBorders>
            <w:shd w:val="clear" w:color="auto" w:fill="auto"/>
            <w:vAlign w:val="center"/>
          </w:tcPr>
          <w:p>
            <w:pPr>
              <w:spacing w:line="560" w:lineRule="exact"/>
              <w:jc w:val="right"/>
              <w:rPr>
                <w:rFonts w:ascii="仿宋" w:hAnsi="仿宋" w:eastAsia="仿宋" w:cs="宋体"/>
                <w:color w:val="000000"/>
                <w:kern w:val="2"/>
                <w:sz w:val="16"/>
                <w:szCs w:val="16"/>
                <w:lang w:val="en-US" w:eastAsia="zh-CN" w:bidi="ar-SA"/>
              </w:rPr>
            </w:pPr>
            <w:r>
              <w:rPr>
                <w:rFonts w:hint="eastAsia" w:ascii="仿宋" w:hAnsi="仿宋" w:eastAsia="仿宋"/>
                <w:color w:val="000000"/>
                <w:sz w:val="16"/>
                <w:szCs w:val="16"/>
              </w:rPr>
              <w:t>0.00</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30239</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其他交通费用</w:t>
            </w:r>
          </w:p>
        </w:tc>
        <w:tc>
          <w:tcPr>
            <w:tcW w:w="169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116310.00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pPr>
              <w:spacing w:line="560" w:lineRule="exact"/>
              <w:jc w:val="right"/>
              <w:rPr>
                <w:color w:val="000000"/>
                <w:sz w:val="16"/>
                <w:szCs w:val="16"/>
              </w:rPr>
            </w:pPr>
          </w:p>
        </w:tc>
      </w:tr>
      <w:tr>
        <w:tblPrEx>
          <w:tblCellMar>
            <w:top w:w="15" w:type="dxa"/>
            <w:left w:w="15" w:type="dxa"/>
            <w:bottom w:w="15" w:type="dxa"/>
            <w:right w:w="15" w:type="dxa"/>
          </w:tblCellMar>
        </w:tblPrEx>
        <w:trPr>
          <w:trHeight w:val="263"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30399</w:t>
            </w:r>
          </w:p>
        </w:tc>
        <w:tc>
          <w:tcPr>
            <w:tcW w:w="2546"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其他对个人和家庭的补助</w:t>
            </w:r>
          </w:p>
        </w:tc>
        <w:tc>
          <w:tcPr>
            <w:tcW w:w="1601"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2520.00</w:t>
            </w: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30240</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税金及附加费用</w:t>
            </w:r>
          </w:p>
        </w:tc>
        <w:tc>
          <w:tcPr>
            <w:tcW w:w="1692" w:type="dxa"/>
            <w:tcBorders>
              <w:bottom w:val="single" w:color="000000" w:sz="4" w:space="0"/>
              <w:right w:val="single" w:color="000000" w:sz="4" w:space="0"/>
            </w:tcBorders>
            <w:shd w:val="clear" w:color="auto" w:fill="auto"/>
            <w:vAlign w:val="center"/>
          </w:tcPr>
          <w:p>
            <w:pPr>
              <w:spacing w:line="560" w:lineRule="exact"/>
              <w:jc w:val="right"/>
              <w:rPr>
                <w:rFonts w:hint="default" w:ascii="宋体" w:hAnsi="宋体" w:eastAsia="宋体" w:cs="宋体"/>
                <w:color w:val="000000"/>
                <w:sz w:val="16"/>
                <w:szCs w:val="16"/>
                <w:lang w:val="en-US" w:eastAsia="zh-CN"/>
              </w:rPr>
            </w:pPr>
            <w:r>
              <w:rPr>
                <w:rFonts w:hint="eastAsia" w:ascii="宋体" w:hAnsi="宋体" w:cs="宋体"/>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pPr>
              <w:spacing w:line="560" w:lineRule="exact"/>
              <w:jc w:val="right"/>
              <w:rPr>
                <w:rFonts w:ascii="宋体" w:hAnsi="宋体" w:cs="宋体"/>
                <w:color w:val="000000"/>
                <w:sz w:val="16"/>
                <w:szCs w:val="16"/>
              </w:rPr>
            </w:pPr>
          </w:p>
        </w:tc>
      </w:tr>
      <w:tr>
        <w:tblPrEx>
          <w:tblCellMar>
            <w:top w:w="15" w:type="dxa"/>
            <w:left w:w="15" w:type="dxa"/>
            <w:bottom w:w="15" w:type="dxa"/>
            <w:right w:w="15" w:type="dxa"/>
          </w:tblCellMar>
        </w:tblPrEx>
        <w:trPr>
          <w:trHeight w:val="242" w:hRule="atLeast"/>
        </w:trPr>
        <w:tc>
          <w:tcPr>
            <w:tcW w:w="599" w:type="dxa"/>
            <w:tcBorders>
              <w:left w:val="single" w:color="000000" w:sz="4" w:space="0"/>
              <w:bottom w:val="single" w:color="000000" w:sz="4" w:space="0"/>
              <w:right w:val="single" w:color="000000" w:sz="4" w:space="0"/>
            </w:tcBorders>
            <w:shd w:val="clear" w:color="auto" w:fill="C0C0C0"/>
            <w:vAlign w:val="center"/>
          </w:tcPr>
          <w:p>
            <w:pPr>
              <w:spacing w:line="5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pPr>
              <w:spacing w:line="5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pPr>
              <w:spacing w:line="560" w:lineRule="exact"/>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30299</w:t>
            </w:r>
          </w:p>
        </w:tc>
        <w:tc>
          <w:tcPr>
            <w:tcW w:w="1753"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r>
              <w:rPr>
                <w:color w:val="000000"/>
                <w:kern w:val="0"/>
                <w:sz w:val="16"/>
                <w:szCs w:val="16"/>
              </w:rPr>
              <w:t xml:space="preserve">  其他商品和服务支出</w:t>
            </w:r>
          </w:p>
        </w:tc>
        <w:tc>
          <w:tcPr>
            <w:tcW w:w="169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13920.00</w:t>
            </w:r>
          </w:p>
        </w:tc>
        <w:tc>
          <w:tcPr>
            <w:tcW w:w="549"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5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pPr>
              <w:spacing w:line="560" w:lineRule="exact"/>
              <w:jc w:val="right"/>
              <w:rPr>
                <w:rFonts w:ascii="宋体" w:hAnsi="宋体" w:cs="宋体"/>
                <w:color w:val="000000"/>
                <w:sz w:val="16"/>
                <w:szCs w:val="16"/>
              </w:rPr>
            </w:pPr>
          </w:p>
        </w:tc>
      </w:tr>
      <w:tr>
        <w:tblPrEx>
          <w:tblCellMar>
            <w:top w:w="15" w:type="dxa"/>
            <w:left w:w="15" w:type="dxa"/>
            <w:bottom w:w="15" w:type="dxa"/>
            <w:right w:w="15" w:type="dxa"/>
          </w:tblCellMar>
        </w:tblPrEx>
        <w:trPr>
          <w:trHeight w:val="226" w:hRule="atLeas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sz w:val="16"/>
                <w:szCs w:val="16"/>
              </w:rPr>
            </w:pPr>
            <w:r>
              <w:rPr>
                <w:color w:val="000000"/>
                <w:kern w:val="0"/>
                <w:sz w:val="16"/>
                <w:szCs w:val="16"/>
              </w:rPr>
              <w:t>人员经费合计</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Arial"/>
                <w:color w:val="000000"/>
                <w:sz w:val="16"/>
                <w:szCs w:val="16"/>
                <w:lang w:val="en-US" w:eastAsia="zh-CN"/>
              </w:rPr>
            </w:pPr>
            <w:r>
              <w:rPr>
                <w:rFonts w:hint="eastAsia" w:ascii="仿宋" w:hAnsi="仿宋" w:eastAsia="仿宋" w:cs="Arial"/>
                <w:color w:val="000000"/>
                <w:sz w:val="16"/>
                <w:szCs w:val="16"/>
                <w:lang w:val="en-US" w:eastAsia="zh-CN"/>
              </w:rPr>
              <w:t>9182148.48</w:t>
            </w:r>
          </w:p>
        </w:tc>
        <w:tc>
          <w:tcPr>
            <w:tcW w:w="8130" w:type="dxa"/>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sz w:val="16"/>
                <w:szCs w:val="16"/>
              </w:rPr>
            </w:pPr>
            <w:r>
              <w:rPr>
                <w:color w:val="000000"/>
                <w:kern w:val="0"/>
                <w:sz w:val="16"/>
                <w:szCs w:val="16"/>
              </w:rPr>
              <w:t>公用经费合计</w:t>
            </w:r>
          </w:p>
        </w:tc>
        <w:tc>
          <w:tcPr>
            <w:tcW w:w="165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Arial"/>
                <w:color w:val="000000"/>
                <w:sz w:val="16"/>
                <w:szCs w:val="16"/>
                <w:lang w:val="en-US" w:eastAsia="zh-CN"/>
              </w:rPr>
            </w:pPr>
            <w:r>
              <w:rPr>
                <w:rFonts w:hint="eastAsia" w:ascii="宋体" w:hAnsi="宋体" w:cs="Arial"/>
                <w:color w:val="000000"/>
                <w:sz w:val="16"/>
                <w:szCs w:val="16"/>
                <w:lang w:val="en-US" w:eastAsia="zh-CN"/>
              </w:rPr>
              <w:t>1992862.69</w:t>
            </w:r>
          </w:p>
        </w:tc>
      </w:tr>
      <w:tr>
        <w:tblPrEx>
          <w:tblCellMar>
            <w:top w:w="15" w:type="dxa"/>
            <w:left w:w="15" w:type="dxa"/>
            <w:bottom w:w="15" w:type="dxa"/>
            <w:right w:w="15" w:type="dxa"/>
          </w:tblCellMar>
        </w:tblPrEx>
        <w:trPr>
          <w:trHeight w:val="226" w:hRule="atLeas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560" w:lineRule="exact"/>
              <w:jc w:val="center"/>
              <w:textAlignment w:val="center"/>
              <w:rPr>
                <w:color w:val="000000"/>
                <w:kern w:val="0"/>
                <w:sz w:val="16"/>
                <w:szCs w:val="16"/>
              </w:rPr>
            </w:pPr>
            <w:r>
              <w:rPr>
                <w:rFonts w:hint="eastAsia"/>
                <w:b/>
                <w:bCs/>
                <w:color w:val="000000"/>
                <w:kern w:val="0"/>
                <w:sz w:val="16"/>
                <w:szCs w:val="16"/>
              </w:rPr>
              <w:t>合计</w:t>
            </w:r>
          </w:p>
        </w:tc>
        <w:tc>
          <w:tcPr>
            <w:tcW w:w="9731"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宋体" w:hAnsi="宋体" w:eastAsia="宋体" w:cs="Arial"/>
                <w:color w:val="000000"/>
                <w:sz w:val="16"/>
                <w:szCs w:val="16"/>
                <w:lang w:val="en-US" w:eastAsia="zh-CN"/>
              </w:rPr>
            </w:pPr>
            <w:r>
              <w:rPr>
                <w:rFonts w:hint="eastAsia" w:ascii="宋体" w:hAnsi="宋体" w:cs="Arial"/>
                <w:color w:val="000000"/>
                <w:sz w:val="16"/>
                <w:szCs w:val="16"/>
                <w:lang w:val="en-US" w:eastAsia="zh-CN"/>
              </w:rPr>
              <w:t>11175011.17</w:t>
            </w:r>
          </w:p>
        </w:tc>
        <w:tc>
          <w:tcPr>
            <w:tcW w:w="1654"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sz w:val="16"/>
                <w:szCs w:val="16"/>
              </w:rPr>
            </w:pPr>
          </w:p>
        </w:tc>
      </w:tr>
      <w:tr>
        <w:tblPrEx>
          <w:tblCellMar>
            <w:top w:w="15" w:type="dxa"/>
            <w:left w:w="15" w:type="dxa"/>
            <w:bottom w:w="15" w:type="dxa"/>
            <w:right w:w="15" w:type="dxa"/>
          </w:tblCellMar>
        </w:tblPrEx>
        <w:trPr>
          <w:trHeight w:val="226" w:hRule="atLeast"/>
        </w:trPr>
        <w:tc>
          <w:tcPr>
            <w:tcW w:w="12876" w:type="dxa"/>
            <w:gridSpan w:val="8"/>
            <w:tcBorders>
              <w:top w:val="single" w:color="000000" w:sz="4" w:space="0"/>
              <w:left w:val="nil"/>
              <w:bottom w:val="nil"/>
              <w:right w:val="nil"/>
            </w:tcBorders>
            <w:shd w:val="clear" w:color="auto" w:fill="auto"/>
            <w:vAlign w:val="center"/>
          </w:tcPr>
          <w:p>
            <w:pPr>
              <w:widowControl/>
              <w:spacing w:line="560" w:lineRule="exact"/>
              <w:jc w:val="left"/>
              <w:textAlignment w:val="center"/>
              <w:rPr>
                <w:color w:val="000000"/>
                <w:kern w:val="0"/>
                <w:sz w:val="16"/>
                <w:szCs w:val="16"/>
              </w:rPr>
            </w:pPr>
            <w:r>
              <w:rPr>
                <w:rFonts w:hint="eastAsia"/>
                <w:color w:val="000000"/>
                <w:kern w:val="0"/>
                <w:sz w:val="16"/>
                <w:szCs w:val="16"/>
              </w:rPr>
              <w:t>注：本表反映部门年度一般公共预算财政拨款基本支出明细情况，数据取自财决08-1表</w:t>
            </w:r>
          </w:p>
        </w:tc>
        <w:tc>
          <w:tcPr>
            <w:tcW w:w="1654" w:type="dxa"/>
            <w:tcBorders>
              <w:top w:val="single" w:color="000000" w:sz="4" w:space="0"/>
              <w:left w:val="nil"/>
              <w:bottom w:val="nil"/>
              <w:right w:val="nil"/>
            </w:tcBorders>
            <w:vAlign w:val="center"/>
          </w:tcPr>
          <w:p>
            <w:pPr>
              <w:spacing w:line="560" w:lineRule="exact"/>
              <w:jc w:val="right"/>
              <w:rPr>
                <w:color w:val="000000"/>
                <w:sz w:val="16"/>
                <w:szCs w:val="16"/>
              </w:rPr>
            </w:pPr>
          </w:p>
        </w:tc>
      </w:tr>
    </w:tbl>
    <w:p>
      <w:pPr>
        <w:widowControl/>
        <w:spacing w:line="560" w:lineRule="exact"/>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tblpX="1500" w:tblpY="1"/>
        <w:tblOverlap w:val="never"/>
        <w:tblW w:w="13054" w:type="dxa"/>
        <w:tblInd w:w="0" w:type="dxa"/>
        <w:tblLayout w:type="autofit"/>
        <w:tblCellMar>
          <w:top w:w="0" w:type="dxa"/>
          <w:left w:w="0" w:type="dxa"/>
          <w:bottom w:w="0" w:type="dxa"/>
          <w:right w:w="0" w:type="dxa"/>
        </w:tblCellMar>
      </w:tblPr>
      <w:tblGrid>
        <w:gridCol w:w="5293"/>
        <w:gridCol w:w="870"/>
        <w:gridCol w:w="3009"/>
        <w:gridCol w:w="870"/>
        <w:gridCol w:w="3012"/>
      </w:tblGrid>
      <w:tr>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pPr>
              <w:widowControl/>
              <w:spacing w:line="560" w:lineRule="exact"/>
              <w:jc w:val="center"/>
              <w:textAlignment w:val="bottom"/>
              <w:rPr>
                <w:rFonts w:ascii="黑体" w:hAnsi="黑体" w:eastAsia="黑体" w:cs="宋体"/>
                <w:color w:val="000000"/>
                <w:sz w:val="44"/>
                <w:szCs w:val="44"/>
              </w:rPr>
            </w:pPr>
            <w:r>
              <w:rPr>
                <w:rFonts w:hint="eastAsia" w:ascii="黑体" w:hAnsi="黑体" w:eastAsia="黑体" w:cs="宋体"/>
                <w:color w:val="000000"/>
                <w:kern w:val="0"/>
                <w:sz w:val="44"/>
                <w:szCs w:val="44"/>
              </w:rPr>
              <w:t>一般公共预算财政拨款“三公”经费支出决算表</w:t>
            </w:r>
          </w:p>
        </w:tc>
      </w:tr>
      <w:tr>
        <w:tblPrEx>
          <w:tblCellMar>
            <w:top w:w="0" w:type="dxa"/>
            <w:left w:w="0" w:type="dxa"/>
            <w:bottom w:w="0" w:type="dxa"/>
            <w:right w:w="0" w:type="dxa"/>
          </w:tblCellMar>
        </w:tblPrEx>
        <w:trPr>
          <w:trHeight w:val="54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pPr>
              <w:widowControl/>
              <w:spacing w:line="560" w:lineRule="exact"/>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545" w:hRule="atLeast"/>
        </w:trPr>
        <w:tc>
          <w:tcPr>
            <w:tcW w:w="5293" w:type="dxa"/>
            <w:tcBorders>
              <w:top w:val="nil"/>
              <w:left w:val="nil"/>
              <w:bottom w:val="nil"/>
              <w:right w:val="nil"/>
            </w:tcBorders>
            <w:shd w:val="clear" w:color="auto" w:fill="auto"/>
            <w:noWrap/>
            <w:tcMar>
              <w:top w:w="15" w:type="dxa"/>
              <w:left w:w="15" w:type="dxa"/>
              <w:right w:w="15" w:type="dxa"/>
            </w:tcMar>
            <w:vAlign w:val="bottom"/>
          </w:tcPr>
          <w:p>
            <w:pPr>
              <w:widowControl/>
              <w:spacing w:line="560" w:lineRule="exact"/>
              <w:jc w:val="left"/>
              <w:textAlignment w:val="bottom"/>
              <w:rPr>
                <w:rFonts w:ascii="宋体" w:hAnsi="宋体" w:cs="宋体"/>
                <w:color w:val="000000"/>
                <w:sz w:val="20"/>
                <w:szCs w:val="20"/>
              </w:rPr>
            </w:pPr>
            <w:r>
              <w:rPr>
                <w:rFonts w:hint="eastAsia" w:ascii="宋体" w:hAnsi="宋体" w:cs="宋体"/>
                <w:color w:val="000000"/>
                <w:kern w:val="0"/>
                <w:sz w:val="20"/>
                <w:szCs w:val="20"/>
              </w:rPr>
              <w:t>公开部门：</w:t>
            </w:r>
            <w:r>
              <w:rPr>
                <w:rFonts w:ascii="宋体" w:hAnsi="宋体" w:cs="宋体"/>
                <w:color w:val="000000"/>
                <w:sz w:val="20"/>
                <w:szCs w:val="20"/>
              </w:rPr>
              <w:t xml:space="preserve"> </w:t>
            </w:r>
            <w:r>
              <w:rPr>
                <w:rFonts w:hint="eastAsia" w:ascii="宋体" w:hAnsi="宋体" w:cs="宋体"/>
                <w:color w:val="000000"/>
                <w:sz w:val="20"/>
                <w:szCs w:val="20"/>
              </w:rPr>
              <w:t>银川市金凤区人民政府办公室</w:t>
            </w:r>
          </w:p>
        </w:tc>
        <w:tc>
          <w:tcPr>
            <w:tcW w:w="870" w:type="dxa"/>
            <w:tcBorders>
              <w:top w:val="nil"/>
              <w:left w:val="nil"/>
              <w:bottom w:val="nil"/>
              <w:right w:val="nil"/>
            </w:tcBorders>
            <w:shd w:val="clear" w:color="auto" w:fill="auto"/>
            <w:noWrap/>
            <w:tcMar>
              <w:top w:w="15" w:type="dxa"/>
              <w:left w:w="15" w:type="dxa"/>
              <w:right w:w="15" w:type="dxa"/>
            </w:tcMar>
            <w:vAlign w:val="bottom"/>
          </w:tcPr>
          <w:p>
            <w:pPr>
              <w:spacing w:line="560" w:lineRule="exact"/>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pPr>
              <w:spacing w:line="560" w:lineRule="exact"/>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spacing w:line="560" w:lineRule="exact"/>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pPr>
              <w:widowControl/>
              <w:spacing w:line="560" w:lineRule="exact"/>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tblPrEx>
          <w:tblCellMar>
            <w:top w:w="0" w:type="dxa"/>
            <w:left w:w="0" w:type="dxa"/>
            <w:bottom w:w="0" w:type="dxa"/>
            <w:right w:w="0" w:type="dxa"/>
          </w:tblCellMar>
        </w:tblPrEx>
        <w:trPr>
          <w:trHeight w:val="510" w:hRule="exact"/>
        </w:trPr>
        <w:tc>
          <w:tcPr>
            <w:tcW w:w="529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项  目</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0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202</w:t>
            </w:r>
            <w:r>
              <w:rPr>
                <w:rFonts w:hint="eastAsia" w:ascii="宋体" w:hAnsi="宋体" w:cs="宋体"/>
                <w:color w:val="000000"/>
                <w:kern w:val="0"/>
                <w:sz w:val="22"/>
                <w:lang w:val="en-US" w:eastAsia="zh-CN"/>
              </w:rPr>
              <w:t>4</w:t>
            </w:r>
            <w:r>
              <w:rPr>
                <w:rFonts w:hint="eastAsia" w:ascii="宋体" w:hAnsi="宋体" w:cs="宋体"/>
                <w:color w:val="000000"/>
                <w:kern w:val="0"/>
                <w:sz w:val="22"/>
              </w:rPr>
              <w:t>年度预算数</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12"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202</w:t>
            </w:r>
            <w:r>
              <w:rPr>
                <w:rFonts w:hint="eastAsia" w:ascii="宋体" w:hAnsi="宋体" w:cs="宋体"/>
                <w:color w:val="000000"/>
                <w:kern w:val="0"/>
                <w:sz w:val="22"/>
                <w:lang w:val="en-US" w:eastAsia="zh-CN"/>
              </w:rPr>
              <w:t>4</w:t>
            </w:r>
            <w:r>
              <w:rPr>
                <w:rFonts w:hint="eastAsia" w:ascii="宋体" w:hAnsi="宋体" w:cs="宋体"/>
                <w:color w:val="000000"/>
                <w:kern w:val="0"/>
                <w:sz w:val="22"/>
              </w:rPr>
              <w:t>年度决算数</w:t>
            </w:r>
          </w:p>
        </w:tc>
      </w:tr>
      <w:tr>
        <w:tblPrEx>
          <w:tblCellMar>
            <w:top w:w="0" w:type="dxa"/>
            <w:left w:w="0" w:type="dxa"/>
            <w:bottom w:w="0" w:type="dxa"/>
            <w:right w:w="0" w:type="dxa"/>
          </w:tblCellMar>
        </w:tblPrEx>
        <w:trPr>
          <w:trHeight w:val="510" w:hRule="exac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left"/>
              <w:textAlignment w:val="center"/>
              <w:rPr>
                <w:rFonts w:ascii="宋体" w:hAnsi="宋体" w:cs="宋体"/>
                <w:color w:val="000000"/>
                <w:sz w:val="22"/>
              </w:rPr>
            </w:pPr>
            <w:r>
              <w:rPr>
                <w:rFonts w:hint="eastAsia" w:ascii="宋体" w:hAnsi="宋体" w:cs="宋体"/>
                <w:color w:val="000000"/>
                <w:kern w:val="0"/>
                <w:sz w:val="22"/>
              </w:rPr>
              <w:t>“三公”经费支出合计</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1</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right"/>
              <w:rPr>
                <w:rFonts w:hint="default" w:ascii="宋体" w:hAnsi="宋体" w:eastAsia="宋体" w:cs="宋体"/>
                <w:color w:val="000000"/>
                <w:sz w:val="22"/>
                <w:szCs w:val="22"/>
                <w:lang w:val="en-US" w:eastAsia="zh-CN"/>
              </w:rPr>
            </w:pPr>
            <w:r>
              <w:rPr>
                <w:rFonts w:hint="eastAsia"/>
                <w:color w:val="000000"/>
                <w:sz w:val="22"/>
                <w:szCs w:val="22"/>
                <w:lang w:val="en-US" w:eastAsia="zh-CN"/>
              </w:rPr>
              <w:t>554400</w:t>
            </w:r>
          </w:p>
          <w:p>
            <w:pPr>
              <w:widowControl/>
              <w:spacing w:line="560" w:lineRule="exact"/>
              <w:jc w:val="right"/>
              <w:textAlignment w:val="center"/>
              <w:rPr>
                <w:rFonts w:ascii="宋体" w:hAnsi="宋体" w:cs="宋体"/>
                <w:color w:val="000000"/>
                <w:sz w:val="22"/>
              </w:rPr>
            </w:pP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10</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default" w:ascii="宋体" w:hAnsi="宋体" w:eastAsia="宋体" w:cs="宋体"/>
                <w:color w:val="000000"/>
                <w:sz w:val="22"/>
                <w:lang w:val="en-US" w:eastAsia="zh-CN"/>
              </w:rPr>
            </w:pPr>
            <w:r>
              <w:rPr>
                <w:rFonts w:hint="eastAsia"/>
                <w:color w:val="000000"/>
                <w:sz w:val="22"/>
                <w:szCs w:val="22"/>
                <w:lang w:val="en-US" w:eastAsia="zh-CN"/>
              </w:rPr>
              <w:t>197315.62</w:t>
            </w:r>
          </w:p>
        </w:tc>
      </w:tr>
      <w:tr>
        <w:tblPrEx>
          <w:tblCellMar>
            <w:top w:w="0" w:type="dxa"/>
            <w:left w:w="0" w:type="dxa"/>
            <w:bottom w:w="0" w:type="dxa"/>
            <w:right w:w="0" w:type="dxa"/>
          </w:tblCellMar>
        </w:tblPrEx>
        <w:trPr>
          <w:trHeight w:val="510" w:hRule="exac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left"/>
              <w:textAlignment w:val="center"/>
              <w:rPr>
                <w:rFonts w:ascii="宋体" w:hAnsi="宋体" w:cs="宋体"/>
                <w:color w:val="000000"/>
                <w:sz w:val="22"/>
              </w:rPr>
            </w:pPr>
            <w:r>
              <w:rPr>
                <w:rFonts w:hint="eastAsia" w:ascii="宋体" w:hAnsi="宋体" w:cs="宋体"/>
                <w:color w:val="000000"/>
                <w:kern w:val="0"/>
                <w:sz w:val="22"/>
              </w:rPr>
              <w:t>因公出国（境）费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2</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right"/>
              <w:rPr>
                <w:rFonts w:ascii="宋体" w:hAnsi="宋体" w:cs="宋体"/>
                <w:color w:val="000000"/>
                <w:sz w:val="22"/>
                <w:szCs w:val="22"/>
              </w:rPr>
            </w:pPr>
            <w:r>
              <w:rPr>
                <w:rFonts w:hint="eastAsia"/>
                <w:color w:val="000000"/>
                <w:sz w:val="22"/>
                <w:szCs w:val="22"/>
              </w:rPr>
              <w:t>0.00</w:t>
            </w:r>
          </w:p>
          <w:p>
            <w:pPr>
              <w:widowControl/>
              <w:spacing w:line="560" w:lineRule="exact"/>
              <w:jc w:val="right"/>
              <w:textAlignment w:val="center"/>
              <w:rPr>
                <w:rFonts w:ascii="宋体" w:hAnsi="宋体" w:cs="宋体"/>
                <w:color w:val="000000"/>
                <w:sz w:val="22"/>
              </w:rPr>
            </w:pP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11</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right"/>
              <w:rPr>
                <w:rFonts w:ascii="宋体" w:hAnsi="宋体" w:cs="宋体"/>
                <w:color w:val="000000"/>
                <w:sz w:val="22"/>
                <w:szCs w:val="22"/>
              </w:rPr>
            </w:pPr>
            <w:r>
              <w:rPr>
                <w:rFonts w:hint="eastAsia"/>
                <w:color w:val="000000"/>
                <w:sz w:val="22"/>
                <w:szCs w:val="22"/>
              </w:rPr>
              <w:t>0.00</w:t>
            </w:r>
          </w:p>
          <w:p>
            <w:pPr>
              <w:widowControl/>
              <w:spacing w:line="560" w:lineRule="exact"/>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510" w:hRule="exac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left"/>
              <w:textAlignment w:val="center"/>
              <w:rPr>
                <w:rFonts w:ascii="宋体" w:hAnsi="宋体" w:cs="宋体"/>
                <w:color w:val="000000"/>
                <w:sz w:val="22"/>
              </w:rPr>
            </w:pPr>
            <w:r>
              <w:rPr>
                <w:rFonts w:hint="eastAsia" w:ascii="宋体" w:hAnsi="宋体" w:cs="宋体"/>
                <w:color w:val="000000"/>
                <w:kern w:val="0"/>
                <w:sz w:val="22"/>
              </w:rPr>
              <w:t>公务用车购置及运行维护费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3</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default" w:ascii="宋体" w:hAnsi="宋体" w:eastAsia="宋体" w:cs="宋体"/>
                <w:color w:val="000000"/>
                <w:sz w:val="22"/>
                <w:lang w:val="en-US" w:eastAsia="zh-CN"/>
              </w:rPr>
            </w:pPr>
            <w:r>
              <w:rPr>
                <w:rFonts w:hint="eastAsia"/>
                <w:color w:val="000000"/>
                <w:sz w:val="22"/>
                <w:szCs w:val="22"/>
                <w:lang w:val="en-US" w:eastAsia="zh-CN"/>
              </w:rPr>
              <w:t>554400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12</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right"/>
              <w:rPr>
                <w:rFonts w:ascii="宋体" w:hAnsi="宋体" w:cs="宋体"/>
                <w:color w:val="000000"/>
                <w:sz w:val="22"/>
                <w:szCs w:val="22"/>
              </w:rPr>
            </w:pPr>
            <w:r>
              <w:rPr>
                <w:rFonts w:hint="eastAsia"/>
                <w:color w:val="000000"/>
                <w:sz w:val="22"/>
                <w:szCs w:val="22"/>
                <w:lang w:val="en-US" w:eastAsia="zh-CN"/>
              </w:rPr>
              <w:t>197315.62</w:t>
            </w:r>
          </w:p>
          <w:p>
            <w:pPr>
              <w:widowControl/>
              <w:spacing w:line="560" w:lineRule="exact"/>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510" w:hRule="exac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left"/>
              <w:textAlignment w:val="center"/>
              <w:rPr>
                <w:rFonts w:ascii="宋体" w:hAnsi="宋体" w:cs="宋体"/>
                <w:color w:val="000000"/>
                <w:sz w:val="22"/>
              </w:rPr>
            </w:pPr>
            <w:r>
              <w:rPr>
                <w:rFonts w:hint="eastAsia" w:ascii="宋体" w:hAnsi="宋体" w:cs="宋体"/>
                <w:color w:val="000000"/>
                <w:kern w:val="0"/>
                <w:sz w:val="22"/>
              </w:rPr>
              <w:t xml:space="preserve">      （1）公务用车购置费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4</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right"/>
              <w:rPr>
                <w:rFonts w:ascii="宋体" w:hAnsi="宋体" w:cs="宋体"/>
                <w:color w:val="000000"/>
                <w:sz w:val="22"/>
                <w:szCs w:val="22"/>
              </w:rPr>
            </w:pPr>
            <w:r>
              <w:rPr>
                <w:rFonts w:hint="eastAsia"/>
                <w:color w:val="000000"/>
                <w:sz w:val="22"/>
                <w:szCs w:val="22"/>
              </w:rPr>
              <w:t>0.00</w:t>
            </w:r>
          </w:p>
          <w:p>
            <w:pPr>
              <w:widowControl/>
              <w:spacing w:line="560" w:lineRule="exact"/>
              <w:jc w:val="right"/>
              <w:textAlignment w:val="center"/>
              <w:rPr>
                <w:rFonts w:ascii="宋体" w:hAnsi="宋体" w:cs="宋体"/>
                <w:color w:val="000000"/>
                <w:sz w:val="22"/>
              </w:rPr>
            </w:pP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13</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default" w:ascii="宋体" w:hAnsi="宋体" w:eastAsia="宋体" w:cs="宋体"/>
                <w:color w:val="000000"/>
                <w:sz w:val="22"/>
                <w:lang w:val="en-US" w:eastAsia="zh-CN"/>
              </w:rPr>
            </w:pPr>
            <w:r>
              <w:rPr>
                <w:rFonts w:hint="eastAsia"/>
                <w:color w:val="000000"/>
                <w:sz w:val="22"/>
                <w:szCs w:val="22"/>
                <w:lang w:val="en-US" w:eastAsia="zh-CN"/>
              </w:rPr>
              <w:t>0.00</w:t>
            </w:r>
          </w:p>
        </w:tc>
      </w:tr>
      <w:tr>
        <w:tblPrEx>
          <w:tblCellMar>
            <w:top w:w="0" w:type="dxa"/>
            <w:left w:w="0" w:type="dxa"/>
            <w:bottom w:w="0" w:type="dxa"/>
            <w:right w:w="0" w:type="dxa"/>
          </w:tblCellMar>
        </w:tblPrEx>
        <w:trPr>
          <w:trHeight w:val="510" w:hRule="exac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left"/>
              <w:textAlignment w:val="center"/>
              <w:rPr>
                <w:rFonts w:ascii="宋体" w:hAnsi="宋体" w:cs="宋体"/>
                <w:color w:val="000000"/>
                <w:sz w:val="22"/>
              </w:rPr>
            </w:pPr>
            <w:r>
              <w:rPr>
                <w:rFonts w:hint="eastAsia" w:ascii="宋体" w:hAnsi="宋体" w:cs="宋体"/>
                <w:color w:val="000000"/>
                <w:kern w:val="0"/>
                <w:sz w:val="22"/>
              </w:rPr>
              <w:t xml:space="preserve">      （2）公务用车运行维护费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5</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right"/>
              <w:textAlignment w:val="center"/>
              <w:rPr>
                <w:rFonts w:hint="default" w:ascii="宋体" w:hAnsi="宋体" w:eastAsia="宋体" w:cs="宋体"/>
                <w:color w:val="000000"/>
                <w:sz w:val="22"/>
                <w:lang w:val="en-US" w:eastAsia="zh-CN"/>
              </w:rPr>
            </w:pPr>
            <w:r>
              <w:rPr>
                <w:rFonts w:hint="eastAsia"/>
                <w:color w:val="000000"/>
                <w:sz w:val="22"/>
                <w:szCs w:val="22"/>
                <w:lang w:val="en-US" w:eastAsia="zh-CN"/>
              </w:rPr>
              <w:t>554400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14</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right"/>
              <w:rPr>
                <w:rFonts w:ascii="宋体" w:hAnsi="宋体" w:cs="宋体"/>
                <w:color w:val="000000"/>
                <w:sz w:val="22"/>
                <w:szCs w:val="22"/>
              </w:rPr>
            </w:pPr>
            <w:r>
              <w:rPr>
                <w:rFonts w:hint="eastAsia"/>
                <w:color w:val="000000"/>
                <w:sz w:val="22"/>
                <w:szCs w:val="22"/>
                <w:lang w:val="en-US" w:eastAsia="zh-CN"/>
              </w:rPr>
              <w:t>197315.62</w:t>
            </w:r>
          </w:p>
          <w:p>
            <w:pPr>
              <w:widowControl/>
              <w:spacing w:line="560" w:lineRule="exact"/>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510" w:hRule="exac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left"/>
              <w:textAlignment w:val="center"/>
              <w:rPr>
                <w:rFonts w:ascii="宋体" w:hAnsi="宋体" w:cs="宋体"/>
                <w:color w:val="000000"/>
                <w:sz w:val="22"/>
              </w:rPr>
            </w:pPr>
            <w:r>
              <w:rPr>
                <w:rFonts w:hint="eastAsia" w:ascii="宋体" w:hAnsi="宋体" w:cs="宋体"/>
                <w:color w:val="000000"/>
                <w:kern w:val="0"/>
                <w:sz w:val="22"/>
              </w:rPr>
              <w:t>公务接待费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6</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right"/>
              <w:rPr>
                <w:rFonts w:ascii="宋体" w:hAnsi="宋体" w:cs="宋体"/>
                <w:color w:val="000000"/>
                <w:sz w:val="22"/>
                <w:szCs w:val="22"/>
              </w:rPr>
            </w:pPr>
            <w:r>
              <w:rPr>
                <w:rFonts w:hint="eastAsia"/>
                <w:color w:val="000000"/>
                <w:sz w:val="22"/>
                <w:szCs w:val="22"/>
              </w:rPr>
              <w:t>0.00</w:t>
            </w:r>
          </w:p>
          <w:p>
            <w:pPr>
              <w:widowControl/>
              <w:spacing w:line="560" w:lineRule="exact"/>
              <w:jc w:val="right"/>
              <w:textAlignment w:val="center"/>
              <w:rPr>
                <w:rFonts w:ascii="宋体" w:hAnsi="宋体" w:cs="宋体"/>
                <w:color w:val="000000"/>
                <w:sz w:val="22"/>
              </w:rPr>
            </w:pP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15</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right"/>
              <w:rPr>
                <w:rFonts w:ascii="宋体" w:hAnsi="宋体" w:cs="宋体"/>
                <w:color w:val="000000"/>
                <w:sz w:val="22"/>
                <w:szCs w:val="22"/>
              </w:rPr>
            </w:pPr>
            <w:r>
              <w:rPr>
                <w:rFonts w:hint="eastAsia"/>
                <w:color w:val="000000"/>
                <w:sz w:val="22"/>
                <w:szCs w:val="22"/>
              </w:rPr>
              <w:t>0.00</w:t>
            </w:r>
          </w:p>
          <w:p>
            <w:pPr>
              <w:widowControl/>
              <w:spacing w:line="560" w:lineRule="exact"/>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510" w:hRule="exac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left"/>
              <w:textAlignment w:val="center"/>
              <w:rPr>
                <w:rFonts w:ascii="宋体" w:hAnsi="宋体" w:cs="宋体"/>
                <w:color w:val="000000"/>
                <w:sz w:val="22"/>
              </w:rPr>
            </w:pPr>
            <w:r>
              <w:rPr>
                <w:rFonts w:hint="eastAsia" w:ascii="宋体" w:hAnsi="宋体" w:cs="宋体"/>
                <w:color w:val="000000"/>
                <w:kern w:val="0"/>
                <w:sz w:val="22"/>
              </w:rPr>
              <w:t xml:space="preserve">      （1）国内接待费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7</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right"/>
              <w:rPr>
                <w:rFonts w:ascii="宋体" w:hAnsi="宋体" w:cs="宋体"/>
                <w:color w:val="000000"/>
                <w:sz w:val="22"/>
                <w:szCs w:val="22"/>
              </w:rPr>
            </w:pPr>
            <w:r>
              <w:rPr>
                <w:rFonts w:hint="eastAsia"/>
                <w:color w:val="000000"/>
                <w:sz w:val="22"/>
                <w:szCs w:val="22"/>
              </w:rPr>
              <w:t>0.00</w:t>
            </w:r>
          </w:p>
          <w:p>
            <w:pPr>
              <w:widowControl/>
              <w:spacing w:line="560" w:lineRule="exact"/>
              <w:jc w:val="right"/>
              <w:textAlignment w:val="center"/>
              <w:rPr>
                <w:rFonts w:ascii="宋体" w:hAnsi="宋体" w:cs="宋体"/>
                <w:color w:val="000000"/>
                <w:sz w:val="22"/>
              </w:rPr>
            </w:pP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16</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right"/>
              <w:rPr>
                <w:rFonts w:ascii="宋体" w:hAnsi="宋体" w:cs="宋体"/>
                <w:color w:val="000000"/>
                <w:sz w:val="22"/>
                <w:szCs w:val="22"/>
              </w:rPr>
            </w:pPr>
            <w:r>
              <w:rPr>
                <w:rFonts w:hint="eastAsia"/>
                <w:color w:val="000000"/>
                <w:sz w:val="22"/>
                <w:szCs w:val="22"/>
              </w:rPr>
              <w:t>0.00</w:t>
            </w:r>
          </w:p>
          <w:p>
            <w:pPr>
              <w:widowControl/>
              <w:spacing w:line="560" w:lineRule="exact"/>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510" w:hRule="exac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left"/>
              <w:textAlignment w:val="center"/>
              <w:rPr>
                <w:rFonts w:ascii="宋体" w:hAnsi="宋体" w:cs="宋体"/>
                <w:color w:val="000000"/>
                <w:sz w:val="22"/>
              </w:rPr>
            </w:pPr>
            <w:r>
              <w:rPr>
                <w:rFonts w:hint="eastAsia" w:ascii="宋体" w:hAnsi="宋体" w:cs="宋体"/>
                <w:color w:val="000000"/>
                <w:kern w:val="0"/>
                <w:sz w:val="22"/>
              </w:rPr>
              <w:t xml:space="preserve">           其中：外事接待费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8</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right"/>
              <w:rPr>
                <w:rFonts w:ascii="宋体" w:hAnsi="宋体" w:cs="宋体"/>
                <w:color w:val="000000"/>
                <w:sz w:val="22"/>
                <w:szCs w:val="22"/>
              </w:rPr>
            </w:pPr>
            <w:r>
              <w:rPr>
                <w:rFonts w:hint="eastAsia"/>
                <w:color w:val="000000"/>
                <w:sz w:val="22"/>
                <w:szCs w:val="22"/>
              </w:rPr>
              <w:t>0.00</w:t>
            </w:r>
          </w:p>
          <w:p>
            <w:pPr>
              <w:widowControl/>
              <w:spacing w:line="560" w:lineRule="exact"/>
              <w:jc w:val="right"/>
              <w:textAlignment w:val="center"/>
              <w:rPr>
                <w:rFonts w:ascii="宋体" w:hAnsi="宋体" w:cs="宋体"/>
                <w:color w:val="000000"/>
                <w:sz w:val="22"/>
              </w:rPr>
            </w:pP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17</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right"/>
              <w:rPr>
                <w:rFonts w:ascii="宋体" w:hAnsi="宋体" w:cs="宋体"/>
                <w:color w:val="000000"/>
                <w:sz w:val="22"/>
                <w:szCs w:val="22"/>
              </w:rPr>
            </w:pPr>
            <w:r>
              <w:rPr>
                <w:rFonts w:hint="eastAsia"/>
                <w:color w:val="000000"/>
                <w:sz w:val="22"/>
                <w:szCs w:val="22"/>
              </w:rPr>
              <w:t>0.00</w:t>
            </w:r>
          </w:p>
          <w:p>
            <w:pPr>
              <w:widowControl/>
              <w:spacing w:line="560" w:lineRule="exact"/>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510" w:hRule="exac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left"/>
              <w:textAlignment w:val="center"/>
              <w:rPr>
                <w:rFonts w:ascii="宋体" w:hAnsi="宋体" w:cs="宋体"/>
                <w:color w:val="000000"/>
                <w:sz w:val="22"/>
              </w:rPr>
            </w:pPr>
            <w:r>
              <w:rPr>
                <w:rFonts w:hint="eastAsia" w:ascii="宋体" w:hAnsi="宋体" w:cs="宋体"/>
                <w:color w:val="000000"/>
                <w:kern w:val="0"/>
                <w:sz w:val="22"/>
              </w:rPr>
              <w:t xml:space="preserve">      （2）国（境）外接待费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9</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right"/>
              <w:rPr>
                <w:rFonts w:ascii="宋体" w:hAnsi="宋体" w:cs="宋体"/>
                <w:color w:val="000000"/>
                <w:sz w:val="22"/>
                <w:szCs w:val="22"/>
              </w:rPr>
            </w:pPr>
            <w:r>
              <w:rPr>
                <w:rFonts w:hint="eastAsia"/>
                <w:color w:val="000000"/>
                <w:sz w:val="22"/>
                <w:szCs w:val="22"/>
              </w:rPr>
              <w:t>0.00</w:t>
            </w:r>
          </w:p>
          <w:p>
            <w:pPr>
              <w:widowControl/>
              <w:spacing w:line="560" w:lineRule="exact"/>
              <w:jc w:val="right"/>
              <w:textAlignment w:val="center"/>
              <w:rPr>
                <w:rFonts w:ascii="宋体" w:hAnsi="宋体" w:cs="宋体"/>
                <w:color w:val="000000"/>
                <w:sz w:val="22"/>
              </w:rPr>
            </w:pP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18</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right"/>
              <w:rPr>
                <w:rFonts w:ascii="宋体" w:hAnsi="宋体" w:cs="宋体"/>
                <w:color w:val="000000"/>
                <w:sz w:val="22"/>
                <w:szCs w:val="22"/>
              </w:rPr>
            </w:pPr>
            <w:r>
              <w:rPr>
                <w:rFonts w:hint="eastAsia"/>
                <w:color w:val="000000"/>
                <w:sz w:val="22"/>
                <w:szCs w:val="22"/>
              </w:rPr>
              <w:t>0.00</w:t>
            </w:r>
          </w:p>
          <w:p>
            <w:pPr>
              <w:widowControl/>
              <w:spacing w:line="560" w:lineRule="exact"/>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503" w:hRule="atLeast"/>
        </w:trPr>
        <w:tc>
          <w:tcPr>
            <w:tcW w:w="5293" w:type="dxa"/>
            <w:tcBorders>
              <w:top w:val="nil"/>
              <w:left w:val="nil"/>
              <w:bottom w:val="nil"/>
              <w:right w:val="nil"/>
            </w:tcBorders>
            <w:shd w:val="clear" w:color="auto" w:fill="auto"/>
            <w:noWrap/>
            <w:tcMar>
              <w:top w:w="15" w:type="dxa"/>
              <w:left w:w="15" w:type="dxa"/>
              <w:right w:w="15" w:type="dxa"/>
            </w:tcMar>
            <w:vAlign w:val="bottom"/>
          </w:tcPr>
          <w:p>
            <w:pPr>
              <w:spacing w:line="560" w:lineRule="exact"/>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spacing w:line="560" w:lineRule="exact"/>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pPr>
              <w:spacing w:line="560" w:lineRule="exact"/>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spacing w:line="560" w:lineRule="exact"/>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pPr>
              <w:spacing w:line="560" w:lineRule="exact"/>
              <w:rPr>
                <w:rFonts w:ascii="Arial" w:hAnsi="Arial" w:cs="Arial"/>
                <w:color w:val="000000"/>
                <w:sz w:val="20"/>
                <w:szCs w:val="20"/>
              </w:rPr>
            </w:pPr>
          </w:p>
        </w:tc>
      </w:tr>
      <w:tr>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tcMar>
              <w:top w:w="15" w:type="dxa"/>
              <w:left w:w="15" w:type="dxa"/>
              <w:right w:w="15" w:type="dxa"/>
            </w:tcMar>
            <w:vAlign w:val="bottom"/>
          </w:tcPr>
          <w:p>
            <w:pPr>
              <w:widowControl/>
              <w:spacing w:line="560" w:lineRule="exact"/>
              <w:jc w:val="left"/>
              <w:textAlignment w:val="bottom"/>
              <w:rPr>
                <w:rFonts w:ascii="宋体" w:hAnsi="宋体" w:cs="宋体"/>
                <w:color w:val="000000"/>
                <w:sz w:val="20"/>
                <w:szCs w:val="20"/>
              </w:rPr>
            </w:pPr>
            <w:r>
              <w:rPr>
                <w:rFonts w:hint="eastAsia" w:ascii="宋体" w:hAnsi="宋体" w:cs="宋体"/>
                <w:color w:val="000000"/>
                <w:kern w:val="0"/>
                <w:sz w:val="20"/>
                <w:szCs w:val="20"/>
              </w:rPr>
              <w:t>注：</w:t>
            </w:r>
            <w:r>
              <w:rPr>
                <w:rStyle w:val="28"/>
              </w:rPr>
              <w:t>202</w:t>
            </w:r>
            <w:r>
              <w:rPr>
                <w:rStyle w:val="28"/>
                <w:rFonts w:hint="eastAsia"/>
                <w:lang w:val="en-US" w:eastAsia="zh-CN"/>
              </w:rPr>
              <w:t>4</w:t>
            </w:r>
            <w:r>
              <w:rPr>
                <w:rFonts w:hint="eastAsia" w:ascii="宋体" w:hAnsi="宋体" w:cs="宋体"/>
                <w:color w:val="000000"/>
                <w:kern w:val="0"/>
                <w:sz w:val="20"/>
                <w:szCs w:val="20"/>
              </w:rPr>
              <w:t>年度预算数为</w:t>
            </w:r>
            <w:r>
              <w:rPr>
                <w:rStyle w:val="28"/>
              </w:rPr>
              <w:t>“</w:t>
            </w:r>
            <w:r>
              <w:rPr>
                <w:rFonts w:hint="eastAsia" w:ascii="宋体" w:hAnsi="宋体" w:cs="宋体"/>
                <w:color w:val="000000"/>
                <w:kern w:val="0"/>
                <w:sz w:val="20"/>
                <w:szCs w:val="20"/>
              </w:rPr>
              <w:t>三公</w:t>
            </w:r>
            <w:r>
              <w:rPr>
                <w:rStyle w:val="28"/>
              </w:rPr>
              <w:t>”</w:t>
            </w:r>
            <w:r>
              <w:rPr>
                <w:rFonts w:hint="eastAsia" w:ascii="宋体" w:hAnsi="宋体" w:cs="宋体"/>
                <w:color w:val="000000"/>
                <w:kern w:val="0"/>
                <w:sz w:val="20"/>
                <w:szCs w:val="20"/>
              </w:rPr>
              <w:t>经费全年预算数，反映按规定程序调整后的预算数；决算数是包括当年一般公共预算财政拨款和以前年度结转结余资金安排的实际支出。决算数据取自</w:t>
            </w:r>
            <w:r>
              <w:rPr>
                <w:rStyle w:val="28"/>
              </w:rPr>
              <w:t>F03</w:t>
            </w:r>
            <w:r>
              <w:rPr>
                <w:rFonts w:hint="eastAsia" w:ascii="宋体" w:hAnsi="宋体" w:cs="宋体"/>
                <w:color w:val="000000"/>
                <w:kern w:val="0"/>
                <w:sz w:val="20"/>
                <w:szCs w:val="20"/>
              </w:rPr>
              <w:t>表</w:t>
            </w:r>
          </w:p>
        </w:tc>
      </w:tr>
    </w:tbl>
    <w:p>
      <w:pPr>
        <w:widowControl/>
        <w:spacing w:line="560" w:lineRule="exact"/>
        <w:jc w:val="left"/>
        <w:rPr>
          <w:rFonts w:eastAsia="黑体"/>
          <w:b/>
          <w:bCs/>
          <w:color w:val="000000"/>
          <w:kern w:val="0"/>
          <w:sz w:val="40"/>
          <w:szCs w:val="40"/>
        </w:rPr>
      </w:pPr>
      <w:r>
        <w:rPr>
          <w:rFonts w:eastAsia="黑体"/>
          <w:b/>
          <w:bCs/>
          <w:color w:val="000000"/>
          <w:kern w:val="0"/>
          <w:sz w:val="40"/>
          <w:szCs w:val="40"/>
        </w:rPr>
        <w:br w:type="page"/>
      </w:r>
    </w:p>
    <w:tbl>
      <w:tblPr>
        <w:tblStyle w:val="10"/>
        <w:tblpPr w:leftFromText="180" w:rightFromText="180" w:vertAnchor="text" w:horzAnchor="margin" w:tblpY="-479"/>
        <w:tblOverlap w:val="never"/>
        <w:tblW w:w="17140" w:type="dxa"/>
        <w:tblInd w:w="0" w:type="dxa"/>
        <w:tblLayout w:type="fixed"/>
        <w:tblCellMar>
          <w:top w:w="0" w:type="dxa"/>
          <w:left w:w="0" w:type="dxa"/>
          <w:bottom w:w="0" w:type="dxa"/>
          <w:right w:w="0" w:type="dxa"/>
        </w:tblCellMar>
      </w:tblPr>
      <w:tblGrid>
        <w:gridCol w:w="285"/>
        <w:gridCol w:w="286"/>
        <w:gridCol w:w="578"/>
        <w:gridCol w:w="2590"/>
        <w:gridCol w:w="1033"/>
        <w:gridCol w:w="1948"/>
        <w:gridCol w:w="1932"/>
        <w:gridCol w:w="1962"/>
        <w:gridCol w:w="2089"/>
        <w:gridCol w:w="2371"/>
        <w:gridCol w:w="1033"/>
        <w:gridCol w:w="1033"/>
      </w:tblGrid>
      <w:tr>
        <w:tblPrEx>
          <w:tblCellMar>
            <w:top w:w="0" w:type="dxa"/>
            <w:left w:w="0" w:type="dxa"/>
            <w:bottom w:w="0" w:type="dxa"/>
            <w:right w:w="0" w:type="dxa"/>
          </w:tblCellMar>
        </w:tblPrEx>
        <w:trPr>
          <w:gridAfter w:val="2"/>
          <w:wAfter w:w="2066" w:type="dxa"/>
          <w:trHeight w:val="999"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pPr>
              <w:widowControl/>
              <w:spacing w:line="560" w:lineRule="exact"/>
              <w:jc w:val="center"/>
              <w:textAlignment w:val="bottom"/>
              <w:rPr>
                <w:rFonts w:ascii="黑体" w:hAnsi="黑体" w:eastAsia="黑体" w:cs="宋体"/>
                <w:color w:val="000000"/>
                <w:sz w:val="44"/>
                <w:szCs w:val="44"/>
              </w:rPr>
            </w:pPr>
            <w:r>
              <w:rPr>
                <w:rFonts w:hint="eastAsia" w:ascii="黑体" w:hAnsi="黑体" w:eastAsia="黑体" w:cs="宋体"/>
                <w:color w:val="000000"/>
                <w:kern w:val="0"/>
                <w:sz w:val="44"/>
                <w:szCs w:val="44"/>
              </w:rPr>
              <w:t>政府性基金预算财政拨款收入支出决算表</w:t>
            </w:r>
          </w:p>
        </w:tc>
      </w:tr>
      <w:tr>
        <w:tblPrEx>
          <w:tblCellMar>
            <w:top w:w="0" w:type="dxa"/>
            <w:left w:w="0" w:type="dxa"/>
            <w:bottom w:w="0" w:type="dxa"/>
            <w:right w:w="0" w:type="dxa"/>
          </w:tblCellMar>
        </w:tblPrEx>
        <w:trPr>
          <w:gridAfter w:val="2"/>
          <w:wAfter w:w="2066" w:type="dxa"/>
          <w:trHeight w:val="510"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pPr>
              <w:widowControl/>
              <w:spacing w:line="560" w:lineRule="exact"/>
              <w:jc w:val="right"/>
              <w:textAlignment w:val="bottom"/>
              <w:rPr>
                <w:rFonts w:ascii="宋体" w:hAnsi="宋体" w:cs="宋体"/>
                <w:color w:val="000000"/>
                <w:sz w:val="24"/>
              </w:rPr>
            </w:pPr>
            <w:r>
              <w:rPr>
                <w:rFonts w:hint="eastAsia" w:ascii="宋体" w:hAnsi="宋体" w:cs="宋体"/>
                <w:color w:val="000000"/>
                <w:kern w:val="0"/>
                <w:sz w:val="24"/>
              </w:rPr>
              <w:t>公开08表</w:t>
            </w:r>
          </w:p>
        </w:tc>
      </w:tr>
      <w:tr>
        <w:tblPrEx>
          <w:tblCellMar>
            <w:top w:w="0" w:type="dxa"/>
            <w:left w:w="0" w:type="dxa"/>
            <w:bottom w:w="0" w:type="dxa"/>
            <w:right w:w="0" w:type="dxa"/>
          </w:tblCellMar>
        </w:tblPrEx>
        <w:trPr>
          <w:gridAfter w:val="2"/>
          <w:wAfter w:w="2066" w:type="dxa"/>
          <w:trHeight w:val="510" w:hRule="atLeast"/>
        </w:trPr>
        <w:tc>
          <w:tcPr>
            <w:tcW w:w="8652" w:type="dxa"/>
            <w:gridSpan w:val="7"/>
            <w:tcBorders>
              <w:top w:val="nil"/>
              <w:left w:val="nil"/>
              <w:bottom w:val="nil"/>
              <w:right w:val="nil"/>
            </w:tcBorders>
            <w:shd w:val="clear" w:color="auto" w:fill="auto"/>
            <w:noWrap/>
            <w:tcMar>
              <w:top w:w="15" w:type="dxa"/>
              <w:left w:w="15" w:type="dxa"/>
              <w:right w:w="15" w:type="dxa"/>
            </w:tcMar>
            <w:vAlign w:val="bottom"/>
          </w:tcPr>
          <w:p>
            <w:pPr>
              <w:widowControl/>
              <w:spacing w:line="560" w:lineRule="exact"/>
              <w:jc w:val="left"/>
              <w:textAlignment w:val="bottom"/>
              <w:rPr>
                <w:rFonts w:ascii="宋体" w:hAnsi="宋体" w:cs="宋体"/>
                <w:color w:val="000000"/>
                <w:sz w:val="24"/>
              </w:rPr>
            </w:pPr>
            <w:r>
              <w:rPr>
                <w:rFonts w:hint="eastAsia" w:ascii="宋体" w:hAnsi="宋体" w:cs="宋体"/>
                <w:color w:val="000000"/>
                <w:kern w:val="0"/>
                <w:sz w:val="24"/>
              </w:rPr>
              <w:t>公开部门：银川市金凤区人民政府办公室</w:t>
            </w:r>
          </w:p>
        </w:tc>
        <w:tc>
          <w:tcPr>
            <w:tcW w:w="1962" w:type="dxa"/>
            <w:tcBorders>
              <w:top w:val="nil"/>
              <w:left w:val="nil"/>
              <w:bottom w:val="nil"/>
              <w:right w:val="nil"/>
            </w:tcBorders>
            <w:shd w:val="clear" w:color="auto" w:fill="auto"/>
            <w:noWrap/>
            <w:tcMar>
              <w:top w:w="15" w:type="dxa"/>
              <w:left w:w="15" w:type="dxa"/>
              <w:right w:w="15" w:type="dxa"/>
            </w:tcMar>
            <w:vAlign w:val="bottom"/>
          </w:tcPr>
          <w:p>
            <w:pPr>
              <w:spacing w:line="560" w:lineRule="exact"/>
              <w:rPr>
                <w:rFonts w:ascii="Arial" w:hAnsi="Arial" w:cs="Arial"/>
                <w:color w:val="000000"/>
                <w:sz w:val="20"/>
                <w:szCs w:val="20"/>
              </w:rPr>
            </w:pPr>
          </w:p>
        </w:tc>
        <w:tc>
          <w:tcPr>
            <w:tcW w:w="2089" w:type="dxa"/>
            <w:tcBorders>
              <w:top w:val="nil"/>
              <w:left w:val="nil"/>
              <w:bottom w:val="nil"/>
              <w:right w:val="nil"/>
            </w:tcBorders>
            <w:shd w:val="clear" w:color="auto" w:fill="auto"/>
            <w:noWrap/>
            <w:tcMar>
              <w:top w:w="15" w:type="dxa"/>
              <w:left w:w="15" w:type="dxa"/>
              <w:right w:w="15" w:type="dxa"/>
            </w:tcMar>
            <w:vAlign w:val="bottom"/>
          </w:tcPr>
          <w:p>
            <w:pPr>
              <w:spacing w:line="560" w:lineRule="exact"/>
              <w:rPr>
                <w:rFonts w:ascii="Arial" w:hAnsi="Arial" w:cs="Arial"/>
                <w:color w:val="000000"/>
                <w:sz w:val="20"/>
                <w:szCs w:val="20"/>
              </w:rPr>
            </w:pPr>
          </w:p>
        </w:tc>
        <w:tc>
          <w:tcPr>
            <w:tcW w:w="2371" w:type="dxa"/>
            <w:tcBorders>
              <w:top w:val="nil"/>
              <w:left w:val="nil"/>
              <w:bottom w:val="nil"/>
              <w:right w:val="nil"/>
            </w:tcBorders>
            <w:shd w:val="clear" w:color="auto" w:fill="auto"/>
            <w:noWrap/>
            <w:tcMar>
              <w:top w:w="15" w:type="dxa"/>
              <w:left w:w="15" w:type="dxa"/>
              <w:right w:w="15" w:type="dxa"/>
            </w:tcMar>
            <w:vAlign w:val="bottom"/>
          </w:tcPr>
          <w:p>
            <w:pPr>
              <w:widowControl/>
              <w:spacing w:line="560" w:lineRule="exact"/>
              <w:jc w:val="right"/>
              <w:textAlignment w:val="bottom"/>
              <w:rPr>
                <w:rFonts w:ascii="宋体" w:hAnsi="宋体" w:cs="宋体"/>
                <w:color w:val="000000"/>
                <w:sz w:val="24"/>
              </w:rPr>
            </w:pPr>
            <w:r>
              <w:rPr>
                <w:rFonts w:hint="eastAsia" w:ascii="宋体" w:hAnsi="宋体" w:cs="宋体"/>
                <w:color w:val="000000"/>
                <w:kern w:val="0"/>
                <w:sz w:val="24"/>
              </w:rPr>
              <w:t>金额单位：元</w:t>
            </w:r>
          </w:p>
        </w:tc>
      </w:tr>
      <w:tr>
        <w:tblPrEx>
          <w:tblCellMar>
            <w:top w:w="0" w:type="dxa"/>
            <w:left w:w="0" w:type="dxa"/>
            <w:bottom w:w="0" w:type="dxa"/>
            <w:right w:w="0" w:type="dxa"/>
          </w:tblCellMar>
        </w:tblPrEx>
        <w:trPr>
          <w:gridAfter w:val="2"/>
          <w:wAfter w:w="2066" w:type="dxa"/>
          <w:trHeight w:val="525" w:hRule="atLeast"/>
        </w:trPr>
        <w:tc>
          <w:tcPr>
            <w:tcW w:w="3739"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3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948"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983"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37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CellMar>
            <w:top w:w="0" w:type="dxa"/>
            <w:left w:w="0" w:type="dxa"/>
            <w:bottom w:w="0" w:type="dxa"/>
            <w:right w:w="0" w:type="dxa"/>
          </w:tblCellMar>
        </w:tblPrEx>
        <w:trPr>
          <w:gridAfter w:val="2"/>
          <w:wAfter w:w="2066" w:type="dxa"/>
          <w:trHeight w:val="560" w:hRule="atLeast"/>
        </w:trPr>
        <w:tc>
          <w:tcPr>
            <w:tcW w:w="1149"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400" w:lineRule="exact"/>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259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3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194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193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96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0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3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r>
      <w:tr>
        <w:tblPrEx>
          <w:tblCellMar>
            <w:top w:w="0" w:type="dxa"/>
            <w:left w:w="0" w:type="dxa"/>
            <w:bottom w:w="0" w:type="dxa"/>
            <w:right w:w="0" w:type="dxa"/>
          </w:tblCellMar>
        </w:tblPrEx>
        <w:trPr>
          <w:gridAfter w:val="2"/>
          <w:wAfter w:w="2066" w:type="dxa"/>
          <w:trHeight w:val="560" w:hRule="atLeast"/>
        </w:trPr>
        <w:tc>
          <w:tcPr>
            <w:tcW w:w="1149"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259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103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194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193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196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20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23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r>
      <w:tr>
        <w:tblPrEx>
          <w:tblCellMar>
            <w:top w:w="0" w:type="dxa"/>
            <w:left w:w="0" w:type="dxa"/>
            <w:bottom w:w="0" w:type="dxa"/>
            <w:right w:w="0" w:type="dxa"/>
          </w:tblCellMar>
        </w:tblPrEx>
        <w:trPr>
          <w:gridAfter w:val="2"/>
          <w:wAfter w:w="2066" w:type="dxa"/>
          <w:trHeight w:val="560" w:hRule="atLeast"/>
        </w:trPr>
        <w:tc>
          <w:tcPr>
            <w:tcW w:w="1149"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259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103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194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193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196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20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23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r>
      <w:tr>
        <w:tblPrEx>
          <w:tblCellMar>
            <w:top w:w="0" w:type="dxa"/>
            <w:left w:w="0" w:type="dxa"/>
            <w:bottom w:w="0" w:type="dxa"/>
            <w:right w:w="0" w:type="dxa"/>
          </w:tblCellMar>
        </w:tblPrEx>
        <w:trPr>
          <w:gridAfter w:val="2"/>
          <w:wAfter w:w="2066" w:type="dxa"/>
          <w:trHeight w:val="433" w:hRule="atLeast"/>
        </w:trPr>
        <w:tc>
          <w:tcPr>
            <w:tcW w:w="2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类</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款</w:t>
            </w:r>
          </w:p>
        </w:tc>
        <w:tc>
          <w:tcPr>
            <w:tcW w:w="57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项</w:t>
            </w:r>
          </w:p>
        </w:tc>
        <w:tc>
          <w:tcPr>
            <w:tcW w:w="25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0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1</w:t>
            </w:r>
          </w:p>
        </w:tc>
        <w:tc>
          <w:tcPr>
            <w:tcW w:w="194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2</w:t>
            </w:r>
          </w:p>
        </w:tc>
        <w:tc>
          <w:tcPr>
            <w:tcW w:w="193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3</w:t>
            </w:r>
          </w:p>
        </w:tc>
        <w:tc>
          <w:tcPr>
            <w:tcW w:w="19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4</w:t>
            </w:r>
          </w:p>
        </w:tc>
        <w:tc>
          <w:tcPr>
            <w:tcW w:w="20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5</w:t>
            </w:r>
          </w:p>
        </w:tc>
        <w:tc>
          <w:tcPr>
            <w:tcW w:w="23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0" w:type="dxa"/>
            <w:bottom w:w="0" w:type="dxa"/>
            <w:right w:w="0" w:type="dxa"/>
          </w:tblCellMar>
        </w:tblPrEx>
        <w:trPr>
          <w:gridAfter w:val="2"/>
          <w:wAfter w:w="2066" w:type="dxa"/>
          <w:trHeight w:val="567" w:hRule="exact"/>
        </w:trPr>
        <w:tc>
          <w:tcPr>
            <w:tcW w:w="2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57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560" w:lineRule="exact"/>
              <w:jc w:val="center"/>
              <w:rPr>
                <w:rFonts w:ascii="宋体" w:hAnsi="宋体" w:cs="宋体"/>
                <w:color w:val="000000"/>
                <w:sz w:val="22"/>
              </w:rPr>
            </w:pPr>
          </w:p>
        </w:tc>
        <w:tc>
          <w:tcPr>
            <w:tcW w:w="259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pPr>
            <w:r>
              <w:rPr>
                <w:rFonts w:hint="eastAsia" w:ascii="宋体" w:hAnsi="宋体" w:cs="宋体"/>
                <w:color w:val="000000"/>
                <w:sz w:val="22"/>
              </w:rPr>
              <w:t>0.00</w:t>
            </w: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sz w:val="22"/>
              </w:rPr>
              <w:t>0.00</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sz w:val="22"/>
              </w:rPr>
              <w:t>0.00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sz w:val="22"/>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sz w:val="22"/>
              </w:rPr>
              <w:t>0.00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564" w:hRule="atLeast"/>
        </w:trPr>
        <w:tc>
          <w:tcPr>
            <w:tcW w:w="114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pPr>
            <w:r>
              <w:rPr>
                <w:rFonts w:hint="eastAsia" w:ascii="宋体" w:hAnsi="宋体" w:cs="宋体"/>
                <w:color w:val="000000"/>
                <w:sz w:val="22"/>
              </w:rPr>
              <w:t>0.00</w:t>
            </w: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sz w:val="22"/>
              </w:rPr>
              <w:t>0.00</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pPr>
            <w:r>
              <w:rPr>
                <w:rFonts w:hint="eastAsia" w:ascii="宋体" w:hAnsi="宋体" w:cs="宋体"/>
                <w:color w:val="000000"/>
                <w:sz w:val="22"/>
              </w:rPr>
              <w:t>0.00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sz w:val="22"/>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ascii="宋体" w:hAnsi="宋体" w:cs="宋体"/>
                <w:color w:val="000000"/>
                <w:sz w:val="22"/>
              </w:rPr>
              <w:t>0.00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sz w:val="22"/>
              </w:rPr>
              <w:t>0.00</w:t>
            </w:r>
          </w:p>
        </w:tc>
        <w:tc>
          <w:tcPr>
            <w:tcW w:w="1033" w:type="dxa"/>
          </w:tcPr>
          <w:p>
            <w:pPr>
              <w:widowControl/>
              <w:jc w:val="left"/>
            </w:pPr>
          </w:p>
        </w:tc>
        <w:tc>
          <w:tcPr>
            <w:tcW w:w="1033" w:type="dxa"/>
            <w:vAlign w:val="center"/>
          </w:tcPr>
          <w:p>
            <w:pPr>
              <w:spacing w:line="560" w:lineRule="exact"/>
              <w:jc w:val="center"/>
              <w:rPr>
                <w:rFonts w:ascii="宋体" w:hAnsi="宋体" w:cs="宋体"/>
                <w:color w:val="000000"/>
                <w:sz w:val="22"/>
                <w:szCs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711" w:hRule="atLeast"/>
        </w:trPr>
        <w:tc>
          <w:tcPr>
            <w:tcW w:w="114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pPr>
            <w:r>
              <w:rPr>
                <w:rFonts w:hint="eastAsia" w:ascii="宋体" w:hAnsi="宋体" w:cs="宋体"/>
                <w:color w:val="000000"/>
                <w:sz w:val="22"/>
              </w:rPr>
              <w:t>0.00</w:t>
            </w: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sz w:val="22"/>
              </w:rPr>
              <w:t>0.00</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pPr>
            <w:r>
              <w:rPr>
                <w:rFonts w:hint="eastAsia" w:ascii="宋体" w:hAnsi="宋体" w:cs="宋体"/>
                <w:color w:val="000000"/>
                <w:sz w:val="22"/>
              </w:rPr>
              <w:t>0.00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sz w:val="22"/>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ascii="宋体" w:hAnsi="宋体" w:cs="宋体"/>
                <w:color w:val="000000"/>
                <w:sz w:val="22"/>
              </w:rPr>
              <w:t>0.00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sz w:val="22"/>
              </w:rPr>
              <w:t>0.00</w:t>
            </w:r>
          </w:p>
        </w:tc>
        <w:tc>
          <w:tcPr>
            <w:tcW w:w="1033" w:type="dxa"/>
          </w:tcPr>
          <w:p>
            <w:pPr>
              <w:widowControl/>
              <w:jc w:val="left"/>
            </w:pPr>
          </w:p>
        </w:tc>
        <w:tc>
          <w:tcPr>
            <w:tcW w:w="1033" w:type="dxa"/>
            <w:vAlign w:val="center"/>
          </w:tcPr>
          <w:p>
            <w:pPr>
              <w:spacing w:line="560" w:lineRule="exact"/>
              <w:jc w:val="center"/>
              <w:rPr>
                <w:rFonts w:ascii="宋体" w:hAnsi="宋体" w:cs="宋体"/>
                <w:color w:val="000000"/>
                <w:sz w:val="22"/>
                <w:szCs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341" w:hRule="atLeast"/>
        </w:trPr>
        <w:tc>
          <w:tcPr>
            <w:tcW w:w="1149"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left"/>
              <w:rPr>
                <w:rFonts w:ascii="宋体" w:hAnsi="宋体" w:cs="宋体"/>
                <w:color w:val="000000"/>
                <w:sz w:val="22"/>
                <w:szCs w:val="22"/>
              </w:rPr>
            </w:pPr>
          </w:p>
        </w:tc>
        <w:tc>
          <w:tcPr>
            <w:tcW w:w="2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pPr>
            <w:r>
              <w:rPr>
                <w:rFonts w:hint="eastAsia" w:ascii="宋体" w:hAnsi="宋体" w:cs="宋体"/>
                <w:color w:val="000000"/>
                <w:sz w:val="22"/>
              </w:rPr>
              <w:t>0.00</w:t>
            </w: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sz w:val="22"/>
              </w:rPr>
              <w:t>0.00</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pPr>
            <w:r>
              <w:rPr>
                <w:rFonts w:hint="eastAsia" w:ascii="宋体" w:hAnsi="宋体" w:cs="宋体"/>
                <w:color w:val="000000"/>
                <w:sz w:val="22"/>
              </w:rPr>
              <w:t>0.00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sz w:val="22"/>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rPr>
                <w:rFonts w:ascii="宋体" w:hAnsi="宋体" w:cs="宋体"/>
                <w:color w:val="000000"/>
                <w:sz w:val="22"/>
                <w:szCs w:val="22"/>
              </w:rPr>
            </w:pPr>
            <w:r>
              <w:rPr>
                <w:rFonts w:hint="eastAsia" w:ascii="宋体" w:hAnsi="宋体" w:cs="宋体"/>
                <w:color w:val="000000"/>
                <w:sz w:val="22"/>
              </w:rPr>
              <w:t>0.00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cs="宋体"/>
                <w:color w:val="000000"/>
                <w:sz w:val="22"/>
              </w:rPr>
            </w:pPr>
            <w:r>
              <w:rPr>
                <w:rFonts w:hint="eastAsia" w:ascii="宋体" w:hAnsi="宋体" w:cs="宋体"/>
                <w:color w:val="000000"/>
                <w:sz w:val="22"/>
              </w:rPr>
              <w:t>0.00</w:t>
            </w:r>
          </w:p>
        </w:tc>
        <w:tc>
          <w:tcPr>
            <w:tcW w:w="1033" w:type="dxa"/>
          </w:tcPr>
          <w:p>
            <w:pPr>
              <w:widowControl/>
              <w:jc w:val="left"/>
            </w:pPr>
          </w:p>
        </w:tc>
        <w:tc>
          <w:tcPr>
            <w:tcW w:w="1033" w:type="dxa"/>
            <w:vAlign w:val="center"/>
          </w:tcPr>
          <w:p>
            <w:pPr>
              <w:spacing w:line="560" w:lineRule="exact"/>
              <w:jc w:val="center"/>
              <w:rPr>
                <w:rFonts w:ascii="宋体" w:hAnsi="宋体" w:cs="宋体"/>
                <w:color w:val="000000"/>
                <w:sz w:val="22"/>
                <w:szCs w:val="22"/>
              </w:rPr>
            </w:pPr>
            <w:r>
              <w:rPr>
                <w:rFonts w:hint="eastAsia" w:ascii="宋体" w:hAnsi="宋体" w:cs="宋体"/>
                <w:color w:val="000000"/>
                <w:sz w:val="22"/>
              </w:rPr>
              <w:t>0.00</w:t>
            </w:r>
          </w:p>
        </w:tc>
      </w:tr>
      <w:tr>
        <w:tblPrEx>
          <w:tblCellMar>
            <w:top w:w="0" w:type="dxa"/>
            <w:left w:w="0" w:type="dxa"/>
            <w:bottom w:w="0" w:type="dxa"/>
            <w:right w:w="0" w:type="dxa"/>
          </w:tblCellMar>
        </w:tblPrEx>
        <w:trPr>
          <w:gridAfter w:val="2"/>
          <w:wAfter w:w="2066" w:type="dxa"/>
          <w:trHeight w:val="341" w:hRule="atLeast"/>
        </w:trPr>
        <w:tc>
          <w:tcPr>
            <w:tcW w:w="15074" w:type="dxa"/>
            <w:gridSpan w:val="10"/>
            <w:tcBorders>
              <w:top w:val="single" w:color="000000" w:sz="4" w:space="0"/>
            </w:tcBorders>
            <w:shd w:val="clear" w:color="auto" w:fill="auto"/>
            <w:noWrap/>
            <w:tcMar>
              <w:top w:w="15" w:type="dxa"/>
              <w:left w:w="15" w:type="dxa"/>
              <w:right w:w="15" w:type="dxa"/>
            </w:tcMar>
            <w:vAlign w:val="center"/>
          </w:tcPr>
          <w:p>
            <w:pPr>
              <w:spacing w:line="560" w:lineRule="exact"/>
              <w:ind w:right="480"/>
              <w:rPr>
                <w:rFonts w:ascii="宋体" w:hAnsi="宋体" w:cs="宋体"/>
                <w:color w:val="000000"/>
                <w:sz w:val="22"/>
              </w:rPr>
            </w:pPr>
            <w:r>
              <w:rPr>
                <w:rFonts w:hint="eastAsia" w:ascii="宋体" w:hAnsi="宋体" w:cs="宋体"/>
                <w:color w:val="000000"/>
                <w:kern w:val="0"/>
                <w:sz w:val="24"/>
              </w:rPr>
              <w:t>注：本表反映部门本年度政府性基金预算财政拨款收入支出及结转结余情况，数据取自财决09表</w:t>
            </w:r>
          </w:p>
        </w:tc>
      </w:tr>
    </w:tbl>
    <w:p>
      <w:pPr>
        <w:spacing w:line="560" w:lineRule="exact"/>
        <w:ind w:firstLine="420" w:firstLineChars="200"/>
      </w:pPr>
      <w:r>
        <w:rPr>
          <w:rFonts w:hint="eastAsia"/>
        </w:rPr>
        <w:t>本单位202</w:t>
      </w:r>
      <w:r>
        <w:rPr>
          <w:rFonts w:hint="eastAsia"/>
          <w:lang w:val="en-US" w:eastAsia="zh-CN"/>
        </w:rPr>
        <w:t>4</w:t>
      </w:r>
      <w:r>
        <w:rPr>
          <w:rFonts w:hint="eastAsia"/>
        </w:rPr>
        <w:t>年无政府性基金预算财政拨款收入支出业务。</w:t>
      </w:r>
    </w:p>
    <w:p>
      <w:pPr>
        <w:spacing w:line="560" w:lineRule="exact"/>
      </w:pPr>
    </w:p>
    <w:p>
      <w:pPr>
        <w:spacing w:line="560" w:lineRule="exact"/>
      </w:pPr>
    </w:p>
    <w:tbl>
      <w:tblPr>
        <w:tblStyle w:val="10"/>
        <w:tblpPr w:leftFromText="180" w:rightFromText="180" w:vertAnchor="text" w:horzAnchor="margin" w:tblpY="573"/>
        <w:tblOverlap w:val="never"/>
        <w:tblW w:w="15180" w:type="dxa"/>
        <w:tblInd w:w="0" w:type="dxa"/>
        <w:tblLayout w:type="fixed"/>
        <w:tblCellMar>
          <w:top w:w="0" w:type="dxa"/>
          <w:left w:w="108" w:type="dxa"/>
          <w:bottom w:w="0" w:type="dxa"/>
          <w:right w:w="108" w:type="dxa"/>
        </w:tblCellMar>
      </w:tblPr>
      <w:tblGrid>
        <w:gridCol w:w="492"/>
        <w:gridCol w:w="492"/>
        <w:gridCol w:w="492"/>
        <w:gridCol w:w="4824"/>
        <w:gridCol w:w="2843"/>
        <w:gridCol w:w="3058"/>
        <w:gridCol w:w="2979"/>
      </w:tblGrid>
      <w:tr>
        <w:tblPrEx>
          <w:tblCellMar>
            <w:top w:w="0" w:type="dxa"/>
            <w:left w:w="108" w:type="dxa"/>
            <w:bottom w:w="0" w:type="dxa"/>
            <w:right w:w="108" w:type="dxa"/>
          </w:tblCellMar>
        </w:tblPrEx>
        <w:trPr>
          <w:trHeight w:val="305" w:hRule="atLeast"/>
        </w:trPr>
        <w:tc>
          <w:tcPr>
            <w:tcW w:w="15180" w:type="dxa"/>
            <w:gridSpan w:val="7"/>
            <w:vAlign w:val="bottom"/>
          </w:tcPr>
          <w:p>
            <w:pPr>
              <w:widowControl/>
              <w:spacing w:line="560" w:lineRule="exact"/>
              <w:jc w:val="center"/>
              <w:rPr>
                <w:rFonts w:ascii="黑体" w:hAnsi="黑体" w:eastAsia="黑体"/>
                <w:color w:val="000000"/>
                <w:kern w:val="0"/>
                <w:sz w:val="44"/>
                <w:szCs w:val="44"/>
              </w:rPr>
            </w:pPr>
            <w:r>
              <w:rPr>
                <w:rFonts w:hint="eastAsia" w:ascii="黑体" w:hAnsi="黑体" w:eastAsia="黑体"/>
                <w:b/>
                <w:bCs/>
                <w:color w:val="000000"/>
                <w:kern w:val="0"/>
                <w:sz w:val="44"/>
                <w:szCs w:val="44"/>
              </w:rPr>
              <w:t>国有资本经营预算财政拨款支出决算表</w:t>
            </w:r>
          </w:p>
        </w:tc>
      </w:tr>
      <w:tr>
        <w:tblPrEx>
          <w:tblCellMar>
            <w:top w:w="0" w:type="dxa"/>
            <w:left w:w="108" w:type="dxa"/>
            <w:bottom w:w="0" w:type="dxa"/>
            <w:right w:w="108" w:type="dxa"/>
          </w:tblCellMar>
        </w:tblPrEx>
        <w:trPr>
          <w:trHeight w:val="305" w:hRule="atLeast"/>
        </w:trPr>
        <w:tc>
          <w:tcPr>
            <w:tcW w:w="15180" w:type="dxa"/>
            <w:gridSpan w:val="7"/>
            <w:vAlign w:val="bottom"/>
          </w:tcPr>
          <w:p>
            <w:pPr>
              <w:widowControl/>
              <w:spacing w:line="560" w:lineRule="exact"/>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9表</w:t>
            </w:r>
          </w:p>
        </w:tc>
      </w:tr>
      <w:tr>
        <w:tblPrEx>
          <w:tblCellMar>
            <w:top w:w="0" w:type="dxa"/>
            <w:left w:w="108" w:type="dxa"/>
            <w:bottom w:w="0" w:type="dxa"/>
            <w:right w:w="108" w:type="dxa"/>
          </w:tblCellMar>
        </w:tblPrEx>
        <w:trPr>
          <w:trHeight w:val="305" w:hRule="atLeast"/>
        </w:trPr>
        <w:tc>
          <w:tcPr>
            <w:tcW w:w="6300" w:type="dxa"/>
            <w:gridSpan w:val="4"/>
            <w:vAlign w:val="bottom"/>
          </w:tcPr>
          <w:p>
            <w:pPr>
              <w:widowControl/>
              <w:spacing w:line="560" w:lineRule="exact"/>
              <w:jc w:val="left"/>
              <w:rPr>
                <w:color w:val="000000"/>
                <w:kern w:val="0"/>
                <w:sz w:val="24"/>
              </w:rPr>
            </w:pPr>
            <w:r>
              <w:rPr>
                <w:rFonts w:hint="eastAsia"/>
                <w:color w:val="000000"/>
                <w:kern w:val="0"/>
                <w:sz w:val="24"/>
              </w:rPr>
              <w:t>公开部门：银川市金凤区人民政府办公室</w:t>
            </w:r>
          </w:p>
        </w:tc>
        <w:tc>
          <w:tcPr>
            <w:tcW w:w="2843" w:type="dxa"/>
            <w:vAlign w:val="bottom"/>
          </w:tcPr>
          <w:p>
            <w:pPr>
              <w:widowControl/>
              <w:spacing w:line="560" w:lineRule="exact"/>
              <w:jc w:val="left"/>
              <w:rPr>
                <w:color w:val="000000"/>
                <w:kern w:val="0"/>
                <w:sz w:val="20"/>
              </w:rPr>
            </w:pPr>
          </w:p>
        </w:tc>
        <w:tc>
          <w:tcPr>
            <w:tcW w:w="3058" w:type="dxa"/>
            <w:vAlign w:val="bottom"/>
          </w:tcPr>
          <w:p>
            <w:pPr>
              <w:widowControl/>
              <w:spacing w:line="560" w:lineRule="exact"/>
              <w:jc w:val="center"/>
              <w:rPr>
                <w:color w:val="000000"/>
                <w:kern w:val="0"/>
                <w:sz w:val="24"/>
              </w:rPr>
            </w:pPr>
          </w:p>
        </w:tc>
        <w:tc>
          <w:tcPr>
            <w:tcW w:w="2979" w:type="dxa"/>
            <w:vAlign w:val="bottom"/>
          </w:tcPr>
          <w:p>
            <w:pPr>
              <w:widowControl/>
              <w:spacing w:line="560" w:lineRule="exact"/>
              <w:jc w:val="right"/>
              <w:rPr>
                <w:color w:val="000000"/>
                <w:kern w:val="0"/>
                <w:sz w:val="24"/>
              </w:rPr>
            </w:pPr>
            <w:r>
              <w:rPr>
                <w:rFonts w:hint="eastAsia"/>
                <w:color w:val="000000"/>
                <w:kern w:val="0"/>
                <w:sz w:val="24"/>
              </w:rPr>
              <w:t>金额单位：元</w:t>
            </w:r>
          </w:p>
        </w:tc>
      </w:tr>
      <w:tr>
        <w:tblPrEx>
          <w:tblCellMar>
            <w:top w:w="0" w:type="dxa"/>
            <w:left w:w="108" w:type="dxa"/>
            <w:bottom w:w="0" w:type="dxa"/>
            <w:right w:w="108" w:type="dxa"/>
          </w:tblCellMar>
        </w:tblPrEx>
        <w:trPr>
          <w:trHeight w:val="305" w:hRule="atLeast"/>
        </w:trPr>
        <w:tc>
          <w:tcPr>
            <w:tcW w:w="6300" w:type="dxa"/>
            <w:gridSpan w:val="4"/>
            <w:tcBorders>
              <w:top w:val="single" w:color="000000" w:sz="8" w:space="0"/>
              <w:left w:val="single" w:color="000000" w:sz="8" w:space="0"/>
              <w:bottom w:val="single" w:color="000000" w:sz="4" w:space="0"/>
              <w:right w:val="single" w:color="000000" w:sz="4" w:space="0"/>
            </w:tcBorders>
            <w:vAlign w:val="center"/>
          </w:tcPr>
          <w:p>
            <w:pPr>
              <w:widowControl/>
              <w:spacing w:line="560" w:lineRule="exact"/>
              <w:jc w:val="center"/>
              <w:rPr>
                <w:color w:val="000000"/>
                <w:kern w:val="0"/>
                <w:sz w:val="22"/>
              </w:rPr>
            </w:pPr>
            <w:r>
              <w:rPr>
                <w:rFonts w:hint="eastAsia"/>
                <w:color w:val="000000"/>
                <w:kern w:val="0"/>
                <w:sz w:val="22"/>
              </w:rPr>
              <w:t>项目</w:t>
            </w:r>
          </w:p>
        </w:tc>
        <w:tc>
          <w:tcPr>
            <w:tcW w:w="2843" w:type="dxa"/>
            <w:vMerge w:val="restart"/>
            <w:tcBorders>
              <w:top w:val="single" w:color="000000" w:sz="8" w:space="0"/>
              <w:left w:val="nil"/>
              <w:bottom w:val="single" w:color="000000" w:sz="4" w:space="0"/>
              <w:right w:val="single" w:color="000000" w:sz="4" w:space="0"/>
            </w:tcBorders>
            <w:vAlign w:val="center"/>
          </w:tcPr>
          <w:p>
            <w:pPr>
              <w:widowControl/>
              <w:spacing w:line="560" w:lineRule="exact"/>
              <w:jc w:val="center"/>
              <w:rPr>
                <w:color w:val="000000"/>
                <w:kern w:val="0"/>
                <w:sz w:val="22"/>
              </w:rPr>
            </w:pPr>
            <w:r>
              <w:rPr>
                <w:rFonts w:hint="eastAsia"/>
                <w:color w:val="000000"/>
                <w:kern w:val="0"/>
                <w:sz w:val="22"/>
              </w:rPr>
              <w:t>本年支出合计</w:t>
            </w:r>
          </w:p>
        </w:tc>
        <w:tc>
          <w:tcPr>
            <w:tcW w:w="3058" w:type="dxa"/>
            <w:vMerge w:val="restart"/>
            <w:tcBorders>
              <w:top w:val="single" w:color="000000" w:sz="8" w:space="0"/>
              <w:left w:val="nil"/>
              <w:bottom w:val="single" w:color="000000" w:sz="4" w:space="0"/>
              <w:right w:val="single" w:color="000000" w:sz="4" w:space="0"/>
            </w:tcBorders>
            <w:vAlign w:val="center"/>
          </w:tcPr>
          <w:p>
            <w:pPr>
              <w:widowControl/>
              <w:spacing w:line="560" w:lineRule="exact"/>
              <w:jc w:val="center"/>
              <w:rPr>
                <w:color w:val="000000"/>
                <w:kern w:val="0"/>
                <w:sz w:val="22"/>
              </w:rPr>
            </w:pPr>
            <w:r>
              <w:rPr>
                <w:rFonts w:hint="eastAsia"/>
                <w:color w:val="000000"/>
                <w:kern w:val="0"/>
                <w:sz w:val="22"/>
              </w:rPr>
              <w:t>基本支出</w:t>
            </w:r>
          </w:p>
        </w:tc>
        <w:tc>
          <w:tcPr>
            <w:tcW w:w="2979" w:type="dxa"/>
            <w:vMerge w:val="restart"/>
            <w:tcBorders>
              <w:top w:val="single" w:color="000000" w:sz="8" w:space="0"/>
              <w:left w:val="nil"/>
              <w:bottom w:val="single" w:color="000000" w:sz="4" w:space="0"/>
              <w:right w:val="single" w:color="000000" w:sz="4" w:space="0"/>
            </w:tcBorders>
            <w:vAlign w:val="center"/>
          </w:tcPr>
          <w:p>
            <w:pPr>
              <w:widowControl/>
              <w:spacing w:line="560" w:lineRule="exact"/>
              <w:jc w:val="center"/>
              <w:rPr>
                <w:color w:val="000000"/>
                <w:kern w:val="0"/>
                <w:sz w:val="22"/>
              </w:rPr>
            </w:pPr>
            <w:r>
              <w:rPr>
                <w:rFonts w:hint="eastAsia"/>
                <w:color w:val="000000"/>
                <w:kern w:val="0"/>
                <w:sz w:val="22"/>
              </w:rPr>
              <w:t>项目支出</w:t>
            </w:r>
          </w:p>
        </w:tc>
      </w:tr>
      <w:tr>
        <w:tblPrEx>
          <w:tblCellMar>
            <w:top w:w="0" w:type="dxa"/>
            <w:left w:w="108" w:type="dxa"/>
            <w:bottom w:w="0" w:type="dxa"/>
            <w:right w:w="108" w:type="dxa"/>
          </w:tblCellMar>
        </w:tblPrEx>
        <w:trPr>
          <w:trHeight w:val="560"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spacing w:line="560" w:lineRule="exact"/>
              <w:jc w:val="center"/>
              <w:rPr>
                <w:color w:val="000000"/>
                <w:kern w:val="0"/>
                <w:sz w:val="22"/>
              </w:rPr>
            </w:pPr>
            <w:r>
              <w:rPr>
                <w:rFonts w:hint="eastAsia"/>
                <w:color w:val="000000"/>
                <w:kern w:val="0"/>
                <w:sz w:val="22"/>
              </w:rPr>
              <w:t>功能分类科目编码</w:t>
            </w:r>
          </w:p>
        </w:tc>
        <w:tc>
          <w:tcPr>
            <w:tcW w:w="4824" w:type="dxa"/>
            <w:vMerge w:val="restart"/>
            <w:tcBorders>
              <w:top w:val="nil"/>
              <w:left w:val="nil"/>
              <w:bottom w:val="single" w:color="000000" w:sz="4" w:space="0"/>
              <w:right w:val="single" w:color="000000" w:sz="4" w:space="0"/>
            </w:tcBorders>
            <w:vAlign w:val="center"/>
          </w:tcPr>
          <w:p>
            <w:pPr>
              <w:widowControl/>
              <w:spacing w:line="560" w:lineRule="exact"/>
              <w:jc w:val="center"/>
              <w:rPr>
                <w:color w:val="000000"/>
                <w:kern w:val="0"/>
                <w:sz w:val="22"/>
              </w:rPr>
            </w:pPr>
            <w:r>
              <w:rPr>
                <w:rFonts w:hint="eastAsia"/>
                <w:color w:val="000000"/>
                <w:kern w:val="0"/>
                <w:sz w:val="22"/>
              </w:rPr>
              <w:t>科目名称</w:t>
            </w:r>
          </w:p>
        </w:tc>
        <w:tc>
          <w:tcPr>
            <w:tcW w:w="2843" w:type="dxa"/>
            <w:vMerge w:val="continue"/>
            <w:tcBorders>
              <w:top w:val="single" w:color="000000" w:sz="8" w:space="0"/>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spacing w:line="560" w:lineRule="exact"/>
              <w:jc w:val="left"/>
              <w:rPr>
                <w:color w:val="000000"/>
                <w:kern w:val="0"/>
                <w:sz w:val="22"/>
              </w:rPr>
            </w:pPr>
          </w:p>
        </w:tc>
      </w:tr>
      <w:tr>
        <w:tblPrEx>
          <w:tblCellMar>
            <w:top w:w="0" w:type="dxa"/>
            <w:left w:w="108" w:type="dxa"/>
            <w:bottom w:w="0" w:type="dxa"/>
            <w:right w:w="108" w:type="dxa"/>
          </w:tblCellMar>
        </w:tblPrEx>
        <w:trPr>
          <w:trHeight w:val="560"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spacing w:line="560" w:lineRule="exact"/>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spacing w:line="560" w:lineRule="exact"/>
              <w:jc w:val="left"/>
              <w:rPr>
                <w:color w:val="000000"/>
                <w:kern w:val="0"/>
                <w:sz w:val="22"/>
              </w:rPr>
            </w:pPr>
          </w:p>
        </w:tc>
      </w:tr>
      <w:tr>
        <w:tblPrEx>
          <w:tblCellMar>
            <w:top w:w="0" w:type="dxa"/>
            <w:left w:w="108" w:type="dxa"/>
            <w:bottom w:w="0" w:type="dxa"/>
            <w:right w:w="108" w:type="dxa"/>
          </w:tblCellMar>
        </w:tblPrEx>
        <w:trPr>
          <w:trHeight w:val="560"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spacing w:line="560" w:lineRule="exact"/>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spacing w:line="560" w:lineRule="exact"/>
              <w:jc w:val="left"/>
              <w:rPr>
                <w:color w:val="000000"/>
                <w:kern w:val="0"/>
                <w:sz w:val="22"/>
              </w:rPr>
            </w:pPr>
          </w:p>
        </w:tc>
      </w:tr>
      <w:tr>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widowControl/>
              <w:spacing w:line="560" w:lineRule="exact"/>
              <w:jc w:val="center"/>
              <w:rPr>
                <w:color w:val="000000"/>
                <w:kern w:val="0"/>
                <w:sz w:val="22"/>
              </w:rPr>
            </w:pPr>
            <w:r>
              <w:rPr>
                <w:rFonts w:hint="eastAsia"/>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widowControl/>
              <w:spacing w:line="560" w:lineRule="exact"/>
              <w:jc w:val="center"/>
              <w:rPr>
                <w:color w:val="000000"/>
                <w:kern w:val="0"/>
                <w:sz w:val="22"/>
              </w:rPr>
            </w:pPr>
            <w:r>
              <w:rPr>
                <w:rFonts w:hint="eastAsia"/>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widowControl/>
              <w:spacing w:line="560" w:lineRule="exact"/>
              <w:jc w:val="center"/>
              <w:rPr>
                <w:color w:val="000000"/>
                <w:kern w:val="0"/>
                <w:sz w:val="22"/>
              </w:rPr>
            </w:pPr>
            <w:r>
              <w:rPr>
                <w:rFonts w:hint="eastAsia"/>
                <w:color w:val="000000"/>
                <w:kern w:val="0"/>
                <w:sz w:val="22"/>
              </w:rPr>
              <w:t>项</w:t>
            </w:r>
          </w:p>
        </w:tc>
        <w:tc>
          <w:tcPr>
            <w:tcW w:w="4824" w:type="dxa"/>
            <w:tcBorders>
              <w:top w:val="nil"/>
              <w:left w:val="nil"/>
              <w:bottom w:val="single" w:color="000000" w:sz="4" w:space="0"/>
              <w:right w:val="single" w:color="000000" w:sz="4" w:space="0"/>
            </w:tcBorders>
            <w:vAlign w:val="center"/>
          </w:tcPr>
          <w:p>
            <w:pPr>
              <w:widowControl/>
              <w:spacing w:line="560" w:lineRule="exact"/>
              <w:jc w:val="center"/>
              <w:rPr>
                <w:color w:val="000000"/>
                <w:kern w:val="0"/>
                <w:sz w:val="22"/>
              </w:rPr>
            </w:pPr>
            <w:r>
              <w:rPr>
                <w:rFonts w:hint="eastAsia"/>
                <w:color w:val="000000"/>
                <w:kern w:val="0"/>
                <w:sz w:val="22"/>
              </w:rPr>
              <w:t>栏次</w:t>
            </w:r>
          </w:p>
        </w:tc>
        <w:tc>
          <w:tcPr>
            <w:tcW w:w="2843" w:type="dxa"/>
            <w:tcBorders>
              <w:top w:val="nil"/>
              <w:left w:val="nil"/>
              <w:bottom w:val="single" w:color="000000" w:sz="4" w:space="0"/>
              <w:right w:val="single" w:color="000000" w:sz="4" w:space="0"/>
            </w:tcBorders>
            <w:vAlign w:val="center"/>
          </w:tcPr>
          <w:p>
            <w:pPr>
              <w:widowControl/>
              <w:spacing w:line="560" w:lineRule="exact"/>
              <w:jc w:val="center"/>
              <w:rPr>
                <w:color w:val="000000"/>
                <w:kern w:val="0"/>
                <w:sz w:val="22"/>
              </w:rPr>
            </w:pPr>
            <w:r>
              <w:rPr>
                <w:color w:val="000000"/>
                <w:kern w:val="0"/>
                <w:sz w:val="22"/>
              </w:rPr>
              <w:t>1</w:t>
            </w:r>
          </w:p>
        </w:tc>
        <w:tc>
          <w:tcPr>
            <w:tcW w:w="3058" w:type="dxa"/>
            <w:tcBorders>
              <w:top w:val="nil"/>
              <w:left w:val="nil"/>
              <w:bottom w:val="single" w:color="000000" w:sz="4" w:space="0"/>
              <w:right w:val="single" w:color="000000" w:sz="4" w:space="0"/>
            </w:tcBorders>
            <w:vAlign w:val="center"/>
          </w:tcPr>
          <w:p>
            <w:pPr>
              <w:widowControl/>
              <w:spacing w:line="560" w:lineRule="exact"/>
              <w:jc w:val="center"/>
              <w:rPr>
                <w:color w:val="000000"/>
                <w:kern w:val="0"/>
                <w:sz w:val="22"/>
              </w:rPr>
            </w:pPr>
            <w:r>
              <w:rPr>
                <w:color w:val="000000"/>
                <w:kern w:val="0"/>
                <w:sz w:val="22"/>
              </w:rPr>
              <w:t>2</w:t>
            </w:r>
          </w:p>
        </w:tc>
        <w:tc>
          <w:tcPr>
            <w:tcW w:w="2979" w:type="dxa"/>
            <w:tcBorders>
              <w:top w:val="nil"/>
              <w:left w:val="nil"/>
              <w:bottom w:val="single" w:color="000000" w:sz="4" w:space="0"/>
              <w:right w:val="single" w:color="000000" w:sz="4" w:space="0"/>
            </w:tcBorders>
            <w:vAlign w:val="center"/>
          </w:tcPr>
          <w:p>
            <w:pPr>
              <w:widowControl/>
              <w:spacing w:line="560" w:lineRule="exact"/>
              <w:jc w:val="center"/>
              <w:rPr>
                <w:color w:val="000000"/>
                <w:kern w:val="0"/>
                <w:sz w:val="22"/>
              </w:rPr>
            </w:pPr>
            <w:r>
              <w:rPr>
                <w:color w:val="000000"/>
                <w:kern w:val="0"/>
                <w:sz w:val="22"/>
              </w:rPr>
              <w:t>3</w:t>
            </w:r>
          </w:p>
        </w:tc>
      </w:tr>
      <w:tr>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pPr>
              <w:widowControl/>
              <w:spacing w:line="560" w:lineRule="exact"/>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spacing w:line="560" w:lineRule="exact"/>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spacing w:line="560" w:lineRule="exact"/>
              <w:jc w:val="center"/>
              <w:rPr>
                <w:color w:val="000000"/>
                <w:kern w:val="0"/>
                <w:sz w:val="22"/>
              </w:rPr>
            </w:pPr>
            <w:r>
              <w:rPr>
                <w:rFonts w:hint="eastAsia"/>
                <w:color w:val="000000"/>
                <w:kern w:val="0"/>
                <w:sz w:val="22"/>
              </w:rPr>
              <w:t>合计</w:t>
            </w:r>
          </w:p>
        </w:tc>
        <w:tc>
          <w:tcPr>
            <w:tcW w:w="2843"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560" w:lineRule="exact"/>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spacing w:line="560" w:lineRule="exact"/>
              <w:jc w:val="left"/>
              <w:rPr>
                <w:color w:val="000000"/>
                <w:kern w:val="0"/>
                <w:sz w:val="22"/>
              </w:rPr>
            </w:pPr>
            <w:r>
              <w:rPr>
                <w:rFonts w:hint="eastAsia"/>
                <w:color w:val="000000"/>
                <w:kern w:val="0"/>
                <w:sz w:val="22"/>
              </w:rPr>
              <w:t>　无</w:t>
            </w:r>
          </w:p>
        </w:tc>
        <w:tc>
          <w:tcPr>
            <w:tcW w:w="2843"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　</w:t>
            </w:r>
          </w:p>
        </w:tc>
        <w:tc>
          <w:tcPr>
            <w:tcW w:w="3058"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　</w:t>
            </w:r>
          </w:p>
        </w:tc>
        <w:tc>
          <w:tcPr>
            <w:tcW w:w="2979" w:type="dxa"/>
            <w:tcBorders>
              <w:top w:val="nil"/>
              <w:left w:val="nil"/>
              <w:bottom w:val="single" w:color="000000" w:sz="4" w:space="0"/>
              <w:right w:val="single" w:color="000000" w:sz="4" w:space="0"/>
            </w:tcBorders>
            <w:vAlign w:val="center"/>
          </w:tcPr>
          <w:p>
            <w:pPr>
              <w:widowControl/>
              <w:spacing w:line="560" w:lineRule="exact"/>
              <w:jc w:val="right"/>
              <w:rPr>
                <w:color w:val="000000"/>
                <w:kern w:val="0"/>
                <w:sz w:val="22"/>
              </w:rPr>
            </w:pPr>
            <w:r>
              <w:rPr>
                <w:rFonts w:hint="eastAsia"/>
                <w:color w:val="000000"/>
                <w:kern w:val="0"/>
                <w:sz w:val="22"/>
              </w:rPr>
              <w:t>0.00　</w:t>
            </w:r>
          </w:p>
        </w:tc>
      </w:tr>
      <w:tr>
        <w:tblPrEx>
          <w:tblCellMar>
            <w:top w:w="0" w:type="dxa"/>
            <w:left w:w="108" w:type="dxa"/>
            <w:bottom w:w="0" w:type="dxa"/>
            <w:right w:w="108" w:type="dxa"/>
          </w:tblCellMar>
        </w:tblPrEx>
        <w:trPr>
          <w:trHeight w:val="305" w:hRule="atLeast"/>
        </w:trPr>
        <w:tc>
          <w:tcPr>
            <w:tcW w:w="15180" w:type="dxa"/>
            <w:gridSpan w:val="7"/>
            <w:tcBorders>
              <w:top w:val="single" w:color="000000" w:sz="8" w:space="0"/>
              <w:left w:val="nil"/>
              <w:bottom w:val="nil"/>
              <w:right w:val="nil"/>
            </w:tcBorders>
            <w:vAlign w:val="bottom"/>
          </w:tcPr>
          <w:p>
            <w:pPr>
              <w:widowControl/>
              <w:spacing w:line="560" w:lineRule="exact"/>
              <w:jc w:val="left"/>
              <w:rPr>
                <w:color w:val="000000"/>
                <w:kern w:val="0"/>
                <w:sz w:val="22"/>
              </w:rPr>
            </w:pPr>
            <w:r>
              <w:rPr>
                <w:rFonts w:hint="eastAsia"/>
                <w:color w:val="000000"/>
                <w:kern w:val="0"/>
                <w:sz w:val="22"/>
              </w:rPr>
              <w:t>注：本表反映部门本年度国有资本经营预算财政拨款支出情况，数据取自财决11表</w:t>
            </w:r>
          </w:p>
        </w:tc>
      </w:tr>
    </w:tbl>
    <w:p>
      <w:pPr>
        <w:spacing w:line="560" w:lineRule="exact"/>
      </w:pPr>
    </w:p>
    <w:p>
      <w:pPr>
        <w:spacing w:line="560" w:lineRule="exact"/>
        <w:sectPr>
          <w:pgSz w:w="16838" w:h="11906" w:orient="landscape"/>
          <w:pgMar w:top="284" w:right="567" w:bottom="284" w:left="567" w:header="851" w:footer="992" w:gutter="0"/>
          <w:cols w:space="0" w:num="1"/>
          <w:docGrid w:linePitch="321" w:charSpace="0"/>
        </w:sectPr>
      </w:pPr>
    </w:p>
    <w:p>
      <w:pPr>
        <w:spacing w:line="560" w:lineRule="exact"/>
        <w:jc w:val="center"/>
        <w:outlineLvl w:val="1"/>
        <w:rPr>
          <w:rFonts w:ascii="黑体" w:hAnsi="黑体" w:eastAsia="黑体" w:cs="黑体"/>
          <w:kern w:val="0"/>
          <w:sz w:val="44"/>
          <w:szCs w:val="44"/>
        </w:rPr>
      </w:pPr>
      <w:r>
        <w:rPr>
          <w:rFonts w:hint="eastAsia" w:ascii="黑体" w:hAnsi="黑体" w:eastAsia="黑体" w:cs="黑体"/>
          <w:kern w:val="0"/>
          <w:sz w:val="44"/>
          <w:szCs w:val="44"/>
        </w:rPr>
        <w:t>第三部分 202</w:t>
      </w:r>
      <w:r>
        <w:rPr>
          <w:rFonts w:hint="eastAsia" w:ascii="黑体" w:hAnsi="黑体" w:eastAsia="黑体" w:cs="黑体"/>
          <w:kern w:val="0"/>
          <w:sz w:val="44"/>
          <w:szCs w:val="44"/>
          <w:lang w:val="en-US" w:eastAsia="zh-CN"/>
        </w:rPr>
        <w:t>4</w:t>
      </w:r>
      <w:r>
        <w:rPr>
          <w:rFonts w:hint="eastAsia" w:ascii="黑体" w:hAnsi="黑体" w:eastAsia="黑体" w:cs="黑体"/>
          <w:kern w:val="0"/>
          <w:sz w:val="44"/>
          <w:szCs w:val="44"/>
        </w:rPr>
        <w:t>年度部门决算情况说明</w:t>
      </w:r>
    </w:p>
    <w:p>
      <w:pPr>
        <w:spacing w:line="560" w:lineRule="exact"/>
        <w:outlineLvl w:val="1"/>
        <w:rPr>
          <w:rFonts w:ascii="黑体" w:hAnsi="宋体" w:eastAsia="黑体"/>
          <w:kern w:val="0"/>
          <w:sz w:val="32"/>
          <w:szCs w:val="32"/>
        </w:rPr>
      </w:pPr>
    </w:p>
    <w:p>
      <w:pPr>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一、收入支出决算总体情况说明</w:t>
      </w:r>
    </w:p>
    <w:p>
      <w:pPr>
        <w:spacing w:line="560" w:lineRule="exact"/>
        <w:ind w:right="640" w:firstLine="640" w:firstLineChars="200"/>
        <w:rPr>
          <w:rFonts w:hint="eastAsia" w:ascii="仿宋" w:hAnsi="仿宋" w:eastAsia="仿宋" w:cs="仿宋"/>
          <w:color w:val="000000"/>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年度收入总计</w:t>
      </w:r>
      <w:r>
        <w:rPr>
          <w:rFonts w:hint="eastAsia" w:ascii="仿宋" w:hAnsi="仿宋" w:eastAsia="仿宋" w:cs="仿宋"/>
          <w:i w:val="0"/>
          <w:iCs w:val="0"/>
          <w:color w:val="000000"/>
          <w:kern w:val="0"/>
          <w:sz w:val="32"/>
          <w:szCs w:val="32"/>
          <w:u w:val="none"/>
          <w:lang w:val="en-US" w:eastAsia="zh-CN" w:bidi="ar"/>
        </w:rPr>
        <w:t>21229113.95</w:t>
      </w:r>
      <w:r>
        <w:rPr>
          <w:rFonts w:hint="eastAsia" w:ascii="仿宋" w:hAnsi="仿宋" w:eastAsia="仿宋" w:cs="仿宋"/>
          <w:kern w:val="0"/>
          <w:sz w:val="32"/>
          <w:szCs w:val="32"/>
        </w:rPr>
        <w:t>元，支出总计</w:t>
      </w:r>
      <w:r>
        <w:rPr>
          <w:rFonts w:hint="eastAsia" w:ascii="仿宋" w:hAnsi="仿宋" w:eastAsia="仿宋" w:cs="仿宋"/>
          <w:i w:val="0"/>
          <w:iCs w:val="0"/>
          <w:color w:val="000000"/>
          <w:kern w:val="0"/>
          <w:sz w:val="32"/>
          <w:szCs w:val="32"/>
          <w:u w:val="none"/>
          <w:lang w:val="en-US" w:eastAsia="zh-CN" w:bidi="ar"/>
        </w:rPr>
        <w:t>21229113.95</w:t>
      </w:r>
      <w:r>
        <w:rPr>
          <w:rFonts w:hint="eastAsia" w:ascii="仿宋" w:hAnsi="仿宋" w:eastAsia="仿宋" w:cs="仿宋"/>
          <w:color w:val="000000"/>
          <w:kern w:val="0"/>
          <w:sz w:val="32"/>
          <w:szCs w:val="32"/>
        </w:rPr>
        <w:t>元</w:t>
      </w:r>
      <w:r>
        <w:rPr>
          <w:rFonts w:hint="eastAsia" w:ascii="仿宋" w:hAnsi="仿宋" w:eastAsia="仿宋" w:cs="仿宋"/>
          <w:kern w:val="0"/>
          <w:sz w:val="32"/>
          <w:szCs w:val="32"/>
        </w:rPr>
        <w:t>。与上年相比，收入总计</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19087548.98</w:t>
      </w:r>
      <w:r>
        <w:rPr>
          <w:rFonts w:hint="eastAsia" w:ascii="仿宋" w:hAnsi="仿宋" w:eastAsia="仿宋" w:cs="仿宋"/>
          <w:kern w:val="0"/>
          <w:sz w:val="32"/>
          <w:szCs w:val="32"/>
        </w:rPr>
        <w:t>元，支出总计</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19087548.98</w:t>
      </w:r>
      <w:r>
        <w:rPr>
          <w:rFonts w:hint="eastAsia" w:ascii="仿宋" w:hAnsi="仿宋" w:eastAsia="仿宋" w:cs="仿宋"/>
          <w:kern w:val="0"/>
          <w:sz w:val="32"/>
          <w:szCs w:val="32"/>
        </w:rPr>
        <w:t>元，收入</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rPr>
        <w:t>了</w:t>
      </w:r>
      <w:r>
        <w:rPr>
          <w:rFonts w:hint="eastAsia" w:ascii="仿宋" w:hAnsi="仿宋" w:eastAsia="仿宋" w:cs="仿宋"/>
          <w:kern w:val="0"/>
          <w:sz w:val="32"/>
          <w:szCs w:val="32"/>
          <w:lang w:val="en-US" w:eastAsia="zh-CN"/>
        </w:rPr>
        <w:t>47.34</w:t>
      </w:r>
      <w:r>
        <w:rPr>
          <w:rFonts w:hint="eastAsia" w:ascii="仿宋" w:hAnsi="仿宋" w:eastAsia="仿宋" w:cs="仿宋"/>
          <w:kern w:val="0"/>
          <w:sz w:val="32"/>
          <w:szCs w:val="32"/>
        </w:rPr>
        <w:t>%，支出</w:t>
      </w:r>
      <w:r>
        <w:rPr>
          <w:rFonts w:hint="eastAsia" w:ascii="仿宋" w:hAnsi="仿宋" w:eastAsia="仿宋" w:cs="仿宋"/>
          <w:kern w:val="0"/>
          <w:sz w:val="32"/>
          <w:szCs w:val="32"/>
          <w:lang w:eastAsia="zh-CN"/>
        </w:rPr>
        <w:t>减少了不起</w:t>
      </w:r>
      <w:r>
        <w:rPr>
          <w:rFonts w:hint="eastAsia" w:ascii="仿宋" w:hAnsi="仿宋" w:eastAsia="仿宋" w:cs="仿宋"/>
          <w:kern w:val="0"/>
          <w:sz w:val="32"/>
          <w:szCs w:val="32"/>
          <w:lang w:val="en-US" w:eastAsia="zh-CN"/>
        </w:rPr>
        <w:t>7.34</w:t>
      </w:r>
      <w:r>
        <w:rPr>
          <w:rFonts w:hint="eastAsia" w:ascii="仿宋" w:hAnsi="仿宋" w:eastAsia="仿宋" w:cs="仿宋"/>
          <w:kern w:val="0"/>
          <w:sz w:val="32"/>
          <w:szCs w:val="32"/>
        </w:rPr>
        <w:t>%，主要原因是</w:t>
      </w:r>
      <w:r>
        <w:rPr>
          <w:rFonts w:hint="eastAsia" w:ascii="仿宋" w:hAnsi="仿宋" w:eastAsia="仿宋" w:cs="仿宋"/>
          <w:sz w:val="32"/>
          <w:szCs w:val="32"/>
        </w:rPr>
        <w:t>专项资金</w:t>
      </w:r>
      <w:r>
        <w:rPr>
          <w:rFonts w:hint="eastAsia" w:ascii="仿宋" w:hAnsi="仿宋" w:eastAsia="仿宋" w:cs="仿宋"/>
          <w:sz w:val="32"/>
          <w:szCs w:val="32"/>
          <w:lang w:eastAsia="zh-CN"/>
        </w:rPr>
        <w:t>减少</w:t>
      </w:r>
      <w:r>
        <w:rPr>
          <w:rFonts w:hint="eastAsia" w:ascii="仿宋" w:hAnsi="仿宋" w:eastAsia="仿宋" w:cs="仿宋"/>
          <w:sz w:val="32"/>
          <w:szCs w:val="32"/>
        </w:rPr>
        <w:t>。</w:t>
      </w:r>
    </w:p>
    <w:p>
      <w:pPr>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二、收入决算情况说明</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w:t>
      </w:r>
      <w:r>
        <w:rPr>
          <w:rFonts w:hint="eastAsia" w:ascii="仿宋" w:hAnsi="仿宋" w:eastAsia="仿宋" w:cs="仿宋"/>
          <w:sz w:val="32"/>
          <w:szCs w:val="32"/>
        </w:rPr>
        <w:t>收入合计</w:t>
      </w:r>
      <w:r>
        <w:rPr>
          <w:rFonts w:hint="eastAsia" w:ascii="仿宋" w:hAnsi="仿宋" w:eastAsia="仿宋" w:cs="仿宋"/>
          <w:i w:val="0"/>
          <w:iCs w:val="0"/>
          <w:color w:val="000000"/>
          <w:kern w:val="0"/>
          <w:sz w:val="32"/>
          <w:szCs w:val="32"/>
          <w:u w:val="none"/>
          <w:lang w:val="en-US" w:eastAsia="zh-CN" w:bidi="ar"/>
        </w:rPr>
        <w:t>21124881.26</w:t>
      </w:r>
      <w:r>
        <w:rPr>
          <w:rFonts w:hint="eastAsia" w:ascii="仿宋" w:hAnsi="仿宋" w:eastAsia="仿宋" w:cs="仿宋"/>
          <w:sz w:val="32"/>
          <w:szCs w:val="32"/>
        </w:rPr>
        <w:t>元，其中：财政拨款收入</w:t>
      </w:r>
      <w:r>
        <w:rPr>
          <w:rFonts w:hint="eastAsia" w:ascii="仿宋" w:hAnsi="仿宋" w:eastAsia="仿宋" w:cs="仿宋"/>
          <w:i w:val="0"/>
          <w:iCs w:val="0"/>
          <w:color w:val="000000"/>
          <w:kern w:val="0"/>
          <w:sz w:val="32"/>
          <w:szCs w:val="32"/>
          <w:u w:val="none"/>
          <w:lang w:val="en-US" w:eastAsia="zh-CN" w:bidi="ar"/>
        </w:rPr>
        <w:t>21062583.38</w:t>
      </w:r>
      <w:r>
        <w:rPr>
          <w:rFonts w:hint="eastAsia" w:ascii="仿宋" w:hAnsi="仿宋" w:eastAsia="仿宋" w:cs="仿宋"/>
          <w:sz w:val="32"/>
          <w:szCs w:val="32"/>
        </w:rPr>
        <w:t>元，占99.</w:t>
      </w:r>
      <w:r>
        <w:rPr>
          <w:rFonts w:hint="eastAsia" w:ascii="仿宋" w:hAnsi="仿宋" w:eastAsia="仿宋" w:cs="仿宋"/>
          <w:sz w:val="32"/>
          <w:szCs w:val="32"/>
          <w:lang w:val="en-US" w:eastAsia="zh-CN"/>
        </w:rPr>
        <w:t>71</w:t>
      </w:r>
      <w:r>
        <w:rPr>
          <w:rFonts w:hint="eastAsia" w:ascii="仿宋" w:hAnsi="仿宋" w:eastAsia="仿宋" w:cs="仿宋"/>
          <w:sz w:val="32"/>
          <w:szCs w:val="32"/>
        </w:rPr>
        <w:t>%；上级补助收入0元，占0%；事业收入0元，占0%；经营收入0元，占0%；附属单位上缴收入0元，占0%；其他收入</w:t>
      </w:r>
      <w:r>
        <w:rPr>
          <w:rFonts w:hint="eastAsia" w:ascii="仿宋" w:hAnsi="仿宋" w:eastAsia="仿宋" w:cs="仿宋"/>
          <w:i w:val="0"/>
          <w:iCs w:val="0"/>
          <w:color w:val="000000"/>
          <w:kern w:val="0"/>
          <w:sz w:val="32"/>
          <w:szCs w:val="32"/>
          <w:u w:val="none"/>
          <w:lang w:val="en-US" w:eastAsia="zh-CN" w:bidi="ar"/>
        </w:rPr>
        <w:t>62297.88</w:t>
      </w:r>
      <w:r>
        <w:rPr>
          <w:rFonts w:hint="eastAsia" w:ascii="仿宋" w:hAnsi="仿宋" w:eastAsia="仿宋" w:cs="仿宋"/>
          <w:sz w:val="32"/>
          <w:szCs w:val="32"/>
        </w:rPr>
        <w:t>元，占0.</w:t>
      </w:r>
      <w:r>
        <w:rPr>
          <w:rFonts w:hint="eastAsia" w:ascii="仿宋" w:hAnsi="仿宋" w:eastAsia="仿宋" w:cs="仿宋"/>
          <w:sz w:val="32"/>
          <w:szCs w:val="32"/>
          <w:lang w:val="en-US" w:eastAsia="zh-CN"/>
        </w:rPr>
        <w:t>29</w:t>
      </w:r>
      <w:r>
        <w:rPr>
          <w:rFonts w:hint="eastAsia" w:ascii="仿宋" w:hAnsi="仿宋" w:eastAsia="仿宋" w:cs="仿宋"/>
          <w:sz w:val="32"/>
          <w:szCs w:val="32"/>
        </w:rPr>
        <w:t>%。</w:t>
      </w:r>
    </w:p>
    <w:p>
      <w:pPr>
        <w:spacing w:line="560" w:lineRule="exact"/>
        <w:ind w:firstLine="643" w:firstLineChars="200"/>
        <w:outlineLvl w:val="1"/>
        <w:rPr>
          <w:rFonts w:ascii="黑体" w:hAnsi="黑体" w:eastAsia="黑体" w:cs="黑体"/>
          <w:b/>
          <w:kern w:val="0"/>
          <w:sz w:val="32"/>
          <w:szCs w:val="32"/>
        </w:rPr>
      </w:pPr>
      <w:r>
        <w:rPr>
          <w:rFonts w:hint="eastAsia" w:ascii="黑体" w:hAnsi="黑体" w:eastAsia="黑体" w:cs="黑体"/>
          <w:b/>
          <w:kern w:val="0"/>
          <w:sz w:val="32"/>
          <w:szCs w:val="32"/>
        </w:rPr>
        <w:t>三、支出决算情况说明</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年度支出合计</w:t>
      </w:r>
      <w:r>
        <w:rPr>
          <w:rFonts w:hint="eastAsia" w:ascii="仿宋" w:hAnsi="仿宋" w:eastAsia="仿宋" w:cs="仿宋"/>
          <w:i w:val="0"/>
          <w:iCs w:val="0"/>
          <w:color w:val="000000"/>
          <w:kern w:val="0"/>
          <w:sz w:val="32"/>
          <w:szCs w:val="32"/>
          <w:u w:val="none"/>
          <w:lang w:val="en-US" w:eastAsia="zh-CN" w:bidi="ar"/>
        </w:rPr>
        <w:t>21157987.29</w:t>
      </w:r>
      <w:r>
        <w:rPr>
          <w:rFonts w:hint="eastAsia" w:ascii="仿宋" w:hAnsi="仿宋" w:eastAsia="仿宋" w:cs="仿宋"/>
          <w:kern w:val="0"/>
          <w:sz w:val="32"/>
          <w:szCs w:val="32"/>
        </w:rPr>
        <w:t>元，其中：基本支出</w:t>
      </w:r>
      <w:r>
        <w:rPr>
          <w:rFonts w:hint="eastAsia" w:ascii="仿宋" w:hAnsi="仿宋" w:eastAsia="仿宋" w:cs="仿宋"/>
          <w:i w:val="0"/>
          <w:iCs w:val="0"/>
          <w:color w:val="000000"/>
          <w:kern w:val="0"/>
          <w:sz w:val="32"/>
          <w:szCs w:val="32"/>
          <w:u w:val="none"/>
          <w:lang w:val="en-US" w:eastAsia="zh-CN" w:bidi="ar"/>
        </w:rPr>
        <w:t>11175011.17</w:t>
      </w:r>
      <w:r>
        <w:rPr>
          <w:rFonts w:hint="eastAsia" w:ascii="仿宋" w:hAnsi="仿宋" w:eastAsia="仿宋" w:cs="仿宋"/>
          <w:kern w:val="0"/>
          <w:sz w:val="32"/>
          <w:szCs w:val="32"/>
        </w:rPr>
        <w:t>元，占</w:t>
      </w:r>
      <w:r>
        <w:rPr>
          <w:rFonts w:hint="eastAsia" w:ascii="仿宋" w:hAnsi="仿宋" w:eastAsia="仿宋" w:cs="仿宋"/>
          <w:kern w:val="0"/>
          <w:sz w:val="32"/>
          <w:szCs w:val="32"/>
          <w:lang w:val="en-US" w:eastAsia="zh-CN"/>
        </w:rPr>
        <w:t>52.82</w:t>
      </w:r>
      <w:r>
        <w:rPr>
          <w:rFonts w:hint="eastAsia" w:ascii="仿宋" w:hAnsi="仿宋" w:eastAsia="仿宋" w:cs="仿宋"/>
          <w:kern w:val="0"/>
          <w:sz w:val="32"/>
          <w:szCs w:val="32"/>
        </w:rPr>
        <w:t>%；项目支出</w:t>
      </w:r>
      <w:r>
        <w:rPr>
          <w:rFonts w:hint="eastAsia" w:ascii="仿宋" w:hAnsi="仿宋" w:eastAsia="仿宋" w:cs="仿宋"/>
          <w:i w:val="0"/>
          <w:iCs w:val="0"/>
          <w:color w:val="000000"/>
          <w:kern w:val="0"/>
          <w:sz w:val="32"/>
          <w:szCs w:val="32"/>
          <w:u w:val="none"/>
          <w:lang w:val="en-US" w:eastAsia="zh-CN" w:bidi="ar"/>
        </w:rPr>
        <w:t>9982976.12</w:t>
      </w:r>
      <w:r>
        <w:rPr>
          <w:rFonts w:hint="eastAsia" w:ascii="仿宋" w:hAnsi="仿宋" w:eastAsia="仿宋" w:cs="仿宋"/>
          <w:kern w:val="0"/>
          <w:sz w:val="32"/>
          <w:szCs w:val="32"/>
        </w:rPr>
        <w:t>元，占</w:t>
      </w:r>
      <w:r>
        <w:rPr>
          <w:rFonts w:hint="eastAsia" w:ascii="仿宋" w:hAnsi="仿宋" w:eastAsia="仿宋" w:cs="仿宋"/>
          <w:kern w:val="0"/>
          <w:sz w:val="32"/>
          <w:szCs w:val="32"/>
          <w:lang w:val="en-US" w:eastAsia="zh-CN"/>
        </w:rPr>
        <w:t>47.18</w:t>
      </w:r>
      <w:r>
        <w:rPr>
          <w:rFonts w:hint="eastAsia" w:ascii="仿宋" w:hAnsi="仿宋" w:eastAsia="仿宋" w:cs="仿宋"/>
          <w:kern w:val="0"/>
          <w:sz w:val="32"/>
          <w:szCs w:val="32"/>
        </w:rPr>
        <w:t>%；上缴上级支出0元，占0%；经营支出0元，占0%；我单位是金凤区本级一级预算单位，无附属单位。</w:t>
      </w:r>
    </w:p>
    <w:p>
      <w:pPr>
        <w:spacing w:line="560" w:lineRule="exact"/>
        <w:outlineLvl w:val="1"/>
        <w:rPr>
          <w:rFonts w:ascii="黑体" w:hAnsi="黑体" w:eastAsia="黑体" w:cs="黑体"/>
          <w:kern w:val="0"/>
          <w:sz w:val="32"/>
          <w:szCs w:val="32"/>
        </w:rPr>
      </w:pPr>
      <w:r>
        <w:rPr>
          <w:rFonts w:hint="eastAsia" w:ascii="黑体" w:hAnsi="黑体" w:eastAsia="黑体" w:cs="黑体"/>
          <w:kern w:val="0"/>
          <w:sz w:val="32"/>
          <w:szCs w:val="32"/>
        </w:rPr>
        <w:t xml:space="preserve">    四、财政拨款收入支出决算总体情况说明</w:t>
      </w:r>
    </w:p>
    <w:p>
      <w:pPr>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年度财政拨款收入总计</w:t>
      </w:r>
      <w:r>
        <w:rPr>
          <w:rFonts w:hint="eastAsia" w:ascii="仿宋" w:hAnsi="仿宋" w:eastAsia="仿宋" w:cs="仿宋"/>
          <w:i w:val="0"/>
          <w:iCs w:val="0"/>
          <w:color w:val="000000"/>
          <w:kern w:val="0"/>
          <w:sz w:val="32"/>
          <w:szCs w:val="32"/>
          <w:u w:val="none"/>
          <w:lang w:val="en-US" w:eastAsia="zh-CN" w:bidi="ar"/>
        </w:rPr>
        <w:t>21084752.15</w:t>
      </w:r>
      <w:r>
        <w:rPr>
          <w:rFonts w:hint="eastAsia" w:ascii="仿宋" w:hAnsi="仿宋" w:eastAsia="仿宋" w:cs="仿宋"/>
          <w:kern w:val="0"/>
          <w:sz w:val="32"/>
          <w:szCs w:val="32"/>
        </w:rPr>
        <w:t>元，支出总计</w:t>
      </w:r>
      <w:r>
        <w:rPr>
          <w:rFonts w:hint="eastAsia" w:ascii="仿宋" w:hAnsi="仿宋" w:eastAsia="仿宋" w:cs="仿宋"/>
          <w:i w:val="0"/>
          <w:iCs w:val="0"/>
          <w:color w:val="000000"/>
          <w:kern w:val="0"/>
          <w:sz w:val="32"/>
          <w:szCs w:val="32"/>
          <w:u w:val="none"/>
          <w:lang w:val="en-US" w:eastAsia="zh-CN" w:bidi="ar"/>
        </w:rPr>
        <w:t>21084752.15</w:t>
      </w:r>
      <w:r>
        <w:rPr>
          <w:rFonts w:hint="eastAsia" w:ascii="仿宋" w:hAnsi="仿宋" w:eastAsia="仿宋" w:cs="仿宋"/>
          <w:kern w:val="0"/>
          <w:sz w:val="32"/>
          <w:szCs w:val="32"/>
        </w:rPr>
        <w:t>元。与上年相比，财政拨款收入总计</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18845139.77</w:t>
      </w:r>
      <w:r>
        <w:rPr>
          <w:rFonts w:hint="eastAsia" w:ascii="仿宋" w:hAnsi="仿宋" w:eastAsia="仿宋" w:cs="仿宋"/>
          <w:kern w:val="0"/>
          <w:sz w:val="32"/>
          <w:szCs w:val="32"/>
        </w:rPr>
        <w:t>元，支出总计</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18845139.77</w:t>
      </w:r>
      <w:r>
        <w:rPr>
          <w:rFonts w:hint="eastAsia" w:ascii="仿宋" w:hAnsi="仿宋" w:eastAsia="仿宋" w:cs="仿宋"/>
          <w:kern w:val="0"/>
          <w:sz w:val="32"/>
          <w:szCs w:val="32"/>
        </w:rPr>
        <w:t>元元，收入总计</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47.20</w:t>
      </w:r>
      <w:r>
        <w:rPr>
          <w:rFonts w:hint="eastAsia" w:ascii="仿宋" w:hAnsi="仿宋" w:eastAsia="仿宋" w:cs="仿宋"/>
          <w:kern w:val="0"/>
          <w:sz w:val="32"/>
          <w:szCs w:val="32"/>
        </w:rPr>
        <w:t>%，支出总计</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47.20</w:t>
      </w:r>
      <w:r>
        <w:rPr>
          <w:rFonts w:hint="eastAsia" w:ascii="仿宋" w:hAnsi="仿宋" w:eastAsia="仿宋" w:cs="仿宋"/>
          <w:kern w:val="0"/>
          <w:sz w:val="32"/>
          <w:szCs w:val="32"/>
        </w:rPr>
        <w:t>%，主要原因是</w:t>
      </w:r>
      <w:r>
        <w:rPr>
          <w:rFonts w:hint="eastAsia" w:ascii="仿宋" w:hAnsi="仿宋" w:eastAsia="仿宋" w:cs="仿宋"/>
          <w:sz w:val="32"/>
          <w:szCs w:val="32"/>
        </w:rPr>
        <w:t>专项资金</w:t>
      </w:r>
      <w:r>
        <w:rPr>
          <w:rFonts w:hint="eastAsia" w:ascii="仿宋" w:hAnsi="仿宋" w:eastAsia="仿宋" w:cs="仿宋"/>
          <w:sz w:val="32"/>
          <w:szCs w:val="32"/>
          <w:lang w:eastAsia="zh-CN"/>
        </w:rPr>
        <w:t>减少</w:t>
      </w:r>
      <w:r>
        <w:rPr>
          <w:rFonts w:hint="eastAsia" w:ascii="仿宋" w:hAnsi="仿宋" w:eastAsia="仿宋" w:cs="仿宋"/>
          <w:kern w:val="0"/>
          <w:sz w:val="32"/>
          <w:szCs w:val="32"/>
        </w:rPr>
        <w:t>。</w:t>
      </w:r>
    </w:p>
    <w:p>
      <w:pPr>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五、一般公共预算财政拨款支出决算情况说明</w:t>
      </w:r>
    </w:p>
    <w:p>
      <w:pPr>
        <w:numPr>
          <w:ilvl w:val="0"/>
          <w:numId w:val="1"/>
        </w:numPr>
        <w:spacing w:line="560" w:lineRule="exact"/>
        <w:ind w:firstLine="643" w:firstLineChars="200"/>
        <w:rPr>
          <w:rFonts w:ascii="楷体" w:hAnsi="楷体" w:eastAsia="楷体" w:cs="仿宋_GB2312"/>
          <w:b/>
          <w:kern w:val="0"/>
          <w:sz w:val="32"/>
          <w:szCs w:val="32"/>
        </w:rPr>
      </w:pPr>
      <w:r>
        <w:rPr>
          <w:rFonts w:hint="eastAsia" w:ascii="楷体" w:hAnsi="楷体" w:eastAsia="楷体" w:cs="仿宋_GB2312"/>
          <w:b/>
          <w:bCs/>
          <w:kern w:val="0"/>
          <w:sz w:val="32"/>
          <w:szCs w:val="32"/>
        </w:rPr>
        <w:t>一般公共预算财政拨款支出决算</w:t>
      </w:r>
      <w:r>
        <w:rPr>
          <w:rFonts w:hint="eastAsia" w:ascii="楷体" w:hAnsi="楷体" w:eastAsia="楷体" w:cs="仿宋_GB2312"/>
          <w:b/>
          <w:kern w:val="0"/>
          <w:sz w:val="32"/>
          <w:szCs w:val="32"/>
        </w:rPr>
        <w:t>总体情况。</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年度一般公共预算财政拨款支出</w:t>
      </w:r>
      <w:r>
        <w:rPr>
          <w:rFonts w:hint="eastAsia" w:ascii="仿宋" w:hAnsi="仿宋" w:eastAsia="仿宋" w:cs="仿宋"/>
          <w:i w:val="0"/>
          <w:iCs w:val="0"/>
          <w:color w:val="000000"/>
          <w:kern w:val="0"/>
          <w:sz w:val="32"/>
          <w:szCs w:val="32"/>
          <w:u w:val="none"/>
          <w:lang w:val="en-US" w:eastAsia="zh-CN" w:bidi="ar"/>
        </w:rPr>
        <w:t>21060333.16</w:t>
      </w:r>
      <w:r>
        <w:rPr>
          <w:rFonts w:hint="eastAsia" w:ascii="仿宋" w:hAnsi="仿宋" w:eastAsia="仿宋" w:cs="仿宋"/>
          <w:kern w:val="0"/>
          <w:sz w:val="32"/>
          <w:szCs w:val="32"/>
        </w:rPr>
        <w:t>元，占本年支出合计的99.</w:t>
      </w:r>
      <w:r>
        <w:rPr>
          <w:rFonts w:hint="eastAsia" w:ascii="仿宋" w:hAnsi="仿宋" w:eastAsia="仿宋" w:cs="仿宋"/>
          <w:kern w:val="0"/>
          <w:sz w:val="32"/>
          <w:szCs w:val="32"/>
          <w:lang w:val="en-US" w:eastAsia="zh-CN"/>
        </w:rPr>
        <w:t>54</w:t>
      </w:r>
      <w:r>
        <w:rPr>
          <w:rFonts w:hint="eastAsia" w:ascii="仿宋" w:hAnsi="仿宋" w:eastAsia="仿宋" w:cs="仿宋"/>
          <w:kern w:val="0"/>
          <w:sz w:val="32"/>
          <w:szCs w:val="32"/>
        </w:rPr>
        <w:t>%。与上年相比，一般公共预算财政拨款支出</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18855489.99</w:t>
      </w:r>
      <w:r>
        <w:rPr>
          <w:rFonts w:hint="eastAsia" w:ascii="仿宋" w:hAnsi="仿宋" w:eastAsia="仿宋" w:cs="仿宋"/>
          <w:kern w:val="0"/>
          <w:sz w:val="32"/>
          <w:szCs w:val="32"/>
        </w:rPr>
        <w:t>元，增加</w:t>
      </w:r>
      <w:r>
        <w:rPr>
          <w:rFonts w:hint="eastAsia" w:ascii="仿宋" w:hAnsi="仿宋" w:eastAsia="仿宋" w:cs="仿宋"/>
          <w:kern w:val="0"/>
          <w:sz w:val="32"/>
          <w:szCs w:val="32"/>
          <w:lang w:val="en-US" w:eastAsia="zh-CN"/>
        </w:rPr>
        <w:t>47.2</w:t>
      </w:r>
      <w:r>
        <w:rPr>
          <w:rFonts w:hint="eastAsia" w:ascii="仿宋" w:hAnsi="仿宋" w:eastAsia="仿宋" w:cs="仿宋"/>
          <w:kern w:val="0"/>
          <w:sz w:val="32"/>
          <w:szCs w:val="32"/>
        </w:rPr>
        <w:t>4%，主要原因是</w:t>
      </w:r>
      <w:r>
        <w:rPr>
          <w:rFonts w:hint="eastAsia" w:ascii="仿宋" w:hAnsi="仿宋" w:eastAsia="仿宋" w:cs="仿宋"/>
          <w:sz w:val="32"/>
          <w:szCs w:val="32"/>
        </w:rPr>
        <w:t>专项资金增加</w:t>
      </w:r>
      <w:r>
        <w:rPr>
          <w:rFonts w:hint="eastAsia" w:ascii="仿宋" w:hAnsi="仿宋" w:eastAsia="仿宋" w:cs="仿宋"/>
          <w:kern w:val="0"/>
          <w:sz w:val="32"/>
          <w:szCs w:val="32"/>
        </w:rPr>
        <w:t>。</w:t>
      </w:r>
    </w:p>
    <w:p>
      <w:pPr>
        <w:numPr>
          <w:ilvl w:val="0"/>
          <w:numId w:val="1"/>
        </w:numPr>
        <w:spacing w:line="560" w:lineRule="exact"/>
        <w:ind w:firstLine="643" w:firstLineChars="200"/>
        <w:rPr>
          <w:rFonts w:ascii="楷体" w:hAnsi="楷体" w:eastAsia="楷体" w:cs="仿宋_GB2312"/>
          <w:b/>
          <w:kern w:val="0"/>
          <w:sz w:val="32"/>
          <w:szCs w:val="32"/>
        </w:rPr>
      </w:pPr>
      <w:r>
        <w:rPr>
          <w:rFonts w:hint="eastAsia" w:ascii="楷体" w:hAnsi="楷体" w:eastAsia="楷体" w:cs="仿宋_GB2312"/>
          <w:b/>
          <w:bCs/>
          <w:kern w:val="0"/>
          <w:sz w:val="32"/>
          <w:szCs w:val="32"/>
        </w:rPr>
        <w:t>一般公共预算财政拨款支出决算</w:t>
      </w:r>
      <w:r>
        <w:rPr>
          <w:rFonts w:hint="eastAsia" w:ascii="楷体" w:hAnsi="楷体" w:eastAsia="楷体" w:cs="仿宋_GB2312"/>
          <w:b/>
          <w:kern w:val="0"/>
          <w:sz w:val="32"/>
          <w:szCs w:val="32"/>
        </w:rPr>
        <w:t>结构情况。</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年度一般公共预算财政拨款支出</w:t>
      </w:r>
      <w:r>
        <w:rPr>
          <w:rFonts w:hint="eastAsia" w:ascii="仿宋" w:hAnsi="仿宋" w:eastAsia="仿宋" w:cs="仿宋"/>
          <w:i w:val="0"/>
          <w:iCs w:val="0"/>
          <w:color w:val="000000"/>
          <w:kern w:val="0"/>
          <w:sz w:val="32"/>
          <w:szCs w:val="32"/>
          <w:u w:val="none"/>
          <w:lang w:val="en-US" w:eastAsia="zh-CN" w:bidi="ar"/>
        </w:rPr>
        <w:t>21060333.16</w:t>
      </w:r>
      <w:r>
        <w:rPr>
          <w:rFonts w:hint="eastAsia" w:ascii="仿宋" w:hAnsi="仿宋" w:eastAsia="仿宋" w:cs="仿宋"/>
          <w:kern w:val="0"/>
          <w:sz w:val="32"/>
          <w:szCs w:val="32"/>
        </w:rPr>
        <w:t>元，主要用于以下方面：一般公共服务支出</w:t>
      </w:r>
      <w:r>
        <w:rPr>
          <w:rFonts w:hint="eastAsia" w:ascii="仿宋" w:hAnsi="仿宋" w:eastAsia="仿宋" w:cs="仿宋"/>
          <w:i w:val="0"/>
          <w:iCs w:val="0"/>
          <w:color w:val="000000"/>
          <w:kern w:val="0"/>
          <w:sz w:val="32"/>
          <w:szCs w:val="32"/>
          <w:u w:val="none"/>
          <w:lang w:val="en-US" w:eastAsia="zh-CN" w:bidi="ar"/>
        </w:rPr>
        <w:t>17954787.10</w:t>
      </w:r>
      <w:r>
        <w:rPr>
          <w:rFonts w:hint="eastAsia" w:ascii="仿宋" w:hAnsi="仿宋" w:eastAsia="仿宋" w:cs="仿宋"/>
          <w:color w:val="000000"/>
          <w:kern w:val="0"/>
          <w:sz w:val="32"/>
          <w:szCs w:val="32"/>
        </w:rPr>
        <w:t>元</w:t>
      </w:r>
      <w:r>
        <w:rPr>
          <w:rFonts w:hint="eastAsia" w:ascii="仿宋" w:hAnsi="仿宋" w:eastAsia="仿宋" w:cs="仿宋"/>
          <w:kern w:val="0"/>
          <w:sz w:val="32"/>
          <w:szCs w:val="32"/>
        </w:rPr>
        <w:t>，占</w:t>
      </w:r>
      <w:r>
        <w:rPr>
          <w:rFonts w:hint="eastAsia" w:ascii="仿宋" w:hAnsi="仿宋" w:eastAsia="仿宋" w:cs="仿宋"/>
          <w:kern w:val="0"/>
          <w:sz w:val="32"/>
          <w:szCs w:val="32"/>
          <w:lang w:val="en-US" w:eastAsia="zh-CN"/>
        </w:rPr>
        <w:t>85.25</w:t>
      </w:r>
      <w:r>
        <w:rPr>
          <w:rFonts w:hint="eastAsia" w:ascii="仿宋" w:hAnsi="仿宋" w:eastAsia="仿宋" w:cs="仿宋"/>
          <w:kern w:val="0"/>
          <w:sz w:val="32"/>
          <w:szCs w:val="32"/>
        </w:rPr>
        <w:t>%；社会保障和就业支出</w:t>
      </w:r>
      <w:r>
        <w:rPr>
          <w:rFonts w:hint="eastAsia" w:ascii="仿宋" w:hAnsi="仿宋" w:eastAsia="仿宋" w:cs="仿宋"/>
          <w:i w:val="0"/>
          <w:iCs w:val="0"/>
          <w:color w:val="000000"/>
          <w:kern w:val="0"/>
          <w:sz w:val="32"/>
          <w:szCs w:val="32"/>
          <w:u w:val="none"/>
          <w:lang w:val="en-US" w:eastAsia="zh-CN" w:bidi="ar"/>
        </w:rPr>
        <w:t>1513153.14</w:t>
      </w:r>
      <w:r>
        <w:rPr>
          <w:rFonts w:hint="eastAsia" w:ascii="仿宋" w:hAnsi="仿宋" w:eastAsia="仿宋" w:cs="仿宋"/>
          <w:kern w:val="0"/>
          <w:sz w:val="32"/>
          <w:szCs w:val="32"/>
        </w:rPr>
        <w:t>元，占</w:t>
      </w:r>
      <w:r>
        <w:rPr>
          <w:rFonts w:hint="eastAsia" w:ascii="仿宋" w:hAnsi="仿宋" w:eastAsia="仿宋" w:cs="仿宋"/>
          <w:kern w:val="0"/>
          <w:sz w:val="32"/>
          <w:szCs w:val="32"/>
          <w:lang w:val="en-US" w:eastAsia="zh-CN"/>
        </w:rPr>
        <w:t>7.18</w:t>
      </w:r>
      <w:r>
        <w:rPr>
          <w:rFonts w:hint="eastAsia" w:ascii="仿宋" w:hAnsi="仿宋" w:eastAsia="仿宋" w:cs="仿宋"/>
          <w:kern w:val="0"/>
          <w:sz w:val="32"/>
          <w:szCs w:val="32"/>
        </w:rPr>
        <w:t>%；卫生健康支出</w:t>
      </w:r>
      <w:r>
        <w:rPr>
          <w:rFonts w:hint="eastAsia" w:ascii="仿宋" w:hAnsi="仿宋" w:eastAsia="仿宋" w:cs="仿宋"/>
          <w:i w:val="0"/>
          <w:iCs w:val="0"/>
          <w:color w:val="000000"/>
          <w:kern w:val="0"/>
          <w:sz w:val="32"/>
          <w:szCs w:val="32"/>
          <w:u w:val="none"/>
          <w:lang w:val="en-US" w:eastAsia="zh-CN" w:bidi="ar"/>
        </w:rPr>
        <w:t>470182.6</w:t>
      </w:r>
      <w:r>
        <w:rPr>
          <w:rFonts w:hint="eastAsia" w:ascii="仿宋" w:hAnsi="仿宋" w:eastAsia="仿宋" w:cs="仿宋"/>
          <w:kern w:val="0"/>
          <w:sz w:val="32"/>
          <w:szCs w:val="32"/>
        </w:rPr>
        <w:t>元，占</w:t>
      </w:r>
      <w:r>
        <w:rPr>
          <w:rFonts w:hint="eastAsia" w:ascii="仿宋" w:hAnsi="仿宋" w:eastAsia="仿宋" w:cs="仿宋"/>
          <w:kern w:val="0"/>
          <w:sz w:val="32"/>
          <w:szCs w:val="32"/>
          <w:lang w:val="en-US" w:eastAsia="zh-CN"/>
        </w:rPr>
        <w:t>2.23</w:t>
      </w:r>
      <w:r>
        <w:rPr>
          <w:rFonts w:hint="eastAsia" w:ascii="仿宋" w:hAnsi="仿宋" w:eastAsia="仿宋" w:cs="仿宋"/>
          <w:kern w:val="0"/>
          <w:sz w:val="32"/>
          <w:szCs w:val="32"/>
        </w:rPr>
        <w:t>%；</w:t>
      </w:r>
      <w:r>
        <w:rPr>
          <w:rFonts w:hint="eastAsia" w:ascii="仿宋" w:hAnsi="仿宋" w:eastAsia="仿宋" w:cs="仿宋"/>
          <w:sz w:val="32"/>
          <w:szCs w:val="32"/>
        </w:rPr>
        <w:t>住房保障支出</w:t>
      </w:r>
      <w:r>
        <w:rPr>
          <w:rFonts w:hint="eastAsia" w:ascii="仿宋" w:hAnsi="仿宋" w:eastAsia="仿宋" w:cs="仿宋"/>
          <w:i w:val="0"/>
          <w:iCs w:val="0"/>
          <w:color w:val="000000"/>
          <w:kern w:val="0"/>
          <w:sz w:val="32"/>
          <w:szCs w:val="32"/>
          <w:u w:val="none"/>
          <w:lang w:val="en-US" w:eastAsia="zh-CN" w:bidi="ar"/>
        </w:rPr>
        <w:t>872210.28</w:t>
      </w:r>
      <w:r>
        <w:rPr>
          <w:rFonts w:hint="eastAsia" w:ascii="仿宋" w:hAnsi="仿宋" w:eastAsia="仿宋" w:cs="仿宋"/>
          <w:sz w:val="32"/>
          <w:szCs w:val="32"/>
        </w:rPr>
        <w:t>元，占</w:t>
      </w:r>
      <w:r>
        <w:rPr>
          <w:rFonts w:hint="eastAsia" w:ascii="仿宋" w:hAnsi="仿宋" w:eastAsia="仿宋" w:cs="仿宋"/>
          <w:sz w:val="32"/>
          <w:szCs w:val="32"/>
          <w:lang w:val="en-US" w:eastAsia="zh-CN"/>
        </w:rPr>
        <w:t>4.14</w:t>
      </w:r>
      <w:r>
        <w:rPr>
          <w:rFonts w:hint="eastAsia" w:ascii="仿宋" w:hAnsi="仿宋" w:eastAsia="仿宋" w:cs="仿宋"/>
          <w:sz w:val="32"/>
          <w:szCs w:val="32"/>
        </w:rPr>
        <w:t>%</w:t>
      </w:r>
      <w:r>
        <w:rPr>
          <w:rFonts w:hint="eastAsia" w:ascii="仿宋" w:hAnsi="仿宋" w:eastAsia="仿宋" w:cs="仿宋"/>
          <w:sz w:val="32"/>
          <w:szCs w:val="32"/>
          <w:lang w:eastAsia="zh-CN"/>
        </w:rPr>
        <w:t>；灾害防治和应急管理</w:t>
      </w:r>
      <w:r>
        <w:rPr>
          <w:rFonts w:hint="eastAsia" w:ascii="仿宋" w:hAnsi="仿宋" w:eastAsia="仿宋" w:cs="仿宋"/>
          <w:sz w:val="32"/>
          <w:szCs w:val="32"/>
          <w:lang w:val="en-US" w:eastAsia="zh-CN"/>
        </w:rPr>
        <w:t>250000元，占1.20%。</w:t>
      </w:r>
    </w:p>
    <w:p>
      <w:pPr>
        <w:spacing w:line="560" w:lineRule="exact"/>
        <w:ind w:firstLine="614" w:firstLineChars="191"/>
        <w:rPr>
          <w:rFonts w:hint="eastAsia" w:ascii="仿宋_GB2312" w:hAnsi="仿宋_GB2312" w:eastAsia="楷体" w:cs="仿宋_GB2312"/>
          <w:kern w:val="0"/>
          <w:sz w:val="32"/>
          <w:szCs w:val="32"/>
          <w:lang w:eastAsia="zh-CN"/>
        </w:rPr>
      </w:pPr>
      <w:r>
        <w:rPr>
          <w:rFonts w:hint="eastAsia" w:ascii="仿宋_GB2312" w:hAnsi="仿宋_GB2312" w:eastAsia="仿宋_GB2312" w:cs="仿宋_GB2312"/>
          <w:b/>
          <w:kern w:val="0"/>
          <w:sz w:val="32"/>
          <w:szCs w:val="32"/>
        </w:rPr>
        <w:t>（三）</w:t>
      </w:r>
      <w:r>
        <w:rPr>
          <w:rFonts w:hint="eastAsia" w:ascii="楷体" w:hAnsi="楷体" w:eastAsia="楷体" w:cs="仿宋_GB2312"/>
          <w:b/>
          <w:bCs/>
          <w:kern w:val="0"/>
          <w:sz w:val="32"/>
          <w:szCs w:val="32"/>
        </w:rPr>
        <w:t>一般公共预算财政拨款支出决算</w:t>
      </w:r>
      <w:r>
        <w:rPr>
          <w:rFonts w:hint="eastAsia" w:ascii="楷体" w:hAnsi="楷体" w:eastAsia="楷体" w:cs="仿宋_GB2312"/>
          <w:b/>
          <w:kern w:val="0"/>
          <w:sz w:val="32"/>
          <w:szCs w:val="32"/>
        </w:rPr>
        <w:t>具体情况。</w:t>
      </w:r>
    </w:p>
    <w:p>
      <w:pPr>
        <w:ind w:firstLine="640" w:firstLineChars="200"/>
        <w:rPr>
          <w:rFonts w:ascii="仿宋" w:hAnsi="仿宋" w:eastAsia="仿宋" w:cs="Arial"/>
          <w:color w:val="000000"/>
          <w:kern w:val="0"/>
          <w:sz w:val="32"/>
          <w:szCs w:val="32"/>
        </w:rPr>
      </w:pPr>
      <w:r>
        <w:rPr>
          <w:rFonts w:hint="eastAsia" w:ascii="仿宋" w:hAnsi="仿宋" w:eastAsia="仿宋" w:cs="仿宋_GB2312"/>
          <w:kern w:val="0"/>
          <w:sz w:val="32"/>
          <w:szCs w:val="32"/>
        </w:rPr>
        <w:t>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年度一般公共预算财政拨款支出年初预算为</w:t>
      </w:r>
      <w:r>
        <w:rPr>
          <w:rFonts w:hint="eastAsia" w:ascii="仿宋" w:hAnsi="仿宋" w:eastAsia="仿宋" w:cs="仿宋_GB2312"/>
          <w:kern w:val="0"/>
          <w:sz w:val="32"/>
          <w:szCs w:val="32"/>
          <w:lang w:val="en-US" w:eastAsia="zh-CN"/>
        </w:rPr>
        <w:t>22501598.30</w:t>
      </w:r>
      <w:r>
        <w:rPr>
          <w:rFonts w:hint="eastAsia" w:ascii="仿宋" w:hAnsi="仿宋" w:eastAsia="仿宋" w:cs="仿宋_GB2312"/>
          <w:kern w:val="0"/>
          <w:sz w:val="32"/>
          <w:szCs w:val="32"/>
        </w:rPr>
        <w:t>元，支出决算为</w:t>
      </w:r>
      <w:r>
        <w:rPr>
          <w:rFonts w:hint="eastAsia" w:ascii="仿宋" w:hAnsi="仿宋" w:eastAsia="仿宋" w:cs="仿宋"/>
          <w:i w:val="0"/>
          <w:iCs w:val="0"/>
          <w:color w:val="000000"/>
          <w:kern w:val="0"/>
          <w:sz w:val="32"/>
          <w:szCs w:val="32"/>
          <w:u w:val="none"/>
          <w:lang w:val="en-US" w:eastAsia="zh-CN" w:bidi="ar"/>
        </w:rPr>
        <w:t>21060333.16</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lang w:val="en-US" w:eastAsia="zh-CN"/>
        </w:rPr>
        <w:t>93.60</w:t>
      </w:r>
      <w:r>
        <w:rPr>
          <w:rFonts w:hint="eastAsia" w:ascii="仿宋" w:hAnsi="仿宋" w:eastAsia="仿宋" w:cs="仿宋_GB2312"/>
          <w:kern w:val="0"/>
          <w:sz w:val="32"/>
          <w:szCs w:val="32"/>
        </w:rPr>
        <w:t>%，其中：</w:t>
      </w:r>
      <w:r>
        <w:rPr>
          <w:rFonts w:ascii="仿宋" w:hAnsi="仿宋" w:eastAsia="仿宋" w:cs="Arial"/>
          <w:color w:val="000000"/>
          <w:kern w:val="0"/>
          <w:sz w:val="32"/>
          <w:szCs w:val="32"/>
        </w:rPr>
        <w:t xml:space="preserve"> </w:t>
      </w:r>
    </w:p>
    <w:p>
      <w:pPr>
        <w:ind w:firstLine="630" w:firstLineChars="196"/>
        <w:rPr>
          <w:rFonts w:ascii="仿宋" w:hAnsi="仿宋" w:eastAsia="仿宋" w:cs="Arial"/>
          <w:color w:val="000000"/>
          <w:kern w:val="0"/>
          <w:sz w:val="32"/>
          <w:szCs w:val="32"/>
        </w:rPr>
      </w:pPr>
      <w:r>
        <w:rPr>
          <w:rFonts w:hint="eastAsia" w:ascii="楷体" w:hAnsi="楷体" w:eastAsia="楷体" w:cs="仿宋_GB2312"/>
          <w:b/>
          <w:bCs/>
          <w:kern w:val="0"/>
          <w:sz w:val="32"/>
          <w:szCs w:val="32"/>
        </w:rPr>
        <w:t>1、一般公共服务支出（类）政府办公室及相关机构事务（款）行政运行（项）（2010301）。</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lang w:val="en-US" w:eastAsia="zh-CN"/>
        </w:rPr>
        <w:t>6858681.28</w:t>
      </w:r>
      <w:r>
        <w:rPr>
          <w:rFonts w:hint="eastAsia" w:ascii="仿宋" w:hAnsi="仿宋" w:eastAsia="仿宋" w:cs="仿宋_GB2312"/>
          <w:kern w:val="0"/>
          <w:sz w:val="32"/>
          <w:szCs w:val="32"/>
        </w:rPr>
        <w:t>元，支出决算为</w:t>
      </w:r>
      <w:r>
        <w:rPr>
          <w:rFonts w:hint="eastAsia" w:ascii="仿宋" w:hAnsi="仿宋" w:eastAsia="仿宋" w:cs="Arial"/>
          <w:color w:val="000000"/>
          <w:kern w:val="0"/>
          <w:sz w:val="32"/>
          <w:szCs w:val="32"/>
          <w:lang w:val="en-US" w:eastAsia="zh-CN"/>
        </w:rPr>
        <w:t>8319465.11</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lang w:val="en-US" w:eastAsia="zh-CN"/>
        </w:rPr>
        <w:t>121.30</w:t>
      </w:r>
      <w:r>
        <w:rPr>
          <w:rFonts w:hint="eastAsia" w:ascii="仿宋" w:hAnsi="仿宋" w:eastAsia="仿宋" w:cs="仿宋_GB2312"/>
          <w:kern w:val="0"/>
          <w:sz w:val="32"/>
          <w:szCs w:val="32"/>
        </w:rPr>
        <w:t>%，决算数</w:t>
      </w:r>
      <w:r>
        <w:rPr>
          <w:rFonts w:hint="eastAsia" w:ascii="仿宋" w:hAnsi="仿宋" w:eastAsia="仿宋" w:cs="仿宋_GB2312"/>
          <w:kern w:val="0"/>
          <w:sz w:val="32"/>
          <w:szCs w:val="32"/>
          <w:lang w:eastAsia="zh-CN"/>
        </w:rPr>
        <w:t>大</w:t>
      </w:r>
      <w:r>
        <w:rPr>
          <w:rFonts w:hint="eastAsia" w:ascii="仿宋" w:hAnsi="仿宋" w:eastAsia="仿宋" w:cs="仿宋_GB2312"/>
          <w:kern w:val="0"/>
          <w:sz w:val="32"/>
          <w:szCs w:val="32"/>
        </w:rPr>
        <w:t>于预算数的主要原因是</w:t>
      </w:r>
      <w:r>
        <w:rPr>
          <w:rFonts w:hint="eastAsia" w:ascii="仿宋" w:hAnsi="仿宋" w:eastAsia="仿宋"/>
          <w:sz w:val="32"/>
          <w:szCs w:val="32"/>
        </w:rPr>
        <w:t>人员调</w:t>
      </w:r>
      <w:r>
        <w:rPr>
          <w:rFonts w:hint="eastAsia" w:ascii="仿宋" w:hAnsi="仿宋" w:eastAsia="仿宋"/>
          <w:sz w:val="32"/>
          <w:szCs w:val="32"/>
          <w:lang w:eastAsia="zh-CN"/>
        </w:rPr>
        <w:t>入</w:t>
      </w:r>
      <w:r>
        <w:rPr>
          <w:rFonts w:hint="eastAsia" w:ascii="仿宋" w:hAnsi="仿宋" w:eastAsia="仿宋"/>
          <w:sz w:val="32"/>
          <w:szCs w:val="32"/>
        </w:rPr>
        <w:t>，造成人员工资和社保</w:t>
      </w:r>
      <w:r>
        <w:rPr>
          <w:rFonts w:hint="eastAsia" w:ascii="仿宋" w:hAnsi="仿宋" w:eastAsia="仿宋"/>
          <w:sz w:val="32"/>
          <w:szCs w:val="32"/>
          <w:lang w:eastAsia="zh-CN"/>
        </w:rPr>
        <w:t>增加</w:t>
      </w:r>
      <w:r>
        <w:rPr>
          <w:rFonts w:hint="eastAsia" w:ascii="仿宋" w:hAnsi="仿宋" w:eastAsia="仿宋"/>
          <w:sz w:val="32"/>
          <w:szCs w:val="32"/>
        </w:rPr>
        <w:t>。</w:t>
      </w:r>
    </w:p>
    <w:p>
      <w:pPr>
        <w:ind w:firstLine="630" w:firstLineChars="196"/>
        <w:rPr>
          <w:rFonts w:ascii="仿宋" w:hAnsi="仿宋" w:eastAsia="仿宋" w:cs="仿宋_GB2312"/>
          <w:kern w:val="0"/>
          <w:sz w:val="32"/>
          <w:szCs w:val="32"/>
        </w:rPr>
      </w:pPr>
      <w:r>
        <w:rPr>
          <w:rFonts w:hint="eastAsia" w:ascii="楷体" w:hAnsi="楷体" w:eastAsia="楷体" w:cs="仿宋_GB2312"/>
          <w:b/>
          <w:bCs/>
          <w:kern w:val="0"/>
          <w:sz w:val="32"/>
          <w:szCs w:val="32"/>
        </w:rPr>
        <w:t>2、一般公共服务支出（类）政府办公室及相关机构事务（款）一般行政管理事务（项）（2010302）。</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lang w:val="en-US" w:eastAsia="zh-CN"/>
        </w:rPr>
        <w:t>11604565</w:t>
      </w:r>
      <w:r>
        <w:rPr>
          <w:rFonts w:hint="eastAsia" w:ascii="仿宋" w:hAnsi="仿宋" w:eastAsia="仿宋" w:cs="仿宋_GB2312"/>
          <w:kern w:val="0"/>
          <w:sz w:val="32"/>
          <w:szCs w:val="32"/>
        </w:rPr>
        <w:t>元，支出决算为</w:t>
      </w:r>
      <w:r>
        <w:rPr>
          <w:rFonts w:hint="eastAsia" w:ascii="仿宋" w:hAnsi="仿宋" w:eastAsia="仿宋" w:cs="Arial"/>
          <w:color w:val="000000"/>
          <w:kern w:val="0"/>
          <w:sz w:val="32"/>
          <w:szCs w:val="32"/>
          <w:lang w:val="en-US" w:eastAsia="zh-CN"/>
        </w:rPr>
        <w:t>8857521.99</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lang w:val="en-US" w:eastAsia="zh-CN"/>
        </w:rPr>
        <w:t>76.33</w:t>
      </w:r>
      <w:r>
        <w:rPr>
          <w:rFonts w:hint="eastAsia" w:ascii="仿宋" w:hAnsi="仿宋" w:eastAsia="仿宋" w:cs="仿宋_GB2312"/>
          <w:kern w:val="0"/>
          <w:sz w:val="32"/>
          <w:szCs w:val="32"/>
        </w:rPr>
        <w:t>%，决算数</w:t>
      </w:r>
      <w:r>
        <w:rPr>
          <w:rFonts w:hint="eastAsia" w:ascii="仿宋" w:hAnsi="仿宋" w:eastAsia="仿宋" w:cs="仿宋_GB2312"/>
          <w:kern w:val="0"/>
          <w:sz w:val="32"/>
          <w:szCs w:val="32"/>
          <w:lang w:val="en-US" w:eastAsia="zh-CN"/>
        </w:rPr>
        <w:t>小</w:t>
      </w:r>
      <w:r>
        <w:rPr>
          <w:rFonts w:hint="eastAsia" w:ascii="仿宋" w:hAnsi="仿宋" w:eastAsia="仿宋" w:cs="仿宋_GB2312"/>
          <w:kern w:val="0"/>
          <w:sz w:val="32"/>
          <w:szCs w:val="32"/>
        </w:rPr>
        <w:t>于预算数的主要原因是专项资金</w:t>
      </w:r>
      <w:r>
        <w:rPr>
          <w:rFonts w:hint="eastAsia" w:ascii="仿宋" w:hAnsi="仿宋" w:eastAsia="仿宋" w:cs="仿宋_GB2312"/>
          <w:kern w:val="0"/>
          <w:sz w:val="32"/>
          <w:szCs w:val="32"/>
          <w:lang w:eastAsia="zh-CN"/>
        </w:rPr>
        <w:t>压缩</w:t>
      </w:r>
      <w:r>
        <w:rPr>
          <w:rFonts w:hint="eastAsia" w:ascii="仿宋" w:hAnsi="仿宋" w:eastAsia="仿宋" w:cs="仿宋_GB2312"/>
          <w:kern w:val="0"/>
          <w:sz w:val="32"/>
          <w:szCs w:val="32"/>
        </w:rPr>
        <w:t>。</w:t>
      </w:r>
    </w:p>
    <w:p>
      <w:pPr>
        <w:ind w:firstLine="630" w:firstLineChars="196"/>
        <w:rPr>
          <w:rFonts w:ascii="仿宋" w:hAnsi="仿宋" w:eastAsia="仿宋" w:cs="仿宋_GB2312"/>
          <w:kern w:val="0"/>
          <w:sz w:val="32"/>
          <w:szCs w:val="32"/>
        </w:rPr>
      </w:pPr>
      <w:r>
        <w:rPr>
          <w:rFonts w:hint="eastAsia" w:ascii="楷体" w:hAnsi="楷体" w:eastAsia="楷体" w:cs="仿宋_GB2312"/>
          <w:b/>
          <w:bCs/>
          <w:kern w:val="0"/>
          <w:sz w:val="32"/>
          <w:szCs w:val="32"/>
          <w:lang w:val="en-US" w:eastAsia="zh-CN"/>
        </w:rPr>
        <w:t>3</w:t>
      </w:r>
      <w:r>
        <w:rPr>
          <w:rFonts w:hint="eastAsia" w:ascii="楷体" w:hAnsi="楷体" w:eastAsia="楷体" w:cs="仿宋_GB2312"/>
          <w:b/>
          <w:bCs/>
          <w:kern w:val="0"/>
          <w:sz w:val="32"/>
          <w:szCs w:val="32"/>
        </w:rPr>
        <w:t>、一般公共服务支出（类）政府办公室及相关机构事务（款）</w:t>
      </w:r>
      <w:r>
        <w:rPr>
          <w:rFonts w:hint="eastAsia" w:ascii="楷体" w:hAnsi="楷体" w:eastAsia="楷体" w:cs="仿宋_GB2312"/>
          <w:b/>
          <w:bCs/>
          <w:kern w:val="0"/>
          <w:sz w:val="32"/>
          <w:szCs w:val="32"/>
          <w:lang w:val="en-US" w:eastAsia="zh-CN"/>
        </w:rPr>
        <w:t>其他政府办公室及相关机构事务支出</w:t>
      </w:r>
      <w:r>
        <w:rPr>
          <w:rFonts w:hint="eastAsia" w:ascii="楷体" w:hAnsi="楷体" w:eastAsia="楷体" w:cs="仿宋_GB2312"/>
          <w:b/>
          <w:bCs/>
          <w:kern w:val="0"/>
          <w:sz w:val="32"/>
          <w:szCs w:val="32"/>
        </w:rPr>
        <w:t>（项）（20103</w:t>
      </w:r>
      <w:r>
        <w:rPr>
          <w:rFonts w:hint="eastAsia" w:ascii="楷体" w:hAnsi="楷体" w:eastAsia="楷体" w:cs="仿宋_GB2312"/>
          <w:b/>
          <w:bCs/>
          <w:kern w:val="0"/>
          <w:sz w:val="32"/>
          <w:szCs w:val="32"/>
          <w:lang w:val="en-US" w:eastAsia="zh-CN"/>
        </w:rPr>
        <w:t>99</w:t>
      </w:r>
      <w:r>
        <w:rPr>
          <w:rFonts w:hint="eastAsia" w:ascii="楷体" w:hAnsi="楷体" w:eastAsia="楷体" w:cs="仿宋_GB2312"/>
          <w:b/>
          <w:bCs/>
          <w:kern w:val="0"/>
          <w:sz w:val="32"/>
          <w:szCs w:val="32"/>
        </w:rPr>
        <w:t>）。</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lang w:val="en-US" w:eastAsia="zh-CN"/>
        </w:rPr>
        <w:t xml:space="preserve">0 </w:t>
      </w:r>
      <w:r>
        <w:rPr>
          <w:rFonts w:hint="eastAsia" w:ascii="仿宋" w:hAnsi="仿宋" w:eastAsia="仿宋" w:cs="仿宋_GB2312"/>
          <w:kern w:val="0"/>
          <w:sz w:val="32"/>
          <w:szCs w:val="32"/>
        </w:rPr>
        <w:t>元，支出决算为</w:t>
      </w:r>
      <w:r>
        <w:rPr>
          <w:rFonts w:hint="eastAsia" w:ascii="仿宋" w:hAnsi="仿宋" w:eastAsia="仿宋" w:cs="Arial"/>
          <w:color w:val="000000"/>
          <w:kern w:val="0"/>
          <w:sz w:val="32"/>
          <w:szCs w:val="32"/>
          <w:lang w:val="en-US" w:eastAsia="zh-CN"/>
        </w:rPr>
        <w:t>577800</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lang w:val="en-US" w:eastAsia="zh-CN"/>
        </w:rPr>
        <w:t>100</w:t>
      </w:r>
      <w:r>
        <w:rPr>
          <w:rFonts w:hint="eastAsia" w:ascii="仿宋" w:hAnsi="仿宋" w:eastAsia="仿宋" w:cs="仿宋_GB2312"/>
          <w:kern w:val="0"/>
          <w:sz w:val="32"/>
          <w:szCs w:val="32"/>
        </w:rPr>
        <w:t>%，决算数大于预算数的主要原因是专项资金增加。</w:t>
      </w:r>
    </w:p>
    <w:p>
      <w:pPr>
        <w:ind w:firstLine="630" w:firstLineChars="196"/>
        <w:rPr>
          <w:rFonts w:ascii="仿宋" w:hAnsi="仿宋" w:eastAsia="仿宋" w:cs="仿宋_GB2312"/>
          <w:kern w:val="0"/>
          <w:sz w:val="32"/>
          <w:szCs w:val="32"/>
        </w:rPr>
      </w:pPr>
      <w:r>
        <w:rPr>
          <w:rFonts w:hint="eastAsia" w:ascii="楷体" w:hAnsi="楷体" w:eastAsia="楷体" w:cs="仿宋_GB2312"/>
          <w:b/>
          <w:bCs/>
          <w:kern w:val="0"/>
          <w:sz w:val="32"/>
          <w:szCs w:val="32"/>
          <w:lang w:val="en-US" w:eastAsia="zh-CN"/>
        </w:rPr>
        <w:t>4</w:t>
      </w:r>
      <w:r>
        <w:rPr>
          <w:rFonts w:hint="eastAsia" w:ascii="楷体" w:hAnsi="楷体" w:eastAsia="楷体" w:cs="仿宋_GB2312"/>
          <w:b/>
          <w:bCs/>
          <w:kern w:val="0"/>
          <w:sz w:val="32"/>
          <w:szCs w:val="32"/>
        </w:rPr>
        <w:t>、一般公共服务支出（类）政府办公室及相关机构事务（款）</w:t>
      </w:r>
      <w:r>
        <w:rPr>
          <w:rFonts w:hint="eastAsia" w:ascii="楷体" w:hAnsi="楷体" w:eastAsia="楷体" w:cs="仿宋_GB2312"/>
          <w:b/>
          <w:bCs/>
          <w:kern w:val="0"/>
          <w:sz w:val="32"/>
          <w:szCs w:val="32"/>
          <w:lang w:val="en-US" w:eastAsia="zh-CN"/>
        </w:rPr>
        <w:t>其他一般公共服务支出</w:t>
      </w:r>
      <w:r>
        <w:rPr>
          <w:rFonts w:hint="eastAsia" w:ascii="楷体" w:hAnsi="楷体" w:eastAsia="楷体" w:cs="仿宋_GB2312"/>
          <w:b/>
          <w:bCs/>
          <w:kern w:val="0"/>
          <w:sz w:val="32"/>
          <w:szCs w:val="32"/>
        </w:rPr>
        <w:t>（项）（201</w:t>
      </w:r>
      <w:r>
        <w:rPr>
          <w:rFonts w:hint="eastAsia" w:ascii="楷体" w:hAnsi="楷体" w:eastAsia="楷体" w:cs="仿宋_GB2312"/>
          <w:b/>
          <w:bCs/>
          <w:kern w:val="0"/>
          <w:sz w:val="32"/>
          <w:szCs w:val="32"/>
          <w:lang w:val="en-US" w:eastAsia="zh-CN"/>
        </w:rPr>
        <w:t>9999</w:t>
      </w:r>
      <w:r>
        <w:rPr>
          <w:rFonts w:hint="eastAsia" w:ascii="楷体" w:hAnsi="楷体" w:eastAsia="楷体" w:cs="仿宋_GB2312"/>
          <w:b/>
          <w:bCs/>
          <w:kern w:val="0"/>
          <w:sz w:val="32"/>
          <w:szCs w:val="32"/>
        </w:rPr>
        <w:t>）。</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元，支出决算为</w:t>
      </w:r>
      <w:r>
        <w:rPr>
          <w:rFonts w:hint="eastAsia" w:ascii="仿宋" w:hAnsi="仿宋" w:eastAsia="仿宋" w:cs="Arial"/>
          <w:color w:val="000000"/>
          <w:kern w:val="0"/>
          <w:sz w:val="32"/>
          <w:szCs w:val="32"/>
          <w:lang w:val="en-US" w:eastAsia="zh-CN"/>
        </w:rPr>
        <w:t>200000</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lang w:val="en-US" w:eastAsia="zh-CN"/>
        </w:rPr>
        <w:t>100</w:t>
      </w:r>
      <w:r>
        <w:rPr>
          <w:rFonts w:hint="eastAsia" w:ascii="仿宋" w:hAnsi="仿宋" w:eastAsia="仿宋" w:cs="仿宋_GB2312"/>
          <w:kern w:val="0"/>
          <w:sz w:val="32"/>
          <w:szCs w:val="32"/>
        </w:rPr>
        <w:t>%，决算数大于预算数的主要原因是专项资金增加。</w:t>
      </w:r>
    </w:p>
    <w:p>
      <w:pPr>
        <w:ind w:firstLine="630" w:firstLineChars="196"/>
        <w:rPr>
          <w:rFonts w:ascii="仿宋" w:hAnsi="仿宋" w:eastAsia="仿宋" w:cs="仿宋_GB2312"/>
          <w:b/>
          <w:bCs/>
          <w:kern w:val="0"/>
          <w:sz w:val="32"/>
          <w:szCs w:val="32"/>
        </w:rPr>
      </w:pPr>
      <w:r>
        <w:rPr>
          <w:rFonts w:hint="eastAsia" w:ascii="楷体" w:hAnsi="楷体" w:eastAsia="楷体" w:cs="仿宋_GB2312"/>
          <w:b/>
          <w:bCs/>
          <w:kern w:val="0"/>
          <w:sz w:val="32"/>
          <w:szCs w:val="32"/>
          <w:lang w:val="en-US" w:eastAsia="zh-CN"/>
        </w:rPr>
        <w:t>5</w:t>
      </w:r>
      <w:r>
        <w:rPr>
          <w:rFonts w:hint="eastAsia" w:ascii="楷体" w:hAnsi="楷体" w:eastAsia="楷体" w:cs="仿宋_GB2312"/>
          <w:b/>
          <w:bCs/>
          <w:kern w:val="0"/>
          <w:sz w:val="32"/>
          <w:szCs w:val="32"/>
        </w:rPr>
        <w:t>、社会</w:t>
      </w:r>
      <w:r>
        <w:rPr>
          <w:rFonts w:hint="eastAsia" w:ascii="楷体" w:hAnsi="楷体" w:eastAsia="楷体"/>
          <w:b/>
          <w:sz w:val="32"/>
          <w:szCs w:val="32"/>
        </w:rPr>
        <w:t>保障和就业支出（类）行政事业单位离退休（款）未归口管理的行政单位离退休（项）（2080501）</w:t>
      </w:r>
      <w:r>
        <w:rPr>
          <w:rFonts w:hint="eastAsia" w:ascii="黑体" w:hAnsi="黑体" w:eastAsia="黑体"/>
          <w:sz w:val="32"/>
          <w:szCs w:val="32"/>
        </w:rPr>
        <w:t>。</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lang w:val="en-US" w:eastAsia="zh-CN"/>
        </w:rPr>
        <w:t>192035</w:t>
      </w:r>
      <w:r>
        <w:rPr>
          <w:rFonts w:hint="eastAsia" w:ascii="仿宋" w:hAnsi="仿宋" w:eastAsia="仿宋" w:cs="仿宋_GB2312"/>
          <w:kern w:val="0"/>
          <w:sz w:val="32"/>
          <w:szCs w:val="32"/>
        </w:rPr>
        <w:t>元，支出决算为</w:t>
      </w:r>
      <w:r>
        <w:rPr>
          <w:rFonts w:hint="eastAsia" w:ascii="仿宋" w:hAnsi="仿宋" w:eastAsia="仿宋" w:cs="Arial"/>
          <w:color w:val="000000"/>
          <w:kern w:val="0"/>
          <w:sz w:val="32"/>
          <w:szCs w:val="32"/>
          <w:lang w:val="en-US" w:eastAsia="zh-CN"/>
        </w:rPr>
        <w:t>191101.77</w:t>
      </w:r>
      <w:r>
        <w:rPr>
          <w:rFonts w:hint="eastAsia" w:ascii="仿宋" w:hAnsi="仿宋" w:eastAsia="仿宋" w:cs="Arial"/>
          <w:color w:val="000000"/>
          <w:kern w:val="0"/>
          <w:sz w:val="32"/>
          <w:szCs w:val="32"/>
        </w:rPr>
        <w:t>元</w:t>
      </w:r>
      <w:r>
        <w:rPr>
          <w:rFonts w:hint="eastAsia" w:ascii="仿宋" w:hAnsi="仿宋" w:eastAsia="仿宋" w:cs="仿宋_GB2312"/>
          <w:kern w:val="0"/>
          <w:sz w:val="32"/>
          <w:szCs w:val="32"/>
        </w:rPr>
        <w:t>，完成年初预算的</w:t>
      </w:r>
      <w:r>
        <w:rPr>
          <w:rFonts w:hint="eastAsia" w:ascii="仿宋" w:hAnsi="仿宋" w:eastAsia="仿宋" w:cs="仿宋_GB2312"/>
          <w:kern w:val="0"/>
          <w:sz w:val="32"/>
          <w:szCs w:val="32"/>
          <w:lang w:val="en-US" w:eastAsia="zh-CN"/>
        </w:rPr>
        <w:t>99.51</w:t>
      </w:r>
      <w:r>
        <w:rPr>
          <w:rFonts w:hint="eastAsia" w:ascii="仿宋" w:hAnsi="仿宋" w:eastAsia="仿宋" w:cs="仿宋_GB2312"/>
          <w:b/>
          <w:kern w:val="0"/>
          <w:sz w:val="32"/>
          <w:szCs w:val="32"/>
        </w:rPr>
        <w:t>%，</w:t>
      </w:r>
      <w:r>
        <w:rPr>
          <w:rFonts w:hint="eastAsia" w:ascii="仿宋" w:hAnsi="仿宋" w:eastAsia="仿宋" w:cs="仿宋_GB2312"/>
          <w:kern w:val="0"/>
          <w:sz w:val="32"/>
          <w:szCs w:val="32"/>
        </w:rPr>
        <w:t>决算数</w:t>
      </w:r>
      <w:r>
        <w:rPr>
          <w:rFonts w:hint="eastAsia" w:ascii="仿宋" w:hAnsi="仿宋" w:eastAsia="仿宋" w:cs="仿宋_GB2312"/>
          <w:kern w:val="0"/>
          <w:sz w:val="32"/>
          <w:szCs w:val="32"/>
          <w:lang w:eastAsia="zh-CN"/>
        </w:rPr>
        <w:t>小</w:t>
      </w:r>
      <w:r>
        <w:rPr>
          <w:rFonts w:hint="eastAsia" w:ascii="仿宋" w:hAnsi="仿宋" w:eastAsia="仿宋" w:cs="仿宋_GB2312"/>
          <w:kern w:val="0"/>
          <w:sz w:val="32"/>
          <w:szCs w:val="32"/>
        </w:rPr>
        <w:t>于预算数的主要原因是</w:t>
      </w:r>
      <w:r>
        <w:rPr>
          <w:rFonts w:hint="eastAsia" w:ascii="仿宋" w:hAnsi="仿宋" w:eastAsia="仿宋"/>
          <w:sz w:val="32"/>
          <w:szCs w:val="32"/>
          <w:lang w:eastAsia="zh-CN"/>
        </w:rPr>
        <w:t>人员变动</w:t>
      </w:r>
      <w:r>
        <w:rPr>
          <w:rFonts w:hint="eastAsia" w:ascii="仿宋" w:hAnsi="仿宋" w:eastAsia="仿宋"/>
          <w:sz w:val="32"/>
          <w:szCs w:val="32"/>
        </w:rPr>
        <w:t>。</w:t>
      </w:r>
    </w:p>
    <w:p>
      <w:pPr>
        <w:ind w:firstLine="630" w:firstLineChars="196"/>
        <w:rPr>
          <w:rFonts w:ascii="仿宋" w:hAnsi="仿宋" w:eastAsia="仿宋"/>
          <w:sz w:val="32"/>
          <w:szCs w:val="32"/>
        </w:rPr>
      </w:pPr>
      <w:r>
        <w:rPr>
          <w:rFonts w:hint="eastAsia" w:ascii="楷体" w:hAnsi="楷体" w:eastAsia="楷体"/>
          <w:b/>
          <w:sz w:val="32"/>
          <w:szCs w:val="32"/>
          <w:lang w:val="en-US" w:eastAsia="zh-CN"/>
        </w:rPr>
        <w:t>6</w:t>
      </w:r>
      <w:r>
        <w:rPr>
          <w:rFonts w:hint="eastAsia" w:ascii="楷体" w:hAnsi="楷体" w:eastAsia="楷体"/>
          <w:b/>
          <w:sz w:val="32"/>
          <w:szCs w:val="32"/>
        </w:rPr>
        <w:t>、社会保障和就业支出（类）行政事业单位离退休（款）机关事业单位基本养老保险缴费支出（项）（2080505）。</w:t>
      </w:r>
      <w:r>
        <w:rPr>
          <w:rFonts w:hint="eastAsia" w:ascii="仿宋" w:hAnsi="仿宋" w:eastAsia="仿宋" w:cs="仿宋_GB2312"/>
          <w:kern w:val="0"/>
          <w:sz w:val="32"/>
          <w:szCs w:val="32"/>
        </w:rPr>
        <w:t>年初预算</w:t>
      </w:r>
      <w:r>
        <w:rPr>
          <w:rFonts w:hint="eastAsia" w:ascii="仿宋" w:hAnsi="仿宋" w:eastAsia="仿宋" w:cs="仿宋_GB2312"/>
          <w:b/>
          <w:kern w:val="0"/>
          <w:sz w:val="32"/>
          <w:szCs w:val="32"/>
        </w:rPr>
        <w:t>为</w:t>
      </w:r>
      <w:r>
        <w:rPr>
          <w:rFonts w:hint="eastAsia" w:ascii="仿宋" w:hAnsi="仿宋" w:eastAsia="仿宋" w:cs="仿宋_GB2312"/>
          <w:b/>
          <w:kern w:val="0"/>
          <w:sz w:val="32"/>
          <w:szCs w:val="32"/>
          <w:lang w:val="en-US" w:eastAsia="zh-CN"/>
        </w:rPr>
        <w:t>603052</w:t>
      </w:r>
      <w:r>
        <w:rPr>
          <w:rFonts w:hint="eastAsia" w:ascii="仿宋" w:hAnsi="仿宋" w:eastAsia="仿宋" w:cs="仿宋_GB2312"/>
          <w:kern w:val="0"/>
          <w:sz w:val="32"/>
          <w:szCs w:val="32"/>
        </w:rPr>
        <w:t>元，支出决算为</w:t>
      </w:r>
      <w:r>
        <w:rPr>
          <w:rFonts w:hint="eastAsia" w:ascii="仿宋" w:hAnsi="仿宋" w:eastAsia="仿宋" w:cs="仿宋_GB2312"/>
          <w:kern w:val="0"/>
          <w:sz w:val="32"/>
          <w:szCs w:val="32"/>
          <w:lang w:val="en-US" w:eastAsia="zh-CN"/>
        </w:rPr>
        <w:t>760721.28</w:t>
      </w:r>
      <w:r>
        <w:rPr>
          <w:rFonts w:hint="eastAsia" w:ascii="仿宋" w:hAnsi="仿宋" w:eastAsia="仿宋" w:cs="Arial"/>
          <w:color w:val="000000"/>
          <w:kern w:val="0"/>
          <w:sz w:val="32"/>
          <w:szCs w:val="32"/>
        </w:rPr>
        <w:t>元</w:t>
      </w:r>
      <w:r>
        <w:rPr>
          <w:rFonts w:hint="eastAsia" w:ascii="仿宋" w:hAnsi="仿宋" w:eastAsia="仿宋" w:cs="仿宋_GB2312"/>
          <w:kern w:val="0"/>
          <w:sz w:val="32"/>
          <w:szCs w:val="32"/>
        </w:rPr>
        <w:t>，完成年初预算的</w:t>
      </w:r>
      <w:r>
        <w:rPr>
          <w:rFonts w:hint="eastAsia" w:ascii="仿宋" w:hAnsi="仿宋" w:eastAsia="仿宋" w:cs="仿宋_GB2312"/>
          <w:kern w:val="0"/>
          <w:sz w:val="32"/>
          <w:szCs w:val="32"/>
          <w:lang w:val="en-US" w:eastAsia="zh-CN"/>
        </w:rPr>
        <w:t>126.15</w:t>
      </w:r>
      <w:r>
        <w:rPr>
          <w:rFonts w:hint="eastAsia" w:ascii="仿宋" w:hAnsi="仿宋" w:eastAsia="仿宋" w:cs="仿宋_GB2312"/>
          <w:b/>
          <w:kern w:val="0"/>
          <w:sz w:val="32"/>
          <w:szCs w:val="32"/>
        </w:rPr>
        <w:t>%</w:t>
      </w:r>
      <w:r>
        <w:rPr>
          <w:rFonts w:hint="eastAsia" w:ascii="仿宋" w:hAnsi="仿宋" w:eastAsia="仿宋" w:cs="仿宋_GB2312"/>
          <w:kern w:val="0"/>
          <w:sz w:val="32"/>
          <w:szCs w:val="32"/>
        </w:rPr>
        <w:t>，决算数</w:t>
      </w:r>
      <w:r>
        <w:rPr>
          <w:rFonts w:hint="eastAsia" w:ascii="仿宋" w:hAnsi="仿宋" w:eastAsia="仿宋" w:cs="仿宋_GB2312"/>
          <w:kern w:val="0"/>
          <w:sz w:val="32"/>
          <w:szCs w:val="32"/>
          <w:lang w:eastAsia="zh-CN"/>
        </w:rPr>
        <w:t>大</w:t>
      </w:r>
      <w:r>
        <w:rPr>
          <w:rFonts w:hint="eastAsia" w:ascii="仿宋" w:hAnsi="仿宋" w:eastAsia="仿宋" w:cs="仿宋_GB2312"/>
          <w:kern w:val="0"/>
          <w:sz w:val="32"/>
          <w:szCs w:val="32"/>
        </w:rPr>
        <w:t>于预算数的主要原因是人员</w:t>
      </w:r>
      <w:r>
        <w:rPr>
          <w:rFonts w:hint="eastAsia" w:ascii="仿宋" w:hAnsi="仿宋" w:eastAsia="仿宋" w:cs="仿宋_GB2312"/>
          <w:kern w:val="0"/>
          <w:sz w:val="32"/>
          <w:szCs w:val="32"/>
          <w:lang w:eastAsia="zh-CN"/>
        </w:rPr>
        <w:t>养老保险基数调整</w:t>
      </w:r>
      <w:r>
        <w:rPr>
          <w:rFonts w:hint="eastAsia" w:ascii="仿宋" w:hAnsi="仿宋" w:eastAsia="仿宋"/>
          <w:sz w:val="32"/>
          <w:szCs w:val="32"/>
        </w:rPr>
        <w:t>。</w:t>
      </w:r>
    </w:p>
    <w:p>
      <w:pPr>
        <w:ind w:firstLine="630" w:firstLineChars="196"/>
        <w:rPr>
          <w:rFonts w:ascii="仿宋" w:hAnsi="仿宋" w:eastAsia="仿宋"/>
          <w:sz w:val="32"/>
          <w:szCs w:val="32"/>
        </w:rPr>
      </w:pPr>
      <w:r>
        <w:rPr>
          <w:rFonts w:hint="eastAsia" w:ascii="楷体" w:hAnsi="楷体" w:eastAsia="楷体"/>
          <w:b/>
          <w:sz w:val="32"/>
          <w:szCs w:val="32"/>
          <w:lang w:val="en-US" w:eastAsia="zh-CN"/>
        </w:rPr>
        <w:t>7</w:t>
      </w:r>
      <w:r>
        <w:rPr>
          <w:rFonts w:hint="eastAsia" w:ascii="楷体" w:hAnsi="楷体" w:eastAsia="楷体"/>
          <w:b/>
          <w:sz w:val="32"/>
          <w:szCs w:val="32"/>
        </w:rPr>
        <w:t>、社会保障和就业支出（类）行政事业单位离退休（款）机关事业单位职业年金缴费支出（项）（2080506）。</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lang w:val="en-US" w:eastAsia="zh-CN"/>
        </w:rPr>
        <w:t>301526</w:t>
      </w:r>
      <w:r>
        <w:rPr>
          <w:rFonts w:hint="eastAsia" w:ascii="仿宋" w:hAnsi="仿宋" w:eastAsia="仿宋" w:cs="仿宋_GB2312"/>
          <w:kern w:val="0"/>
          <w:sz w:val="32"/>
          <w:szCs w:val="32"/>
        </w:rPr>
        <w:t>元，支出决算为</w:t>
      </w:r>
      <w:r>
        <w:rPr>
          <w:rFonts w:hint="eastAsia" w:ascii="仿宋" w:hAnsi="仿宋" w:eastAsia="仿宋" w:cs="Arial"/>
          <w:color w:val="000000"/>
          <w:kern w:val="0"/>
          <w:sz w:val="32"/>
          <w:szCs w:val="32"/>
          <w:lang w:val="en-US" w:eastAsia="zh-CN"/>
        </w:rPr>
        <w:t>561330.09</w:t>
      </w:r>
      <w:r>
        <w:rPr>
          <w:rFonts w:hint="eastAsia" w:ascii="仿宋" w:hAnsi="仿宋" w:eastAsia="仿宋" w:cs="Arial"/>
          <w:color w:val="000000"/>
          <w:kern w:val="0"/>
          <w:sz w:val="32"/>
          <w:szCs w:val="32"/>
        </w:rPr>
        <w:t>元</w:t>
      </w:r>
      <w:r>
        <w:rPr>
          <w:rFonts w:hint="eastAsia" w:ascii="仿宋" w:hAnsi="仿宋" w:eastAsia="仿宋" w:cs="仿宋_GB2312"/>
          <w:kern w:val="0"/>
          <w:sz w:val="32"/>
          <w:szCs w:val="32"/>
        </w:rPr>
        <w:t>，完成年初预算的</w:t>
      </w:r>
      <w:r>
        <w:rPr>
          <w:rFonts w:hint="eastAsia" w:ascii="仿宋" w:hAnsi="仿宋" w:eastAsia="仿宋" w:cs="仿宋_GB2312"/>
          <w:kern w:val="0"/>
          <w:sz w:val="32"/>
          <w:szCs w:val="32"/>
          <w:lang w:val="en-US" w:eastAsia="zh-CN"/>
        </w:rPr>
        <w:t xml:space="preserve">186.16 </w:t>
      </w:r>
      <w:r>
        <w:rPr>
          <w:rFonts w:hint="eastAsia" w:ascii="仿宋" w:hAnsi="仿宋" w:eastAsia="仿宋" w:cs="仿宋_GB2312"/>
          <w:kern w:val="0"/>
          <w:sz w:val="32"/>
          <w:szCs w:val="32"/>
        </w:rPr>
        <w:t>%，决算数大于预算数的主要原因</w:t>
      </w:r>
      <w:r>
        <w:rPr>
          <w:rFonts w:hint="eastAsia" w:ascii="仿宋" w:hAnsi="仿宋" w:eastAsia="仿宋"/>
          <w:sz w:val="32"/>
          <w:szCs w:val="32"/>
        </w:rPr>
        <w:t>社保基数调增，职业年金增加。</w:t>
      </w:r>
    </w:p>
    <w:p>
      <w:pPr>
        <w:ind w:firstLine="630" w:firstLineChars="196"/>
        <w:rPr>
          <w:rFonts w:hint="eastAsia" w:ascii="仿宋" w:hAnsi="仿宋" w:eastAsia="仿宋" w:cs="仿宋_GB2312"/>
          <w:kern w:val="0"/>
          <w:sz w:val="32"/>
          <w:szCs w:val="32"/>
          <w:lang w:eastAsia="zh-CN"/>
        </w:rPr>
      </w:pPr>
      <w:r>
        <w:rPr>
          <w:rFonts w:hint="eastAsia" w:ascii="楷体" w:hAnsi="楷体" w:eastAsia="楷体" w:cs="仿宋_GB2312"/>
          <w:b/>
          <w:kern w:val="0"/>
          <w:sz w:val="32"/>
          <w:szCs w:val="32"/>
          <w:lang w:val="en-US" w:eastAsia="zh-CN"/>
        </w:rPr>
        <w:t>8</w:t>
      </w:r>
      <w:r>
        <w:rPr>
          <w:rFonts w:hint="eastAsia" w:ascii="楷体" w:hAnsi="楷体" w:eastAsia="楷体" w:cs="仿宋_GB2312"/>
          <w:b/>
          <w:kern w:val="0"/>
          <w:sz w:val="32"/>
          <w:szCs w:val="32"/>
        </w:rPr>
        <w:t>、卫生健康支出（类）行政事业单位医疗（款）行政单位医疗（项）（行政单位医疗2101101）</w:t>
      </w:r>
      <w:r>
        <w:rPr>
          <w:rFonts w:hint="eastAsia" w:ascii="黑体" w:hAnsi="黑体" w:eastAsia="黑体" w:cs="仿宋_GB2312"/>
          <w:kern w:val="0"/>
          <w:sz w:val="32"/>
          <w:szCs w:val="32"/>
        </w:rPr>
        <w:t>。</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lang w:val="en-US" w:eastAsia="zh-CN"/>
        </w:rPr>
        <w:t>247713</w:t>
      </w:r>
      <w:r>
        <w:rPr>
          <w:rFonts w:hint="eastAsia" w:ascii="仿宋" w:hAnsi="仿宋" w:eastAsia="仿宋" w:cs="仿宋_GB2312"/>
          <w:kern w:val="0"/>
          <w:sz w:val="32"/>
          <w:szCs w:val="32"/>
        </w:rPr>
        <w:t>元，支出决算为</w:t>
      </w:r>
      <w:r>
        <w:rPr>
          <w:rFonts w:hint="eastAsia" w:ascii="仿宋" w:hAnsi="仿宋" w:eastAsia="仿宋" w:cs="Arial"/>
          <w:color w:val="000000"/>
          <w:kern w:val="0"/>
          <w:sz w:val="32"/>
          <w:szCs w:val="32"/>
          <w:lang w:val="en-US" w:eastAsia="zh-CN"/>
        </w:rPr>
        <w:t>303544.76</w:t>
      </w:r>
      <w:r>
        <w:rPr>
          <w:rFonts w:hint="eastAsia" w:ascii="仿宋" w:hAnsi="仿宋" w:eastAsia="仿宋" w:cs="Arial"/>
          <w:color w:val="000000"/>
          <w:kern w:val="0"/>
          <w:sz w:val="32"/>
          <w:szCs w:val="32"/>
        </w:rPr>
        <w:t>元</w:t>
      </w:r>
      <w:r>
        <w:rPr>
          <w:rFonts w:hint="eastAsia" w:ascii="仿宋" w:hAnsi="仿宋" w:eastAsia="仿宋" w:cs="仿宋_GB2312"/>
          <w:kern w:val="0"/>
          <w:sz w:val="32"/>
          <w:szCs w:val="32"/>
        </w:rPr>
        <w:t>，完成年初预算的</w:t>
      </w:r>
      <w:r>
        <w:rPr>
          <w:rFonts w:hint="eastAsia" w:ascii="仿宋" w:hAnsi="仿宋" w:eastAsia="仿宋" w:cs="仿宋_GB2312"/>
          <w:kern w:val="0"/>
          <w:sz w:val="32"/>
          <w:szCs w:val="32"/>
          <w:lang w:val="en-US" w:eastAsia="zh-CN"/>
        </w:rPr>
        <w:t>122.54</w:t>
      </w:r>
      <w:r>
        <w:rPr>
          <w:rFonts w:hint="eastAsia" w:ascii="仿宋" w:hAnsi="仿宋" w:eastAsia="仿宋" w:cs="仿宋_GB2312"/>
          <w:kern w:val="0"/>
          <w:sz w:val="32"/>
          <w:szCs w:val="32"/>
        </w:rPr>
        <w:t>%，</w:t>
      </w:r>
      <w:r>
        <w:rPr>
          <w:rFonts w:hint="eastAsia" w:ascii="仿宋" w:hAnsi="仿宋" w:eastAsia="仿宋" w:cs="仿宋_GB2312"/>
          <w:kern w:val="0"/>
          <w:sz w:val="32"/>
          <w:szCs w:val="32"/>
          <w:lang w:eastAsia="zh-CN"/>
        </w:rPr>
        <w:t>决算数大于预算数的原因是医疗保险基数调整。</w:t>
      </w:r>
    </w:p>
    <w:p>
      <w:pPr>
        <w:ind w:firstLine="630" w:firstLineChars="196"/>
        <w:rPr>
          <w:rFonts w:ascii="仿宋" w:hAnsi="仿宋" w:eastAsia="仿宋"/>
          <w:sz w:val="32"/>
          <w:szCs w:val="32"/>
        </w:rPr>
      </w:pPr>
      <w:r>
        <w:rPr>
          <w:rFonts w:hint="eastAsia" w:ascii="楷体" w:hAnsi="楷体" w:eastAsia="楷体" w:cs="仿宋_GB2312"/>
          <w:b/>
          <w:kern w:val="0"/>
          <w:sz w:val="32"/>
          <w:szCs w:val="32"/>
          <w:lang w:val="en-US" w:eastAsia="zh-CN"/>
        </w:rPr>
        <w:t>9</w:t>
      </w:r>
      <w:r>
        <w:rPr>
          <w:rFonts w:hint="eastAsia" w:ascii="楷体" w:hAnsi="楷体" w:eastAsia="楷体" w:cs="仿宋_GB2312"/>
          <w:b/>
          <w:kern w:val="0"/>
          <w:sz w:val="32"/>
          <w:szCs w:val="32"/>
        </w:rPr>
        <w:t>、卫生健康支出（类）行政事业单位医疗（款）公务员医疗补助（项）（公务员医疗补助2101103）</w:t>
      </w:r>
      <w:r>
        <w:rPr>
          <w:rFonts w:hint="eastAsia" w:ascii="楷体" w:hAnsi="楷体" w:eastAsia="楷体"/>
          <w:b/>
          <w:sz w:val="32"/>
          <w:szCs w:val="32"/>
        </w:rPr>
        <w:t>。</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lang w:val="en-US" w:eastAsia="zh-CN"/>
        </w:rPr>
        <w:t>108875</w:t>
      </w:r>
      <w:r>
        <w:rPr>
          <w:rFonts w:hint="eastAsia" w:ascii="仿宋" w:hAnsi="仿宋" w:eastAsia="仿宋" w:cs="仿宋_GB2312"/>
          <w:kern w:val="0"/>
          <w:sz w:val="32"/>
          <w:szCs w:val="32"/>
        </w:rPr>
        <w:t>元，支出决算为</w:t>
      </w:r>
      <w:r>
        <w:rPr>
          <w:rFonts w:hint="eastAsia" w:ascii="仿宋" w:hAnsi="仿宋" w:eastAsia="仿宋" w:cs="Arial"/>
          <w:color w:val="000000"/>
          <w:kern w:val="0"/>
          <w:sz w:val="32"/>
          <w:szCs w:val="32"/>
          <w:lang w:val="en-US" w:eastAsia="zh-CN"/>
        </w:rPr>
        <w:t>166637.88</w:t>
      </w:r>
      <w:r>
        <w:rPr>
          <w:rFonts w:hint="eastAsia" w:ascii="仿宋" w:hAnsi="仿宋" w:eastAsia="仿宋" w:cs="Arial"/>
          <w:color w:val="000000"/>
          <w:kern w:val="0"/>
          <w:sz w:val="32"/>
          <w:szCs w:val="32"/>
        </w:rPr>
        <w:t>元</w:t>
      </w:r>
      <w:r>
        <w:rPr>
          <w:rFonts w:hint="eastAsia" w:ascii="仿宋" w:hAnsi="仿宋" w:eastAsia="仿宋" w:cs="仿宋_GB2312"/>
          <w:kern w:val="0"/>
          <w:sz w:val="32"/>
          <w:szCs w:val="32"/>
        </w:rPr>
        <w:t>，完成年初预算的</w:t>
      </w:r>
      <w:r>
        <w:rPr>
          <w:rFonts w:hint="eastAsia" w:ascii="仿宋" w:hAnsi="仿宋" w:eastAsia="仿宋" w:cs="仿宋_GB2312"/>
          <w:kern w:val="0"/>
          <w:sz w:val="32"/>
          <w:szCs w:val="32"/>
          <w:lang w:val="en-US" w:eastAsia="zh-CN"/>
        </w:rPr>
        <w:t>153.05</w:t>
      </w:r>
      <w:r>
        <w:rPr>
          <w:rFonts w:hint="eastAsia" w:ascii="仿宋" w:hAnsi="仿宋" w:eastAsia="仿宋" w:cs="仿宋_GB2312"/>
          <w:kern w:val="0"/>
          <w:sz w:val="32"/>
          <w:szCs w:val="32"/>
        </w:rPr>
        <w:t>%，决算数</w:t>
      </w:r>
      <w:r>
        <w:rPr>
          <w:rFonts w:hint="eastAsia" w:ascii="仿宋" w:hAnsi="仿宋" w:eastAsia="仿宋" w:cs="仿宋_GB2312"/>
          <w:kern w:val="0"/>
          <w:sz w:val="32"/>
          <w:szCs w:val="32"/>
          <w:lang w:eastAsia="zh-CN"/>
        </w:rPr>
        <w:t>大</w:t>
      </w:r>
      <w:r>
        <w:rPr>
          <w:rFonts w:hint="eastAsia" w:ascii="仿宋" w:hAnsi="仿宋" w:eastAsia="仿宋" w:cs="仿宋_GB2312"/>
          <w:kern w:val="0"/>
          <w:sz w:val="32"/>
          <w:szCs w:val="32"/>
        </w:rPr>
        <w:t>于预算数的原因是</w:t>
      </w:r>
      <w:r>
        <w:rPr>
          <w:rFonts w:hint="eastAsia" w:ascii="仿宋" w:hAnsi="仿宋" w:eastAsia="仿宋"/>
          <w:sz w:val="32"/>
          <w:szCs w:val="32"/>
        </w:rPr>
        <w:t>人员工资增涨造成社保基数调增，</w:t>
      </w:r>
      <w:r>
        <w:rPr>
          <w:rFonts w:hint="eastAsia" w:ascii="仿宋" w:hAnsi="仿宋" w:eastAsia="仿宋" w:cs="仿宋_GB2312"/>
          <w:kern w:val="0"/>
          <w:sz w:val="32"/>
          <w:szCs w:val="32"/>
        </w:rPr>
        <w:t>公务员医疗保险增加。</w:t>
      </w:r>
    </w:p>
    <w:p>
      <w:pPr>
        <w:ind w:firstLine="630" w:firstLineChars="196"/>
        <w:rPr>
          <w:rFonts w:ascii="仿宋" w:hAnsi="仿宋" w:eastAsia="仿宋"/>
          <w:sz w:val="32"/>
          <w:szCs w:val="32"/>
        </w:rPr>
      </w:pPr>
      <w:r>
        <w:rPr>
          <w:rFonts w:hint="eastAsia" w:ascii="楷体" w:hAnsi="楷体" w:eastAsia="楷体" w:cs="仿宋_GB2312"/>
          <w:b/>
          <w:kern w:val="0"/>
          <w:sz w:val="32"/>
          <w:szCs w:val="32"/>
        </w:rPr>
        <w:t>10、住房保障支出（类）住房改革支出（款）住房公积金（项）（住房公积金2210201）。</w:t>
      </w:r>
      <w:r>
        <w:rPr>
          <w:rFonts w:hint="eastAsia" w:ascii="仿宋" w:hAnsi="仿宋" w:eastAsia="仿宋" w:cs="仿宋_GB2312"/>
          <w:kern w:val="0"/>
          <w:sz w:val="32"/>
          <w:szCs w:val="32"/>
        </w:rPr>
        <w:t>年初预算为</w:t>
      </w:r>
      <w:r>
        <w:rPr>
          <w:rFonts w:hint="eastAsia" w:ascii="仿宋" w:hAnsi="仿宋" w:eastAsia="仿宋" w:cs="仿宋_GB2312"/>
          <w:kern w:val="0"/>
          <w:sz w:val="32"/>
          <w:szCs w:val="32"/>
          <w:lang w:val="en-US" w:eastAsia="zh-CN"/>
        </w:rPr>
        <w:t>527903.11</w:t>
      </w:r>
      <w:r>
        <w:rPr>
          <w:rFonts w:hint="eastAsia" w:ascii="仿宋" w:hAnsi="仿宋" w:eastAsia="仿宋" w:cs="仿宋_GB2312"/>
          <w:kern w:val="0"/>
          <w:sz w:val="32"/>
          <w:szCs w:val="32"/>
        </w:rPr>
        <w:t>元，支出决算为</w:t>
      </w:r>
      <w:r>
        <w:rPr>
          <w:rFonts w:hint="eastAsia" w:ascii="仿宋" w:hAnsi="仿宋" w:eastAsia="仿宋" w:cs="Arial"/>
          <w:color w:val="000000"/>
          <w:kern w:val="0"/>
          <w:sz w:val="32"/>
          <w:szCs w:val="32"/>
          <w:lang w:val="en-US" w:eastAsia="zh-CN"/>
        </w:rPr>
        <w:t>710345</w:t>
      </w:r>
      <w:r>
        <w:rPr>
          <w:rFonts w:hint="eastAsia" w:ascii="仿宋" w:hAnsi="仿宋" w:eastAsia="仿宋" w:cs="Arial"/>
          <w:color w:val="000000"/>
          <w:kern w:val="0"/>
          <w:sz w:val="32"/>
          <w:szCs w:val="32"/>
        </w:rPr>
        <w:t>元</w:t>
      </w:r>
      <w:r>
        <w:rPr>
          <w:rFonts w:hint="eastAsia" w:ascii="仿宋" w:hAnsi="仿宋" w:eastAsia="仿宋" w:cs="仿宋_GB2312"/>
          <w:kern w:val="0"/>
          <w:sz w:val="32"/>
          <w:szCs w:val="32"/>
        </w:rPr>
        <w:t>，完成年初预算的</w:t>
      </w:r>
      <w:r>
        <w:rPr>
          <w:rFonts w:hint="eastAsia" w:ascii="仿宋" w:hAnsi="仿宋" w:eastAsia="仿宋" w:cs="仿宋_GB2312"/>
          <w:kern w:val="0"/>
          <w:sz w:val="32"/>
          <w:szCs w:val="32"/>
          <w:lang w:val="en-US" w:eastAsia="zh-CN"/>
        </w:rPr>
        <w:t>134.56</w:t>
      </w:r>
      <w:r>
        <w:rPr>
          <w:rFonts w:hint="eastAsia" w:ascii="仿宋" w:hAnsi="仿宋" w:eastAsia="仿宋" w:cs="仿宋_GB2312"/>
          <w:kern w:val="0"/>
          <w:sz w:val="32"/>
          <w:szCs w:val="32"/>
        </w:rPr>
        <w:t>%，决算数</w:t>
      </w:r>
      <w:r>
        <w:rPr>
          <w:rFonts w:hint="eastAsia" w:ascii="仿宋" w:hAnsi="仿宋" w:eastAsia="仿宋" w:cs="仿宋_GB2312"/>
          <w:kern w:val="0"/>
          <w:sz w:val="32"/>
          <w:szCs w:val="32"/>
          <w:lang w:eastAsia="zh-CN"/>
        </w:rPr>
        <w:t>大</w:t>
      </w:r>
      <w:r>
        <w:rPr>
          <w:rFonts w:hint="eastAsia" w:ascii="仿宋" w:hAnsi="仿宋" w:eastAsia="仿宋" w:cs="仿宋_GB2312"/>
          <w:kern w:val="0"/>
          <w:sz w:val="32"/>
          <w:szCs w:val="32"/>
        </w:rPr>
        <w:t>于预算数的主要原因</w:t>
      </w:r>
      <w:r>
        <w:rPr>
          <w:rFonts w:hint="eastAsia" w:ascii="仿宋" w:hAnsi="仿宋" w:eastAsia="仿宋"/>
          <w:sz w:val="32"/>
          <w:szCs w:val="32"/>
        </w:rPr>
        <w:t>是</w:t>
      </w:r>
      <w:r>
        <w:rPr>
          <w:rFonts w:hint="eastAsia" w:ascii="仿宋" w:hAnsi="仿宋" w:eastAsia="仿宋"/>
          <w:sz w:val="32"/>
          <w:szCs w:val="32"/>
          <w:lang w:eastAsia="zh-CN"/>
        </w:rPr>
        <w:t>公积金基数调整</w:t>
      </w:r>
      <w:r>
        <w:rPr>
          <w:rFonts w:hint="eastAsia" w:ascii="仿宋" w:hAnsi="仿宋" w:eastAsia="仿宋"/>
          <w:sz w:val="32"/>
          <w:szCs w:val="32"/>
        </w:rPr>
        <w:t>。</w:t>
      </w:r>
    </w:p>
    <w:p>
      <w:pPr>
        <w:spacing w:line="560" w:lineRule="exact"/>
        <w:ind w:firstLine="630" w:firstLineChars="196"/>
        <w:rPr>
          <w:rFonts w:ascii="仿宋" w:hAnsi="仿宋" w:eastAsia="仿宋"/>
          <w:sz w:val="32"/>
          <w:szCs w:val="32"/>
        </w:rPr>
      </w:pPr>
      <w:r>
        <w:rPr>
          <w:rFonts w:hint="eastAsia" w:ascii="楷体" w:hAnsi="楷体" w:eastAsia="楷体" w:cs="仿宋_GB2312"/>
          <w:b/>
          <w:kern w:val="0"/>
          <w:sz w:val="32"/>
          <w:szCs w:val="32"/>
        </w:rPr>
        <w:t>11、住房保障支出（类）住房改革支出（款）购房补贴（项）（购房补贴2210203）。</w:t>
      </w:r>
      <w:r>
        <w:rPr>
          <w:rFonts w:hint="eastAsia" w:ascii="仿宋" w:hAnsi="仿宋" w:eastAsia="仿宋" w:cs="仿宋_GB2312"/>
          <w:kern w:val="0"/>
          <w:sz w:val="32"/>
          <w:szCs w:val="32"/>
        </w:rPr>
        <w:t>年初预算为0元，支出决算为</w:t>
      </w:r>
      <w:r>
        <w:rPr>
          <w:rFonts w:hint="eastAsia" w:ascii="仿宋" w:hAnsi="仿宋" w:eastAsia="仿宋" w:cs="Arial"/>
          <w:color w:val="000000"/>
          <w:kern w:val="0"/>
          <w:sz w:val="32"/>
          <w:szCs w:val="32"/>
          <w:lang w:val="en-US" w:eastAsia="zh-CN"/>
        </w:rPr>
        <w:t>161865.28</w:t>
      </w:r>
      <w:r>
        <w:rPr>
          <w:rFonts w:hint="eastAsia" w:ascii="仿宋" w:hAnsi="仿宋" w:eastAsia="仿宋" w:cs="Arial"/>
          <w:color w:val="000000"/>
          <w:kern w:val="0"/>
          <w:sz w:val="32"/>
          <w:szCs w:val="32"/>
        </w:rPr>
        <w:t>元</w:t>
      </w:r>
      <w:r>
        <w:rPr>
          <w:rFonts w:hint="eastAsia" w:ascii="仿宋" w:hAnsi="仿宋" w:eastAsia="仿宋" w:cs="仿宋_GB2312"/>
          <w:kern w:val="0"/>
          <w:sz w:val="32"/>
          <w:szCs w:val="32"/>
        </w:rPr>
        <w:t>，完成年初预算的100%，决算数大于预算数的主要原因</w:t>
      </w:r>
      <w:r>
        <w:rPr>
          <w:rFonts w:hint="eastAsia" w:ascii="仿宋" w:hAnsi="仿宋" w:eastAsia="仿宋"/>
          <w:sz w:val="32"/>
          <w:szCs w:val="32"/>
        </w:rPr>
        <w:t>是发放2022年住房补贴。</w:t>
      </w:r>
    </w:p>
    <w:p>
      <w:pPr>
        <w:spacing w:line="560" w:lineRule="exact"/>
        <w:ind w:firstLine="630" w:firstLineChars="196"/>
        <w:rPr>
          <w:rFonts w:ascii="仿宋" w:hAnsi="仿宋" w:eastAsia="仿宋"/>
          <w:sz w:val="32"/>
          <w:szCs w:val="32"/>
        </w:rPr>
      </w:pPr>
      <w:r>
        <w:rPr>
          <w:rFonts w:hint="eastAsia" w:ascii="楷体" w:hAnsi="楷体" w:eastAsia="楷体" w:cs="仿宋_GB2312"/>
          <w:b/>
          <w:kern w:val="0"/>
          <w:sz w:val="32"/>
          <w:szCs w:val="32"/>
        </w:rPr>
        <w:t>1</w:t>
      </w:r>
      <w:r>
        <w:rPr>
          <w:rFonts w:hint="eastAsia" w:ascii="楷体" w:hAnsi="楷体" w:eastAsia="楷体" w:cs="仿宋_GB2312"/>
          <w:b/>
          <w:kern w:val="0"/>
          <w:sz w:val="32"/>
          <w:szCs w:val="32"/>
          <w:lang w:val="en-US" w:eastAsia="zh-CN"/>
        </w:rPr>
        <w:t>2</w:t>
      </w:r>
      <w:r>
        <w:rPr>
          <w:rFonts w:hint="eastAsia" w:ascii="楷体" w:hAnsi="楷体" w:eastAsia="楷体" w:cs="仿宋_GB2312"/>
          <w:b/>
          <w:kern w:val="0"/>
          <w:sz w:val="32"/>
          <w:szCs w:val="32"/>
        </w:rPr>
        <w:t>、</w:t>
      </w:r>
      <w:r>
        <w:rPr>
          <w:rFonts w:hint="eastAsia" w:ascii="楷体" w:hAnsi="楷体" w:eastAsia="楷体" w:cs="仿宋_GB2312"/>
          <w:b/>
          <w:kern w:val="0"/>
          <w:sz w:val="32"/>
          <w:szCs w:val="32"/>
          <w:lang w:eastAsia="zh-CN"/>
        </w:rPr>
        <w:t>灾害防治及应急管理</w:t>
      </w:r>
      <w:r>
        <w:rPr>
          <w:rFonts w:hint="eastAsia" w:ascii="楷体" w:hAnsi="楷体" w:eastAsia="楷体" w:cs="仿宋_GB2312"/>
          <w:b/>
          <w:kern w:val="0"/>
          <w:sz w:val="32"/>
          <w:szCs w:val="32"/>
        </w:rPr>
        <w:t>支出（类）</w:t>
      </w:r>
      <w:r>
        <w:rPr>
          <w:rFonts w:hint="eastAsia" w:ascii="楷体" w:hAnsi="楷体" w:eastAsia="楷体" w:cs="仿宋_GB2312"/>
          <w:b/>
          <w:kern w:val="0"/>
          <w:sz w:val="32"/>
          <w:szCs w:val="32"/>
          <w:lang w:eastAsia="zh-CN"/>
        </w:rPr>
        <w:t>其他灾害防治及应急管理</w:t>
      </w:r>
      <w:r>
        <w:rPr>
          <w:rFonts w:hint="eastAsia" w:ascii="楷体" w:hAnsi="楷体" w:eastAsia="楷体" w:cs="仿宋_GB2312"/>
          <w:b/>
          <w:kern w:val="0"/>
          <w:sz w:val="32"/>
          <w:szCs w:val="32"/>
        </w:rPr>
        <w:t>支出（款）</w:t>
      </w:r>
      <w:r>
        <w:rPr>
          <w:rFonts w:hint="eastAsia" w:ascii="楷体" w:hAnsi="楷体" w:eastAsia="楷体" w:cs="仿宋_GB2312"/>
          <w:b/>
          <w:kern w:val="0"/>
          <w:sz w:val="32"/>
          <w:szCs w:val="32"/>
          <w:lang w:eastAsia="zh-CN"/>
        </w:rPr>
        <w:t>其他灾害防治及应急管理支出</w:t>
      </w:r>
      <w:r>
        <w:rPr>
          <w:rFonts w:hint="eastAsia" w:ascii="楷体" w:hAnsi="楷体" w:eastAsia="楷体" w:cs="仿宋_GB2312"/>
          <w:b/>
          <w:kern w:val="0"/>
          <w:sz w:val="32"/>
          <w:szCs w:val="32"/>
        </w:rPr>
        <w:t>（</w:t>
      </w:r>
      <w:r>
        <w:rPr>
          <w:rFonts w:hint="eastAsia" w:ascii="楷体" w:hAnsi="楷体" w:eastAsia="楷体" w:cs="仿宋_GB2312"/>
          <w:b/>
          <w:kern w:val="0"/>
          <w:sz w:val="32"/>
          <w:szCs w:val="32"/>
          <w:lang w:val="en-US" w:eastAsia="zh-CN"/>
        </w:rPr>
        <w:t>2249999</w:t>
      </w:r>
      <w:r>
        <w:rPr>
          <w:rFonts w:hint="eastAsia" w:ascii="楷体" w:hAnsi="楷体" w:eastAsia="楷体" w:cs="仿宋_GB2312"/>
          <w:b/>
          <w:kern w:val="0"/>
          <w:sz w:val="32"/>
          <w:szCs w:val="32"/>
        </w:rPr>
        <w:t>）。</w:t>
      </w:r>
      <w:r>
        <w:rPr>
          <w:rFonts w:hint="eastAsia" w:ascii="仿宋" w:hAnsi="仿宋" w:eastAsia="仿宋" w:cs="仿宋_GB2312"/>
          <w:kern w:val="0"/>
          <w:sz w:val="32"/>
          <w:szCs w:val="32"/>
        </w:rPr>
        <w:t>年初预算为0元，支出决算为</w:t>
      </w:r>
      <w:r>
        <w:rPr>
          <w:rFonts w:hint="eastAsia" w:ascii="仿宋" w:hAnsi="仿宋" w:eastAsia="仿宋" w:cs="Arial"/>
          <w:color w:val="000000"/>
          <w:kern w:val="0"/>
          <w:sz w:val="32"/>
          <w:szCs w:val="32"/>
          <w:lang w:val="en-US" w:eastAsia="zh-CN"/>
        </w:rPr>
        <w:t>250000</w:t>
      </w:r>
      <w:r>
        <w:rPr>
          <w:rFonts w:hint="eastAsia" w:ascii="仿宋" w:hAnsi="仿宋" w:eastAsia="仿宋" w:cs="Arial"/>
          <w:color w:val="000000"/>
          <w:kern w:val="0"/>
          <w:sz w:val="32"/>
          <w:szCs w:val="32"/>
        </w:rPr>
        <w:t>元</w:t>
      </w:r>
      <w:r>
        <w:rPr>
          <w:rFonts w:hint="eastAsia" w:ascii="仿宋" w:hAnsi="仿宋" w:eastAsia="仿宋" w:cs="仿宋_GB2312"/>
          <w:kern w:val="0"/>
          <w:sz w:val="32"/>
          <w:szCs w:val="32"/>
        </w:rPr>
        <w:t>，完成年初预算的100%，决算数大于预算数的主要原因</w:t>
      </w:r>
      <w:r>
        <w:rPr>
          <w:rFonts w:hint="eastAsia" w:ascii="仿宋" w:hAnsi="仿宋" w:eastAsia="仿宋"/>
          <w:sz w:val="32"/>
          <w:szCs w:val="32"/>
        </w:rPr>
        <w:t>是</w:t>
      </w:r>
      <w:r>
        <w:rPr>
          <w:rFonts w:hint="eastAsia" w:ascii="仿宋" w:hAnsi="仿宋" w:eastAsia="仿宋"/>
          <w:sz w:val="32"/>
          <w:szCs w:val="32"/>
          <w:lang w:eastAsia="zh-CN"/>
        </w:rPr>
        <w:t>支付应急管理费用</w:t>
      </w:r>
      <w:r>
        <w:rPr>
          <w:rFonts w:hint="eastAsia" w:ascii="仿宋" w:hAnsi="仿宋" w:eastAsia="仿宋"/>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六、一般公共预算财政拨款基本支出决算情况说明</w:t>
      </w:r>
    </w:p>
    <w:p>
      <w:pPr>
        <w:spacing w:line="560" w:lineRule="exact"/>
        <w:ind w:firstLine="640" w:firstLineChars="200"/>
        <w:jc w:val="left"/>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w:t>
      </w:r>
      <w:r>
        <w:rPr>
          <w:rFonts w:hint="eastAsia" w:ascii="仿宋" w:hAnsi="仿宋" w:eastAsia="仿宋" w:cs="Arial"/>
          <w:color w:val="000000"/>
          <w:kern w:val="0"/>
          <w:sz w:val="32"/>
          <w:szCs w:val="32"/>
          <w:lang w:val="en-US" w:eastAsia="zh-CN"/>
        </w:rPr>
        <w:t>11175011.17</w:t>
      </w:r>
      <w:r>
        <w:rPr>
          <w:rFonts w:hint="eastAsia" w:ascii="仿宋" w:hAnsi="仿宋" w:eastAsia="仿宋"/>
          <w:sz w:val="32"/>
          <w:szCs w:val="32"/>
        </w:rPr>
        <w:t>元，</w:t>
      </w:r>
      <w:r>
        <w:rPr>
          <w:rFonts w:ascii="仿宋" w:hAnsi="仿宋" w:eastAsia="仿宋"/>
          <w:sz w:val="32"/>
          <w:szCs w:val="32"/>
        </w:rPr>
        <w:t>其中：人员经费</w:t>
      </w:r>
      <w:r>
        <w:rPr>
          <w:rFonts w:hint="eastAsia" w:ascii="仿宋" w:hAnsi="仿宋" w:eastAsia="仿宋"/>
          <w:sz w:val="32"/>
          <w:szCs w:val="32"/>
          <w:lang w:val="en-US" w:eastAsia="zh-CN"/>
        </w:rPr>
        <w:t>9182148.48</w:t>
      </w:r>
      <w:r>
        <w:rPr>
          <w:rFonts w:ascii="仿宋" w:hAnsi="仿宋" w:eastAsia="仿宋"/>
          <w:sz w:val="32"/>
          <w:szCs w:val="32"/>
        </w:rPr>
        <w:t>元，公用经费</w:t>
      </w:r>
      <w:r>
        <w:rPr>
          <w:rFonts w:hint="eastAsia" w:ascii="仿宋" w:hAnsi="仿宋" w:eastAsia="仿宋"/>
          <w:sz w:val="32"/>
          <w:szCs w:val="32"/>
          <w:lang w:val="en-US" w:eastAsia="zh-CN"/>
        </w:rPr>
        <w:t>1992862.69</w:t>
      </w:r>
      <w:r>
        <w:rPr>
          <w:rFonts w:ascii="仿宋" w:hAnsi="仿宋" w:eastAsia="仿宋"/>
          <w:sz w:val="32"/>
          <w:szCs w:val="32"/>
        </w:rPr>
        <w:t>元</w:t>
      </w:r>
      <w:r>
        <w:rPr>
          <w:rFonts w:hint="eastAsia" w:ascii="仿宋" w:hAnsi="仿宋" w:eastAsia="仿宋"/>
          <w:sz w:val="32"/>
          <w:szCs w:val="32"/>
        </w:rPr>
        <w:t>。支出具体情况如下：</w:t>
      </w:r>
    </w:p>
    <w:p>
      <w:pPr>
        <w:spacing w:line="560" w:lineRule="exact"/>
        <w:ind w:firstLine="640" w:firstLineChars="200"/>
        <w:jc w:val="left"/>
        <w:rPr>
          <w:rFonts w:hint="eastAsia" w:ascii="仿宋" w:hAnsi="仿宋" w:eastAsia="仿宋"/>
          <w:sz w:val="32"/>
          <w:szCs w:val="32"/>
          <w:lang w:eastAsia="zh-CN"/>
        </w:rPr>
      </w:pPr>
      <w:r>
        <w:rPr>
          <w:rFonts w:ascii="仿宋" w:hAnsi="仿宋" w:eastAsia="仿宋"/>
          <w:sz w:val="32"/>
          <w:szCs w:val="32"/>
        </w:rPr>
        <w:t>1.</w:t>
      </w:r>
      <w:r>
        <w:rPr>
          <w:rFonts w:hint="eastAsia" w:ascii="仿宋" w:hAnsi="仿宋" w:eastAsia="仿宋"/>
          <w:sz w:val="32"/>
          <w:szCs w:val="32"/>
        </w:rPr>
        <w:t>工资福利支出</w:t>
      </w:r>
      <w:r>
        <w:rPr>
          <w:rFonts w:hint="eastAsia" w:ascii="仿宋" w:hAnsi="仿宋" w:eastAsia="仿宋"/>
          <w:b w:val="0"/>
          <w:bCs w:val="0"/>
          <w:sz w:val="32"/>
          <w:szCs w:val="32"/>
          <w:lang w:val="en-US" w:eastAsia="zh-CN"/>
        </w:rPr>
        <w:t>8953381.71</w:t>
      </w:r>
      <w:r>
        <w:rPr>
          <w:rFonts w:hint="eastAsia" w:ascii="仿宋" w:hAnsi="仿宋" w:eastAsia="仿宋"/>
          <w:sz w:val="32"/>
          <w:szCs w:val="32"/>
        </w:rPr>
        <w:t>元，较年初预算数增加</w:t>
      </w:r>
      <w:r>
        <w:rPr>
          <w:rFonts w:hint="eastAsia" w:ascii="仿宋" w:hAnsi="仿宋" w:eastAsia="仿宋"/>
          <w:sz w:val="32"/>
          <w:szCs w:val="32"/>
          <w:lang w:val="en-US" w:eastAsia="zh-CN"/>
        </w:rPr>
        <w:t>2388034.4</w:t>
      </w:r>
      <w:r>
        <w:rPr>
          <w:rFonts w:hint="eastAsia" w:ascii="仿宋" w:hAnsi="仿宋" w:eastAsia="仿宋"/>
          <w:sz w:val="32"/>
          <w:szCs w:val="32"/>
        </w:rPr>
        <w:t>元，增长</w:t>
      </w:r>
      <w:r>
        <w:rPr>
          <w:rFonts w:hint="eastAsia" w:ascii="仿宋" w:hAnsi="仿宋" w:eastAsia="仿宋"/>
          <w:sz w:val="32"/>
          <w:szCs w:val="32"/>
          <w:lang w:val="en-US" w:eastAsia="zh-CN"/>
        </w:rPr>
        <w:t>36.37</w:t>
      </w:r>
      <w:r>
        <w:rPr>
          <w:rFonts w:ascii="仿宋" w:hAnsi="仿宋" w:eastAsia="仿宋"/>
          <w:sz w:val="32"/>
          <w:szCs w:val="32"/>
        </w:rPr>
        <w:t>%</w:t>
      </w:r>
      <w:r>
        <w:rPr>
          <w:rFonts w:hint="eastAsia" w:ascii="仿宋" w:hAnsi="仿宋" w:eastAsia="仿宋"/>
          <w:sz w:val="32"/>
          <w:szCs w:val="32"/>
        </w:rPr>
        <w:t>，主要原因是调入人员和社保基数调高；较上年决算数</w:t>
      </w:r>
      <w:r>
        <w:rPr>
          <w:rFonts w:hint="eastAsia" w:ascii="仿宋" w:hAnsi="仿宋" w:eastAsia="仿宋"/>
          <w:sz w:val="32"/>
          <w:szCs w:val="32"/>
          <w:lang w:val="en-US" w:eastAsia="zh-CN"/>
        </w:rPr>
        <w:t>增加794094.57</w:t>
      </w:r>
      <w:r>
        <w:rPr>
          <w:rFonts w:hint="eastAsia" w:ascii="仿宋" w:hAnsi="仿宋" w:eastAsia="仿宋"/>
          <w:sz w:val="32"/>
          <w:szCs w:val="32"/>
        </w:rPr>
        <w:t>元，</w:t>
      </w:r>
      <w:r>
        <w:rPr>
          <w:rFonts w:hint="eastAsia" w:ascii="仿宋" w:hAnsi="仿宋" w:eastAsia="仿宋"/>
          <w:sz w:val="32"/>
          <w:szCs w:val="32"/>
          <w:lang w:eastAsia="zh-CN"/>
        </w:rPr>
        <w:t>增加</w:t>
      </w:r>
      <w:r>
        <w:rPr>
          <w:rFonts w:hint="eastAsia" w:ascii="仿宋" w:hAnsi="仿宋" w:eastAsia="仿宋"/>
          <w:sz w:val="32"/>
          <w:szCs w:val="32"/>
          <w:lang w:val="en-US" w:eastAsia="zh-CN"/>
        </w:rPr>
        <w:t>9.7</w:t>
      </w:r>
      <w:r>
        <w:rPr>
          <w:rFonts w:ascii="仿宋" w:hAnsi="仿宋" w:eastAsia="仿宋"/>
          <w:sz w:val="32"/>
          <w:szCs w:val="32"/>
        </w:rPr>
        <w:t>%</w:t>
      </w:r>
      <w:r>
        <w:rPr>
          <w:rFonts w:hint="eastAsia" w:ascii="仿宋" w:hAnsi="仿宋" w:eastAsia="仿宋"/>
          <w:sz w:val="32"/>
          <w:szCs w:val="32"/>
          <w:lang w:eastAsia="zh-CN"/>
        </w:rPr>
        <w:t>，原因是人员调入及社保基数调整。</w:t>
      </w:r>
    </w:p>
    <w:p>
      <w:pPr>
        <w:spacing w:line="560" w:lineRule="exact"/>
        <w:ind w:firstLine="640" w:firstLineChars="200"/>
        <w:jc w:val="left"/>
        <w:rPr>
          <w:rFonts w:ascii="仿宋" w:hAnsi="仿宋" w:eastAsia="仿宋"/>
          <w:sz w:val="32"/>
          <w:szCs w:val="32"/>
        </w:rPr>
      </w:pPr>
      <w:r>
        <w:rPr>
          <w:rFonts w:ascii="仿宋" w:hAnsi="仿宋" w:eastAsia="仿宋" w:cs="仿宋_GB2312"/>
          <w:sz w:val="32"/>
          <w:szCs w:val="32"/>
        </w:rPr>
        <w:t>2.</w:t>
      </w:r>
      <w:r>
        <w:rPr>
          <w:rFonts w:hint="eastAsia" w:ascii="仿宋" w:hAnsi="仿宋" w:eastAsia="仿宋" w:cs="仿宋_GB2312"/>
          <w:sz w:val="32"/>
          <w:szCs w:val="32"/>
        </w:rPr>
        <w:t>商品和服务支出</w:t>
      </w:r>
      <w:r>
        <w:rPr>
          <w:rFonts w:hint="eastAsia" w:ascii="仿宋" w:hAnsi="仿宋" w:eastAsia="仿宋" w:cs="仿宋_GB2312"/>
          <w:b w:val="0"/>
          <w:bCs w:val="0"/>
          <w:sz w:val="32"/>
          <w:szCs w:val="32"/>
          <w:lang w:val="en-US" w:eastAsia="zh-CN"/>
        </w:rPr>
        <w:t>1963674.69</w:t>
      </w:r>
      <w:r>
        <w:rPr>
          <w:rFonts w:hint="eastAsia" w:ascii="仿宋" w:hAnsi="仿宋" w:eastAsia="仿宋" w:cs="仿宋_GB2312"/>
          <w:b/>
          <w:bCs/>
          <w:sz w:val="32"/>
          <w:szCs w:val="32"/>
          <w:lang w:val="en-US" w:eastAsia="zh-CN"/>
        </w:rPr>
        <w:t xml:space="preserve"> </w:t>
      </w:r>
      <w:r>
        <w:rPr>
          <w:rFonts w:hint="eastAsia" w:ascii="仿宋" w:hAnsi="仿宋" w:eastAsia="仿宋" w:cs="仿宋_GB2312"/>
          <w:sz w:val="32"/>
          <w:szCs w:val="32"/>
        </w:rPr>
        <w:t>元，</w:t>
      </w:r>
      <w:r>
        <w:rPr>
          <w:rFonts w:hint="eastAsia" w:ascii="仿宋" w:hAnsi="仿宋" w:eastAsia="仿宋"/>
          <w:sz w:val="32"/>
          <w:szCs w:val="32"/>
        </w:rPr>
        <w:t>较年初预算数</w:t>
      </w:r>
      <w:r>
        <w:rPr>
          <w:rFonts w:hint="eastAsia" w:ascii="仿宋" w:hAnsi="仿宋" w:eastAsia="仿宋"/>
          <w:sz w:val="32"/>
          <w:szCs w:val="32"/>
          <w:lang w:eastAsia="zh-CN"/>
        </w:rPr>
        <w:t>减少</w:t>
      </w:r>
      <w:r>
        <w:rPr>
          <w:rFonts w:hint="eastAsia" w:ascii="仿宋" w:hAnsi="仿宋" w:eastAsia="仿宋"/>
          <w:sz w:val="32"/>
          <w:szCs w:val="32"/>
          <w:lang w:val="en-US" w:eastAsia="zh-CN"/>
        </w:rPr>
        <w:t>100583.39</w:t>
      </w:r>
      <w:r>
        <w:rPr>
          <w:rFonts w:hint="eastAsia" w:ascii="仿宋" w:hAnsi="仿宋" w:eastAsia="仿宋"/>
          <w:sz w:val="32"/>
          <w:szCs w:val="32"/>
        </w:rPr>
        <w:t>元，减少</w:t>
      </w:r>
      <w:r>
        <w:rPr>
          <w:rFonts w:hint="eastAsia" w:ascii="仿宋" w:hAnsi="仿宋" w:eastAsia="仿宋"/>
          <w:sz w:val="32"/>
          <w:szCs w:val="32"/>
          <w:lang w:val="en-US" w:eastAsia="zh-CN"/>
        </w:rPr>
        <w:t>4.87</w:t>
      </w:r>
      <w:r>
        <w:rPr>
          <w:rFonts w:ascii="仿宋" w:hAnsi="仿宋" w:eastAsia="仿宋"/>
          <w:sz w:val="32"/>
          <w:szCs w:val="32"/>
        </w:rPr>
        <w:t>%</w:t>
      </w:r>
      <w:r>
        <w:rPr>
          <w:rFonts w:hint="eastAsia" w:ascii="仿宋" w:hAnsi="仿宋" w:eastAsia="仿宋"/>
          <w:sz w:val="32"/>
          <w:szCs w:val="32"/>
        </w:rPr>
        <w:t>，主要原因是公务车运行费用减少，办公用房取暖费减少；较上年决算数</w:t>
      </w:r>
      <w:r>
        <w:rPr>
          <w:rFonts w:hint="eastAsia" w:ascii="仿宋" w:hAnsi="仿宋" w:eastAsia="仿宋"/>
          <w:sz w:val="32"/>
          <w:szCs w:val="32"/>
          <w:lang w:eastAsia="zh-CN"/>
        </w:rPr>
        <w:t>减少</w:t>
      </w:r>
      <w:r>
        <w:rPr>
          <w:rFonts w:hint="eastAsia" w:ascii="仿宋" w:hAnsi="仿宋" w:eastAsia="仿宋"/>
          <w:sz w:val="32"/>
          <w:szCs w:val="32"/>
          <w:lang w:val="en-US" w:eastAsia="zh-CN"/>
        </w:rPr>
        <w:t>109874.81</w:t>
      </w:r>
      <w:r>
        <w:rPr>
          <w:rFonts w:hint="eastAsia" w:ascii="仿宋" w:hAnsi="仿宋" w:eastAsia="仿宋"/>
          <w:sz w:val="32"/>
          <w:szCs w:val="32"/>
        </w:rPr>
        <w:t>元，</w:t>
      </w:r>
      <w:r>
        <w:rPr>
          <w:rFonts w:hint="eastAsia" w:ascii="仿宋" w:hAnsi="仿宋" w:eastAsia="仿宋"/>
          <w:sz w:val="32"/>
          <w:szCs w:val="32"/>
          <w:lang w:eastAsia="zh-CN"/>
        </w:rPr>
        <w:t>减少</w:t>
      </w:r>
      <w:r>
        <w:rPr>
          <w:rFonts w:hint="eastAsia" w:ascii="仿宋" w:hAnsi="仿宋" w:eastAsia="仿宋"/>
          <w:sz w:val="32"/>
          <w:szCs w:val="32"/>
          <w:lang w:val="en-US" w:eastAsia="zh-CN"/>
        </w:rPr>
        <w:t>5.92%</w:t>
      </w:r>
      <w:r>
        <w:rPr>
          <w:rFonts w:hint="eastAsia" w:ascii="仿宋" w:hAnsi="仿宋" w:eastAsia="仿宋"/>
          <w:sz w:val="32"/>
          <w:szCs w:val="32"/>
        </w:rPr>
        <w:t>，</w:t>
      </w:r>
      <w:r>
        <w:rPr>
          <w:rFonts w:hint="eastAsia" w:ascii="仿宋" w:hAnsi="仿宋" w:eastAsia="仿宋"/>
          <w:sz w:val="32"/>
          <w:szCs w:val="32"/>
          <w:lang w:eastAsia="zh-CN"/>
        </w:rPr>
        <w:t>减少</w:t>
      </w:r>
      <w:r>
        <w:rPr>
          <w:rFonts w:hint="eastAsia" w:ascii="仿宋" w:hAnsi="仿宋" w:eastAsia="仿宋"/>
          <w:sz w:val="32"/>
          <w:szCs w:val="32"/>
        </w:rPr>
        <w:t>因是</w:t>
      </w:r>
      <w:r>
        <w:rPr>
          <w:rFonts w:hint="eastAsia" w:ascii="仿宋" w:hAnsi="仿宋" w:eastAsia="仿宋"/>
          <w:sz w:val="32"/>
          <w:szCs w:val="32"/>
          <w:lang w:eastAsia="zh-CN"/>
        </w:rPr>
        <w:t>公务车运行费减少</w:t>
      </w:r>
      <w:r>
        <w:rPr>
          <w:rFonts w:hint="eastAsia" w:ascii="仿宋" w:hAnsi="仿宋" w:eastAsia="仿宋"/>
          <w:sz w:val="32"/>
          <w:szCs w:val="32"/>
        </w:rPr>
        <w:t>。</w:t>
      </w:r>
    </w:p>
    <w:p>
      <w:pPr>
        <w:spacing w:line="560" w:lineRule="exact"/>
        <w:ind w:firstLine="640" w:firstLineChars="200"/>
        <w:jc w:val="left"/>
        <w:rPr>
          <w:rFonts w:ascii="仿宋" w:hAnsi="仿宋" w:eastAsia="仿宋"/>
          <w:sz w:val="32"/>
          <w:szCs w:val="32"/>
        </w:rPr>
      </w:pPr>
      <w:r>
        <w:rPr>
          <w:rFonts w:ascii="仿宋" w:hAnsi="仿宋" w:eastAsia="仿宋" w:cs="仿宋_GB2312"/>
          <w:sz w:val="32"/>
          <w:szCs w:val="32"/>
        </w:rPr>
        <w:t>3.</w:t>
      </w:r>
      <w:r>
        <w:rPr>
          <w:rFonts w:hint="eastAsia" w:ascii="仿宋" w:hAnsi="仿宋" w:eastAsia="仿宋" w:cs="仿宋_GB2312"/>
          <w:sz w:val="32"/>
          <w:szCs w:val="32"/>
        </w:rPr>
        <w:t>对个人和家庭的补助</w:t>
      </w:r>
      <w:r>
        <w:rPr>
          <w:rFonts w:hint="eastAsia" w:ascii="仿宋" w:hAnsi="仿宋" w:eastAsia="仿宋" w:cs="仿宋_GB2312"/>
          <w:b w:val="0"/>
          <w:bCs w:val="0"/>
          <w:sz w:val="32"/>
          <w:szCs w:val="32"/>
          <w:lang w:val="en-US" w:eastAsia="zh-CN"/>
        </w:rPr>
        <w:t>228766.77</w:t>
      </w:r>
      <w:r>
        <w:rPr>
          <w:rFonts w:hint="eastAsia" w:ascii="仿宋" w:hAnsi="仿宋" w:eastAsia="仿宋" w:cs="仿宋_GB2312"/>
          <w:sz w:val="32"/>
          <w:szCs w:val="32"/>
        </w:rPr>
        <w:t>元，</w:t>
      </w:r>
      <w:r>
        <w:rPr>
          <w:rFonts w:hint="eastAsia" w:ascii="仿宋" w:hAnsi="仿宋" w:eastAsia="仿宋"/>
          <w:sz w:val="32"/>
          <w:szCs w:val="32"/>
        </w:rPr>
        <w:t>较年初预算数增加</w:t>
      </w:r>
      <w:r>
        <w:rPr>
          <w:rFonts w:hint="eastAsia" w:ascii="仿宋" w:hAnsi="仿宋" w:eastAsia="仿宋"/>
          <w:sz w:val="32"/>
          <w:szCs w:val="32"/>
          <w:lang w:val="en-US" w:eastAsia="zh-CN"/>
        </w:rPr>
        <w:t>18586.77</w:t>
      </w:r>
      <w:r>
        <w:rPr>
          <w:rFonts w:hint="eastAsia" w:ascii="仿宋" w:hAnsi="仿宋" w:eastAsia="仿宋"/>
          <w:sz w:val="32"/>
          <w:szCs w:val="32"/>
        </w:rPr>
        <w:t>元，增长</w:t>
      </w:r>
      <w:r>
        <w:rPr>
          <w:rFonts w:hint="eastAsia" w:ascii="仿宋" w:hAnsi="仿宋" w:eastAsia="仿宋"/>
          <w:sz w:val="32"/>
          <w:szCs w:val="32"/>
          <w:lang w:val="en-US" w:eastAsia="zh-CN"/>
        </w:rPr>
        <w:t>8.84</w:t>
      </w:r>
      <w:r>
        <w:rPr>
          <w:rFonts w:ascii="仿宋" w:hAnsi="仿宋" w:eastAsia="仿宋"/>
          <w:sz w:val="32"/>
          <w:szCs w:val="32"/>
        </w:rPr>
        <w:t>%</w:t>
      </w:r>
      <w:r>
        <w:rPr>
          <w:rFonts w:hint="eastAsia" w:ascii="仿宋" w:hAnsi="仿宋" w:eastAsia="仿宋"/>
          <w:sz w:val="32"/>
          <w:szCs w:val="32"/>
        </w:rPr>
        <w:t>，主要原因是退休人员发放创城奖；较上年决算数增加</w:t>
      </w:r>
      <w:r>
        <w:rPr>
          <w:rFonts w:hint="eastAsia" w:ascii="仿宋" w:hAnsi="仿宋" w:eastAsia="仿宋"/>
          <w:sz w:val="32"/>
          <w:szCs w:val="32"/>
          <w:lang w:val="en-US" w:eastAsia="zh-CN"/>
        </w:rPr>
        <w:t>26271.59</w:t>
      </w:r>
      <w:r>
        <w:rPr>
          <w:rFonts w:hint="eastAsia" w:ascii="仿宋" w:hAnsi="仿宋" w:eastAsia="仿宋"/>
          <w:sz w:val="32"/>
          <w:szCs w:val="32"/>
        </w:rPr>
        <w:t>元，增长</w:t>
      </w:r>
      <w:r>
        <w:rPr>
          <w:rFonts w:hint="eastAsia" w:ascii="仿宋" w:hAnsi="仿宋" w:eastAsia="仿宋"/>
          <w:sz w:val="32"/>
          <w:szCs w:val="32"/>
          <w:lang w:val="en-US" w:eastAsia="zh-CN"/>
        </w:rPr>
        <w:t>12.97</w:t>
      </w:r>
      <w:r>
        <w:rPr>
          <w:rFonts w:ascii="仿宋" w:hAnsi="仿宋" w:eastAsia="仿宋"/>
          <w:sz w:val="32"/>
          <w:szCs w:val="32"/>
        </w:rPr>
        <w:t>%</w:t>
      </w:r>
      <w:r>
        <w:rPr>
          <w:rFonts w:hint="eastAsia" w:ascii="仿宋" w:hAnsi="仿宋" w:eastAsia="仿宋"/>
          <w:sz w:val="32"/>
          <w:szCs w:val="32"/>
        </w:rPr>
        <w:t>，增长原因是退休人员创城奖增加。</w:t>
      </w:r>
    </w:p>
    <w:p>
      <w:pPr>
        <w:spacing w:line="560" w:lineRule="exact"/>
        <w:ind w:firstLine="640" w:firstLineChars="200"/>
        <w:jc w:val="left"/>
        <w:rPr>
          <w:rFonts w:ascii="仿宋" w:hAnsi="仿宋" w:eastAsia="仿宋"/>
          <w:sz w:val="32"/>
          <w:szCs w:val="32"/>
        </w:rPr>
      </w:pPr>
      <w:r>
        <w:rPr>
          <w:rFonts w:ascii="仿宋" w:hAnsi="仿宋" w:eastAsia="仿宋" w:cs="仿宋_GB2312"/>
          <w:sz w:val="32"/>
          <w:szCs w:val="32"/>
        </w:rPr>
        <w:t>4.</w:t>
      </w:r>
      <w:r>
        <w:rPr>
          <w:rFonts w:hint="eastAsia" w:ascii="仿宋" w:hAnsi="仿宋" w:eastAsia="仿宋" w:cs="仿宋_GB2312"/>
          <w:sz w:val="32"/>
          <w:szCs w:val="32"/>
        </w:rPr>
        <w:t>资本性支出</w:t>
      </w:r>
      <w:r>
        <w:rPr>
          <w:rFonts w:hint="eastAsia" w:ascii="仿宋" w:hAnsi="仿宋" w:eastAsia="仿宋" w:cs="Arial"/>
          <w:color w:val="000000"/>
          <w:kern w:val="0"/>
          <w:sz w:val="32"/>
          <w:szCs w:val="32"/>
          <w:lang w:val="en-US" w:eastAsia="zh-CN"/>
        </w:rPr>
        <w:t>29188</w:t>
      </w:r>
      <w:r>
        <w:rPr>
          <w:rFonts w:hint="eastAsia" w:ascii="仿宋" w:hAnsi="仿宋" w:eastAsia="仿宋" w:cs="仿宋_GB2312"/>
          <w:sz w:val="32"/>
          <w:szCs w:val="32"/>
        </w:rPr>
        <w:t>元，</w:t>
      </w:r>
      <w:r>
        <w:rPr>
          <w:rFonts w:hint="eastAsia" w:ascii="仿宋" w:hAnsi="仿宋" w:eastAsia="仿宋"/>
          <w:sz w:val="32"/>
          <w:szCs w:val="32"/>
        </w:rPr>
        <w:t>较年初预算数增加</w:t>
      </w:r>
      <w:r>
        <w:rPr>
          <w:rFonts w:hint="eastAsia" w:ascii="仿宋" w:hAnsi="仿宋" w:eastAsia="仿宋" w:cs="Arial"/>
          <w:color w:val="000000"/>
          <w:kern w:val="0"/>
          <w:sz w:val="32"/>
          <w:szCs w:val="32"/>
        </w:rPr>
        <w:t>0</w:t>
      </w:r>
      <w:r>
        <w:rPr>
          <w:rFonts w:hint="eastAsia" w:ascii="仿宋" w:hAnsi="仿宋" w:eastAsia="仿宋"/>
          <w:sz w:val="32"/>
          <w:szCs w:val="32"/>
        </w:rPr>
        <w:t>元，增长0</w:t>
      </w:r>
      <w:r>
        <w:rPr>
          <w:rFonts w:ascii="仿宋" w:hAnsi="仿宋" w:eastAsia="仿宋"/>
          <w:sz w:val="32"/>
          <w:szCs w:val="32"/>
        </w:rPr>
        <w:t>%</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办公设备购置</w:t>
      </w:r>
      <w:r>
        <w:rPr>
          <w:rFonts w:hint="eastAsia" w:ascii="仿宋" w:hAnsi="仿宋" w:eastAsia="仿宋"/>
          <w:sz w:val="32"/>
          <w:szCs w:val="32"/>
        </w:rPr>
        <w:t>备。</w:t>
      </w:r>
    </w:p>
    <w:p>
      <w:pPr>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60" w:lineRule="exact"/>
        <w:ind w:firstLine="643" w:firstLineChars="200"/>
        <w:rPr>
          <w:rFonts w:ascii="楷体" w:hAnsi="楷体" w:eastAsia="楷体" w:cs="仿宋_GB2312"/>
          <w:b/>
          <w:kern w:val="0"/>
          <w:sz w:val="32"/>
          <w:szCs w:val="32"/>
        </w:rPr>
      </w:pPr>
      <w:r>
        <w:rPr>
          <w:rFonts w:hint="eastAsia" w:ascii="楷体" w:hAnsi="楷体" w:eastAsia="楷体" w:cs="仿宋_GB2312"/>
          <w:b/>
          <w:kern w:val="0"/>
          <w:sz w:val="32"/>
          <w:szCs w:val="32"/>
        </w:rPr>
        <w:t>（一）“三公”经费一般公共预算财政拨款支出决算总体情况说明。</w:t>
      </w:r>
    </w:p>
    <w:p>
      <w:pPr>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年度“三公”经费一般公共预算财政拨款支出年初预算为</w:t>
      </w:r>
      <w:r>
        <w:rPr>
          <w:rFonts w:hint="eastAsia" w:ascii="仿宋" w:hAnsi="仿宋" w:eastAsia="仿宋" w:cs="仿宋_GB2312"/>
          <w:kern w:val="0"/>
          <w:sz w:val="32"/>
          <w:szCs w:val="32"/>
          <w:lang w:val="en-US" w:eastAsia="zh-CN"/>
        </w:rPr>
        <w:t>554400</w:t>
      </w:r>
      <w:r>
        <w:rPr>
          <w:rFonts w:hint="eastAsia" w:ascii="仿宋" w:hAnsi="仿宋" w:eastAsia="仿宋" w:cs="仿宋_GB2312"/>
          <w:kern w:val="0"/>
          <w:sz w:val="32"/>
          <w:szCs w:val="32"/>
        </w:rPr>
        <w:t>元，支出决算为</w:t>
      </w:r>
      <w:r>
        <w:rPr>
          <w:rFonts w:hint="eastAsia" w:ascii="仿宋" w:hAnsi="仿宋" w:eastAsia="仿宋" w:cs="仿宋_GB2312"/>
          <w:kern w:val="0"/>
          <w:sz w:val="32"/>
          <w:szCs w:val="32"/>
          <w:lang w:val="en-US" w:eastAsia="zh-CN"/>
        </w:rPr>
        <w:t>197315.62</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lang w:val="en-US" w:eastAsia="zh-CN"/>
        </w:rPr>
        <w:t>35.59</w:t>
      </w:r>
      <w:r>
        <w:rPr>
          <w:rFonts w:hint="eastAsia" w:ascii="仿宋" w:hAnsi="仿宋" w:eastAsia="仿宋" w:cs="仿宋_GB2312"/>
          <w:kern w:val="0"/>
          <w:sz w:val="32"/>
          <w:szCs w:val="32"/>
        </w:rPr>
        <w:t>%。与上年相比，决算数</w:t>
      </w:r>
      <w:r>
        <w:rPr>
          <w:rFonts w:hint="eastAsia" w:ascii="仿宋" w:hAnsi="仿宋" w:eastAsia="仿宋" w:cs="仿宋_GB2312"/>
          <w:kern w:val="0"/>
          <w:sz w:val="32"/>
          <w:szCs w:val="32"/>
          <w:lang w:eastAsia="zh-CN"/>
        </w:rPr>
        <w:t>减少</w:t>
      </w:r>
      <w:r>
        <w:rPr>
          <w:rFonts w:hint="eastAsia" w:ascii="仿宋" w:hAnsi="仿宋" w:eastAsia="仿宋" w:cs="仿宋_GB2312"/>
          <w:kern w:val="0"/>
          <w:sz w:val="32"/>
          <w:szCs w:val="32"/>
          <w:lang w:val="en-US" w:eastAsia="zh-CN"/>
        </w:rPr>
        <w:t>62385.34</w:t>
      </w:r>
      <w:r>
        <w:rPr>
          <w:rFonts w:hint="eastAsia" w:ascii="仿宋" w:hAnsi="仿宋" w:eastAsia="仿宋" w:cs="仿宋_GB2312"/>
          <w:kern w:val="0"/>
          <w:sz w:val="32"/>
          <w:szCs w:val="32"/>
        </w:rPr>
        <w:t>元，</w:t>
      </w:r>
      <w:r>
        <w:rPr>
          <w:rFonts w:hint="eastAsia" w:ascii="仿宋" w:hAnsi="仿宋" w:eastAsia="仿宋" w:cs="仿宋_GB2312"/>
          <w:kern w:val="0"/>
          <w:sz w:val="32"/>
          <w:szCs w:val="32"/>
          <w:lang w:eastAsia="zh-CN"/>
        </w:rPr>
        <w:t>减少</w:t>
      </w:r>
      <w:r>
        <w:rPr>
          <w:rFonts w:hint="eastAsia" w:ascii="仿宋" w:hAnsi="仿宋" w:eastAsia="仿宋" w:cs="仿宋_GB2312"/>
          <w:kern w:val="0"/>
          <w:sz w:val="32"/>
          <w:szCs w:val="32"/>
          <w:lang w:val="en-US" w:eastAsia="zh-CN"/>
        </w:rPr>
        <w:t>24.02%</w:t>
      </w:r>
      <w:r>
        <w:rPr>
          <w:rFonts w:hint="eastAsia" w:ascii="仿宋" w:hAnsi="仿宋" w:eastAsia="仿宋" w:cs="仿宋_GB2312"/>
          <w:kern w:val="0"/>
          <w:sz w:val="32"/>
          <w:szCs w:val="32"/>
        </w:rPr>
        <w:t>，决算数小于年初预算数的主要原因其中： 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年没有产生因公出国费，202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年没有产生公务接待费，202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年只有公务车运行费，压缩公务车运行维护费。202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年“三公”经费决算数比202</w:t>
      </w:r>
      <w:r>
        <w:rPr>
          <w:rFonts w:hint="eastAsia" w:ascii="仿宋" w:hAnsi="仿宋" w:eastAsia="仿宋" w:cs="仿宋_GB2312"/>
          <w:kern w:val="0"/>
          <w:sz w:val="32"/>
          <w:szCs w:val="32"/>
          <w:lang w:val="en-US" w:eastAsia="zh-CN"/>
        </w:rPr>
        <w:t>3</w:t>
      </w:r>
      <w:r>
        <w:rPr>
          <w:rFonts w:hint="eastAsia" w:ascii="仿宋" w:hAnsi="仿宋" w:eastAsia="仿宋" w:cs="仿宋_GB2312"/>
          <w:kern w:val="0"/>
          <w:sz w:val="32"/>
          <w:szCs w:val="32"/>
        </w:rPr>
        <w:t>年</w:t>
      </w:r>
      <w:r>
        <w:rPr>
          <w:rFonts w:hint="eastAsia" w:ascii="仿宋" w:hAnsi="仿宋" w:eastAsia="仿宋" w:cs="仿宋_GB2312"/>
          <w:kern w:val="0"/>
          <w:sz w:val="32"/>
          <w:szCs w:val="32"/>
          <w:lang w:eastAsia="zh-CN"/>
        </w:rPr>
        <w:t>减少</w:t>
      </w:r>
      <w:r>
        <w:rPr>
          <w:rFonts w:hint="eastAsia" w:ascii="仿宋" w:hAnsi="仿宋" w:eastAsia="仿宋" w:cs="仿宋_GB2312"/>
          <w:kern w:val="0"/>
          <w:sz w:val="32"/>
          <w:szCs w:val="32"/>
          <w:lang w:val="en-US" w:eastAsia="zh-CN"/>
        </w:rPr>
        <w:t>62385.34</w:t>
      </w:r>
      <w:r>
        <w:rPr>
          <w:rFonts w:hint="eastAsia" w:ascii="仿宋" w:hAnsi="仿宋" w:eastAsia="仿宋" w:cs="仿宋_GB2312"/>
          <w:kern w:val="0"/>
          <w:sz w:val="32"/>
          <w:szCs w:val="32"/>
        </w:rPr>
        <w:t>元，</w:t>
      </w:r>
      <w:r>
        <w:rPr>
          <w:rFonts w:hint="eastAsia" w:ascii="仿宋" w:hAnsi="仿宋" w:eastAsia="仿宋" w:cs="仿宋_GB2312"/>
          <w:kern w:val="0"/>
          <w:sz w:val="32"/>
          <w:szCs w:val="32"/>
          <w:lang w:eastAsia="zh-CN"/>
        </w:rPr>
        <w:t>减少</w:t>
      </w:r>
      <w:r>
        <w:rPr>
          <w:rFonts w:hint="eastAsia" w:ascii="仿宋" w:hAnsi="仿宋" w:eastAsia="仿宋" w:cs="仿宋_GB2312"/>
          <w:kern w:val="0"/>
          <w:sz w:val="32"/>
          <w:szCs w:val="32"/>
        </w:rPr>
        <w:t>原因是202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年政府考察调研检查等公务工作</w:t>
      </w:r>
      <w:r>
        <w:rPr>
          <w:rFonts w:hint="eastAsia" w:ascii="仿宋" w:hAnsi="仿宋" w:eastAsia="仿宋" w:cs="仿宋_GB2312"/>
          <w:kern w:val="0"/>
          <w:sz w:val="32"/>
          <w:szCs w:val="32"/>
          <w:lang w:eastAsia="zh-CN"/>
        </w:rPr>
        <w:t>减少</w:t>
      </w:r>
      <w:r>
        <w:rPr>
          <w:rFonts w:hint="eastAsia" w:ascii="仿宋" w:hAnsi="仿宋" w:eastAsia="仿宋" w:cs="仿宋_GB2312"/>
          <w:kern w:val="0"/>
          <w:sz w:val="32"/>
          <w:szCs w:val="32"/>
        </w:rPr>
        <w:t>，公车出车频率</w:t>
      </w:r>
      <w:r>
        <w:rPr>
          <w:rFonts w:hint="eastAsia" w:ascii="仿宋" w:hAnsi="仿宋" w:eastAsia="仿宋" w:cs="仿宋_GB2312"/>
          <w:kern w:val="0"/>
          <w:sz w:val="32"/>
          <w:szCs w:val="32"/>
          <w:lang w:eastAsia="zh-CN"/>
        </w:rPr>
        <w:t>减少</w:t>
      </w:r>
      <w:r>
        <w:rPr>
          <w:rFonts w:hint="eastAsia" w:ascii="仿宋" w:hAnsi="仿宋" w:eastAsia="仿宋" w:cs="仿宋_GB2312"/>
          <w:kern w:val="0"/>
          <w:sz w:val="32"/>
          <w:szCs w:val="32"/>
        </w:rPr>
        <w:t>，造成公车维修费</w:t>
      </w:r>
      <w:r>
        <w:rPr>
          <w:rFonts w:hint="eastAsia" w:ascii="仿宋" w:hAnsi="仿宋" w:eastAsia="仿宋" w:cs="仿宋_GB2312"/>
          <w:kern w:val="0"/>
          <w:sz w:val="32"/>
          <w:szCs w:val="32"/>
          <w:lang w:eastAsia="zh-CN"/>
        </w:rPr>
        <w:t>减少</w:t>
      </w:r>
      <w:r>
        <w:rPr>
          <w:rFonts w:hint="eastAsia" w:ascii="仿宋" w:hAnsi="仿宋" w:eastAsia="仿宋" w:cs="仿宋_GB2312"/>
          <w:kern w:val="0"/>
          <w:sz w:val="32"/>
          <w:szCs w:val="32"/>
        </w:rPr>
        <w:t>、汽油费</w:t>
      </w:r>
      <w:r>
        <w:rPr>
          <w:rFonts w:hint="eastAsia" w:ascii="仿宋" w:hAnsi="仿宋" w:eastAsia="仿宋" w:cs="仿宋_GB2312"/>
          <w:kern w:val="0"/>
          <w:sz w:val="32"/>
          <w:szCs w:val="32"/>
          <w:lang w:eastAsia="zh-CN"/>
        </w:rPr>
        <w:t>减少</w:t>
      </w:r>
      <w:r>
        <w:rPr>
          <w:rFonts w:hint="eastAsia" w:ascii="仿宋" w:hAnsi="仿宋" w:eastAsia="仿宋" w:cs="仿宋_GB2312"/>
          <w:kern w:val="0"/>
          <w:sz w:val="32"/>
          <w:szCs w:val="32"/>
        </w:rPr>
        <w:t>。</w:t>
      </w:r>
    </w:p>
    <w:p>
      <w:pPr>
        <w:pStyle w:val="19"/>
        <w:numPr>
          <w:ilvl w:val="0"/>
          <w:numId w:val="2"/>
        </w:numPr>
        <w:spacing w:line="560" w:lineRule="exact"/>
        <w:ind w:firstLine="643" w:firstLineChars="200"/>
        <w:rPr>
          <w:rFonts w:ascii="楷体" w:hAnsi="楷体" w:eastAsia="楷体" w:cs="仿宋_GB2312"/>
          <w:b/>
          <w:sz w:val="32"/>
          <w:szCs w:val="32"/>
        </w:rPr>
      </w:pPr>
      <w:r>
        <w:rPr>
          <w:rFonts w:hint="eastAsia" w:ascii="楷体" w:hAnsi="楷体" w:eastAsia="楷体" w:cs="仿宋_GB2312"/>
          <w:b/>
          <w:sz w:val="32"/>
          <w:szCs w:val="32"/>
        </w:rPr>
        <w:t xml:space="preserve"> “三公”经费一般公共预算财政拨款支出决算具体情况说明。</w:t>
      </w:r>
    </w:p>
    <w:p>
      <w:pPr>
        <w:pStyle w:val="19"/>
        <w:spacing w:line="56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年度“三公”经费一般公共预算财政拨款支出决算中，因公出国（境）费支出占0%；公务用车购置及运行费支出占100%；公务接待费支出占0%。具体情况如下：</w:t>
      </w:r>
    </w:p>
    <w:p>
      <w:pPr>
        <w:pStyle w:val="19"/>
        <w:spacing w:line="560" w:lineRule="exact"/>
        <w:ind w:firstLine="630" w:firstLineChars="196"/>
        <w:rPr>
          <w:rFonts w:ascii="仿宋" w:hAnsi="仿宋" w:eastAsia="仿宋" w:cs="仿宋_GB2312"/>
          <w:color w:val="auto"/>
          <w:sz w:val="32"/>
          <w:szCs w:val="32"/>
        </w:rPr>
      </w:pPr>
      <w:r>
        <w:rPr>
          <w:rFonts w:hint="eastAsia" w:ascii="楷体" w:hAnsi="楷体" w:eastAsia="楷体" w:cs="仿宋_GB2312"/>
          <w:b/>
          <w:color w:val="auto"/>
          <w:sz w:val="32"/>
          <w:szCs w:val="32"/>
        </w:rPr>
        <w:t>1.因公出国（境）费。</w:t>
      </w:r>
      <w:r>
        <w:rPr>
          <w:rFonts w:hint="eastAsia" w:ascii="仿宋" w:hAnsi="仿宋" w:eastAsia="仿宋" w:cs="仿宋_GB2312"/>
          <w:bCs/>
          <w:color w:val="auto"/>
          <w:sz w:val="32"/>
          <w:szCs w:val="32"/>
        </w:rPr>
        <w:t>年初预算为0</w:t>
      </w:r>
      <w:r>
        <w:rPr>
          <w:rFonts w:hint="eastAsia" w:ascii="仿宋" w:hAnsi="仿宋" w:eastAsia="仿宋" w:cs="仿宋_GB2312"/>
          <w:sz w:val="32"/>
          <w:szCs w:val="32"/>
        </w:rPr>
        <w:t>元，支出决算为0元，完成年初预算的0%；与上年相等。决算数等于年初预算数的主要原因是202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年没有产生</w:t>
      </w:r>
      <w:r>
        <w:rPr>
          <w:rFonts w:hint="eastAsia" w:ascii="仿宋" w:hAnsi="仿宋" w:eastAsia="仿宋"/>
          <w:sz w:val="32"/>
          <w:szCs w:val="32"/>
        </w:rPr>
        <w:t>因公出国的费用</w:t>
      </w:r>
      <w:r>
        <w:rPr>
          <w:rFonts w:hint="eastAsia" w:ascii="仿宋" w:hAnsi="仿宋" w:eastAsia="仿宋" w:cs="仿宋_GB2312"/>
          <w:sz w:val="32"/>
          <w:szCs w:val="32"/>
        </w:rPr>
        <w:t>。全年</w:t>
      </w:r>
      <w:r>
        <w:rPr>
          <w:rFonts w:hint="eastAsia" w:ascii="仿宋" w:hAnsi="仿宋" w:eastAsia="仿宋" w:cs="仿宋_GB2312"/>
          <w:color w:val="auto"/>
          <w:sz w:val="32"/>
          <w:szCs w:val="32"/>
        </w:rPr>
        <w:t xml:space="preserve">因公出国（境）团组数0个，因公出国（境）人次数0人。 </w:t>
      </w:r>
    </w:p>
    <w:p>
      <w:pPr>
        <w:spacing w:line="560" w:lineRule="exact"/>
        <w:ind w:firstLine="630" w:firstLineChars="196"/>
        <w:rPr>
          <w:rFonts w:ascii="仿宋" w:hAnsi="仿宋" w:eastAsia="仿宋" w:cs="仿宋_GB2312"/>
          <w:kern w:val="0"/>
          <w:sz w:val="32"/>
          <w:szCs w:val="32"/>
        </w:rPr>
      </w:pPr>
      <w:r>
        <w:rPr>
          <w:rFonts w:hint="eastAsia" w:ascii="楷体" w:hAnsi="楷体" w:eastAsia="楷体" w:cs="仿宋_GB2312"/>
          <w:b/>
          <w:kern w:val="0"/>
          <w:sz w:val="32"/>
          <w:szCs w:val="32"/>
        </w:rPr>
        <w:t>2.公务用车购置及运行维护费。</w:t>
      </w:r>
      <w:r>
        <w:rPr>
          <w:rFonts w:hint="eastAsia" w:ascii="仿宋" w:hAnsi="仿宋" w:eastAsia="仿宋" w:cs="仿宋_GB2312"/>
          <w:bCs/>
          <w:sz w:val="32"/>
          <w:szCs w:val="32"/>
        </w:rPr>
        <w:t>年初预算为</w:t>
      </w:r>
      <w:r>
        <w:rPr>
          <w:rFonts w:hint="eastAsia" w:ascii="仿宋" w:hAnsi="仿宋" w:eastAsia="仿宋" w:cs="仿宋_GB2312"/>
          <w:bCs/>
          <w:sz w:val="32"/>
          <w:szCs w:val="32"/>
          <w:lang w:val="en-US" w:eastAsia="zh-CN"/>
        </w:rPr>
        <w:t>554400</w:t>
      </w:r>
      <w:r>
        <w:rPr>
          <w:rFonts w:hint="eastAsia" w:ascii="仿宋" w:hAnsi="仿宋" w:eastAsia="仿宋" w:cs="仿宋_GB2312"/>
          <w:kern w:val="0"/>
          <w:sz w:val="32"/>
          <w:szCs w:val="32"/>
        </w:rPr>
        <w:t>元，支出决算为</w:t>
      </w:r>
      <w:r>
        <w:rPr>
          <w:rFonts w:hint="eastAsia" w:ascii="仿宋" w:hAnsi="仿宋" w:eastAsia="仿宋" w:cs="仿宋_GB2312"/>
          <w:kern w:val="0"/>
          <w:sz w:val="32"/>
          <w:szCs w:val="32"/>
          <w:lang w:val="en-US" w:eastAsia="zh-CN"/>
        </w:rPr>
        <w:t>197315.62</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lang w:val="en-US" w:eastAsia="zh-CN"/>
        </w:rPr>
        <w:t>35.59</w:t>
      </w:r>
      <w:r>
        <w:rPr>
          <w:rFonts w:hint="eastAsia" w:ascii="仿宋" w:hAnsi="仿宋" w:eastAsia="仿宋" w:cs="仿宋_GB2312"/>
          <w:kern w:val="0"/>
          <w:sz w:val="32"/>
          <w:szCs w:val="32"/>
        </w:rPr>
        <w:t>%；比上年相比</w:t>
      </w:r>
      <w:r>
        <w:rPr>
          <w:rFonts w:hint="eastAsia" w:ascii="仿宋" w:hAnsi="仿宋" w:eastAsia="仿宋" w:cs="仿宋_GB2312"/>
          <w:kern w:val="0"/>
          <w:sz w:val="32"/>
          <w:szCs w:val="32"/>
          <w:lang w:eastAsia="zh-CN"/>
        </w:rPr>
        <w:t>减少</w:t>
      </w:r>
      <w:r>
        <w:rPr>
          <w:rFonts w:hint="eastAsia" w:ascii="仿宋" w:hAnsi="仿宋" w:eastAsia="仿宋" w:cs="仿宋_GB2312"/>
          <w:kern w:val="0"/>
          <w:sz w:val="32"/>
          <w:szCs w:val="32"/>
          <w:lang w:val="en-US" w:eastAsia="zh-CN"/>
        </w:rPr>
        <w:t>62385.34</w:t>
      </w:r>
      <w:r>
        <w:rPr>
          <w:rFonts w:hint="eastAsia" w:ascii="仿宋" w:hAnsi="仿宋" w:eastAsia="仿宋" w:cs="仿宋_GB2312"/>
          <w:kern w:val="0"/>
          <w:sz w:val="32"/>
          <w:szCs w:val="32"/>
        </w:rPr>
        <w:t>元，</w:t>
      </w:r>
      <w:r>
        <w:rPr>
          <w:rFonts w:hint="eastAsia" w:ascii="仿宋" w:hAnsi="仿宋" w:eastAsia="仿宋" w:cs="仿宋_GB2312"/>
          <w:kern w:val="0"/>
          <w:sz w:val="32"/>
          <w:szCs w:val="32"/>
          <w:lang w:val="en-US" w:eastAsia="zh-CN"/>
        </w:rPr>
        <w:t>24.02</w:t>
      </w:r>
      <w:r>
        <w:rPr>
          <w:rFonts w:hint="eastAsia" w:ascii="仿宋" w:hAnsi="仿宋" w:eastAsia="仿宋" w:cs="仿宋_GB2312"/>
          <w:kern w:val="0"/>
          <w:sz w:val="32"/>
          <w:szCs w:val="32"/>
        </w:rPr>
        <w:t>%。决算数小于年初预算数的主要原因202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年没有产生因公出国费用，没有公务招待费，“三公”经费主要公务运行费用，公务用车运行维护费支出</w:t>
      </w:r>
      <w:r>
        <w:rPr>
          <w:rFonts w:hint="eastAsia" w:ascii="仿宋" w:hAnsi="仿宋" w:eastAsia="仿宋" w:cs="仿宋_GB2312"/>
          <w:kern w:val="0"/>
          <w:sz w:val="32"/>
          <w:szCs w:val="32"/>
          <w:lang w:val="en-US" w:eastAsia="zh-CN"/>
        </w:rPr>
        <w:t>197315.62</w:t>
      </w:r>
      <w:r>
        <w:rPr>
          <w:rFonts w:hint="eastAsia" w:ascii="仿宋" w:hAnsi="仿宋" w:eastAsia="仿宋" w:cs="仿宋_GB2312"/>
          <w:kern w:val="0"/>
          <w:sz w:val="32"/>
          <w:szCs w:val="32"/>
        </w:rPr>
        <w:t>元，主要用于</w:t>
      </w:r>
      <w:r>
        <w:rPr>
          <w:rFonts w:hint="eastAsia" w:ascii="仿宋" w:hAnsi="仿宋" w:eastAsia="仿宋"/>
          <w:sz w:val="32"/>
          <w:szCs w:val="32"/>
        </w:rPr>
        <w:t>汽油费、车辆维修费、车辆保险、审车费、过路费</w:t>
      </w:r>
      <w:r>
        <w:rPr>
          <w:rFonts w:hint="eastAsia" w:ascii="仿宋" w:hAnsi="仿宋" w:eastAsia="仿宋" w:cs="仿宋_GB2312"/>
          <w:kern w:val="0"/>
          <w:sz w:val="32"/>
          <w:szCs w:val="32"/>
        </w:rPr>
        <w:t>等。一般公共预算财政拨款开支的公务用车购置数0辆，公务用车保有量为4</w:t>
      </w:r>
      <w:r>
        <w:rPr>
          <w:rFonts w:hint="eastAsia" w:ascii="仿宋" w:hAnsi="仿宋" w:eastAsia="仿宋" w:cs="仿宋_GB2312"/>
          <w:kern w:val="0"/>
          <w:sz w:val="32"/>
          <w:szCs w:val="32"/>
          <w:lang w:val="en-US" w:eastAsia="zh-CN"/>
        </w:rPr>
        <w:t>6</w:t>
      </w:r>
      <w:r>
        <w:rPr>
          <w:rFonts w:hint="eastAsia" w:ascii="仿宋" w:hAnsi="仿宋" w:eastAsia="仿宋" w:cs="仿宋_GB2312"/>
          <w:kern w:val="0"/>
          <w:sz w:val="32"/>
          <w:szCs w:val="32"/>
        </w:rPr>
        <w:t xml:space="preserve">辆。 </w:t>
      </w:r>
    </w:p>
    <w:p>
      <w:pPr>
        <w:spacing w:line="560" w:lineRule="exact"/>
        <w:ind w:firstLine="630" w:firstLineChars="196"/>
        <w:rPr>
          <w:rFonts w:ascii="仿宋" w:hAnsi="仿宋" w:eastAsia="仿宋" w:cs="仿宋_GB2312"/>
          <w:kern w:val="0"/>
          <w:sz w:val="32"/>
          <w:szCs w:val="32"/>
        </w:rPr>
      </w:pPr>
      <w:r>
        <w:rPr>
          <w:rFonts w:hint="eastAsia" w:ascii="楷体" w:hAnsi="楷体" w:eastAsia="楷体" w:cs="仿宋_GB2312"/>
          <w:b/>
          <w:kern w:val="0"/>
          <w:sz w:val="32"/>
          <w:szCs w:val="32"/>
        </w:rPr>
        <w:t>3.公务接待费。</w:t>
      </w:r>
      <w:r>
        <w:rPr>
          <w:rFonts w:hint="eastAsia" w:ascii="仿宋" w:hAnsi="仿宋" w:eastAsia="仿宋" w:cs="仿宋_GB2312"/>
          <w:bCs/>
          <w:sz w:val="32"/>
          <w:szCs w:val="32"/>
        </w:rPr>
        <w:t>202</w:t>
      </w:r>
      <w:r>
        <w:rPr>
          <w:rFonts w:hint="eastAsia" w:ascii="仿宋" w:hAnsi="仿宋" w:eastAsia="仿宋" w:cs="仿宋_GB2312"/>
          <w:bCs/>
          <w:sz w:val="32"/>
          <w:szCs w:val="32"/>
          <w:lang w:val="en-US" w:eastAsia="zh-CN"/>
        </w:rPr>
        <w:t>4</w:t>
      </w:r>
      <w:r>
        <w:rPr>
          <w:rFonts w:hint="eastAsia" w:ascii="仿宋" w:hAnsi="仿宋" w:eastAsia="仿宋" w:cs="仿宋_GB2312"/>
          <w:bCs/>
          <w:sz w:val="32"/>
          <w:szCs w:val="32"/>
        </w:rPr>
        <w:t>年没有产生公务接待费。</w:t>
      </w:r>
    </w:p>
    <w:p>
      <w:pPr>
        <w:spacing w:line="560" w:lineRule="exact"/>
        <w:outlineLvl w:val="1"/>
        <w:rPr>
          <w:rFonts w:ascii="黑体" w:hAnsi="黑体" w:eastAsia="黑体" w:cs="黑体"/>
          <w:kern w:val="0"/>
          <w:sz w:val="32"/>
          <w:szCs w:val="32"/>
        </w:rPr>
      </w:pPr>
      <w:r>
        <w:rPr>
          <w:rFonts w:hint="eastAsia" w:ascii="黑体" w:hAnsi="黑体" w:eastAsia="黑体" w:cs="黑体"/>
          <w:kern w:val="0"/>
          <w:sz w:val="32"/>
          <w:szCs w:val="32"/>
        </w:rPr>
        <w:t xml:space="preserve">    八、政府性基金预算财政拨款收入支出决算情况说明</w:t>
      </w:r>
    </w:p>
    <w:p>
      <w:pPr>
        <w:pStyle w:val="19"/>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20</w:t>
      </w:r>
      <w:r>
        <w:rPr>
          <w:rFonts w:hint="eastAsia" w:ascii="仿宋" w:hAnsi="仿宋" w:eastAsia="仿宋" w:cs="Times New Roman"/>
          <w:color w:val="auto"/>
          <w:sz w:val="32"/>
          <w:szCs w:val="32"/>
        </w:rPr>
        <w:t>2</w:t>
      </w:r>
      <w:r>
        <w:rPr>
          <w:rFonts w:hint="eastAsia" w:ascii="仿宋" w:hAnsi="仿宋" w:eastAsia="仿宋" w:cs="Times New Roman"/>
          <w:color w:val="auto"/>
          <w:sz w:val="32"/>
          <w:szCs w:val="32"/>
          <w:lang w:val="en-US" w:eastAsia="zh-CN"/>
        </w:rPr>
        <w:t>4</w:t>
      </w:r>
      <w:r>
        <w:rPr>
          <w:rFonts w:hint="eastAsia" w:ascii="仿宋" w:hAnsi="仿宋" w:eastAsia="仿宋" w:cs="Times New Roman"/>
          <w:color w:val="auto"/>
          <w:sz w:val="32"/>
          <w:szCs w:val="32"/>
        </w:rPr>
        <w:t>年度政府性基金预算财政拨款0元。</w:t>
      </w:r>
    </w:p>
    <w:p>
      <w:pPr>
        <w:spacing w:line="56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九、国有资本运营预算财政拨款支出情况说明</w:t>
      </w:r>
    </w:p>
    <w:p>
      <w:pPr>
        <w:spacing w:line="560" w:lineRule="exact"/>
        <w:ind w:firstLine="640" w:firstLineChars="200"/>
        <w:outlineLvl w:val="1"/>
        <w:rPr>
          <w:rFonts w:ascii="黑体" w:hAnsi="黑体" w:eastAsia="黑体" w:cs="黑体"/>
          <w:b/>
          <w:kern w:val="0"/>
          <w:sz w:val="32"/>
          <w:szCs w:val="32"/>
        </w:rPr>
      </w:pPr>
      <w:r>
        <w:rPr>
          <w:rFonts w:hint="eastAsia" w:ascii="仿宋" w:hAnsi="仿宋" w:eastAsia="仿宋" w:cs="仿宋_GB2312"/>
          <w:kern w:val="0"/>
          <w:sz w:val="32"/>
          <w:szCs w:val="32"/>
        </w:rPr>
        <w:t>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年度我单位无国有资本运营预算财政拨款支出。</w:t>
      </w:r>
    </w:p>
    <w:p>
      <w:pPr>
        <w:spacing w:line="560" w:lineRule="exact"/>
        <w:ind w:firstLine="643" w:firstLineChars="200"/>
        <w:outlineLvl w:val="1"/>
        <w:rPr>
          <w:rFonts w:ascii="黑体" w:hAnsi="黑体" w:eastAsia="黑体" w:cs="黑体"/>
          <w:b/>
          <w:kern w:val="0"/>
          <w:sz w:val="32"/>
          <w:szCs w:val="32"/>
        </w:rPr>
      </w:pPr>
      <w:r>
        <w:rPr>
          <w:rFonts w:hint="eastAsia" w:ascii="黑体" w:hAnsi="黑体" w:eastAsia="黑体" w:cs="黑体"/>
          <w:b/>
          <w:kern w:val="0"/>
          <w:sz w:val="32"/>
          <w:szCs w:val="32"/>
        </w:rPr>
        <w:t>十、其他重要事项的情况说明</w:t>
      </w:r>
    </w:p>
    <w:p>
      <w:pPr>
        <w:numPr>
          <w:ilvl w:val="0"/>
          <w:numId w:val="3"/>
        </w:numPr>
        <w:spacing w:line="560" w:lineRule="exact"/>
        <w:ind w:firstLine="643" w:firstLineChars="200"/>
        <w:outlineLvl w:val="1"/>
        <w:rPr>
          <w:rFonts w:ascii="楷体" w:hAnsi="楷体" w:eastAsia="楷体" w:cs="仿宋_GB2312"/>
          <w:b/>
          <w:kern w:val="0"/>
          <w:sz w:val="32"/>
          <w:szCs w:val="32"/>
        </w:rPr>
      </w:pPr>
      <w:r>
        <w:rPr>
          <w:rFonts w:hint="eastAsia" w:ascii="楷体" w:hAnsi="楷体" w:eastAsia="楷体" w:cs="仿宋_GB2312"/>
          <w:b/>
          <w:kern w:val="0"/>
          <w:sz w:val="32"/>
          <w:szCs w:val="32"/>
        </w:rPr>
        <w:t>机关运行经费支出情况说明</w:t>
      </w:r>
    </w:p>
    <w:p>
      <w:pPr>
        <w:spacing w:line="560" w:lineRule="exact"/>
        <w:ind w:firstLine="640" w:firstLineChars="200"/>
        <w:outlineLvl w:val="1"/>
        <w:rPr>
          <w:rFonts w:ascii="仿宋" w:hAnsi="仿宋" w:eastAsia="仿宋" w:cs="仿宋_GB2312"/>
          <w:kern w:val="0"/>
          <w:sz w:val="32"/>
          <w:szCs w:val="32"/>
        </w:rPr>
      </w:pPr>
      <w:r>
        <w:rPr>
          <w:rFonts w:hint="eastAsia" w:ascii="仿宋" w:hAnsi="仿宋" w:eastAsia="仿宋" w:cs="仿宋_GB2312"/>
          <w:kern w:val="0"/>
          <w:sz w:val="32"/>
          <w:szCs w:val="32"/>
        </w:rPr>
        <w:t>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年预算</w:t>
      </w:r>
      <w:r>
        <w:rPr>
          <w:rFonts w:hint="eastAsia" w:ascii="仿宋" w:hAnsi="仿宋" w:eastAsia="仿宋" w:cs="仿宋_GB2312"/>
          <w:kern w:val="0"/>
          <w:sz w:val="32"/>
          <w:szCs w:val="32"/>
          <w:lang w:val="en-US" w:eastAsia="zh-CN"/>
        </w:rPr>
        <w:t>2064258.08</w:t>
      </w:r>
      <w:r>
        <w:rPr>
          <w:rFonts w:hint="eastAsia" w:ascii="仿宋" w:hAnsi="仿宋" w:eastAsia="仿宋" w:cs="仿宋_GB2312"/>
          <w:kern w:val="0"/>
          <w:sz w:val="32"/>
          <w:szCs w:val="32"/>
        </w:rPr>
        <w:t>元</w:t>
      </w:r>
      <w:r>
        <w:rPr>
          <w:rFonts w:hint="eastAsia" w:ascii="仿宋" w:hAnsi="仿宋" w:eastAsia="仿宋" w:cs="仿宋_GB2312"/>
          <w:b/>
          <w:kern w:val="0"/>
          <w:sz w:val="32"/>
          <w:szCs w:val="32"/>
        </w:rPr>
        <w:t>，</w:t>
      </w:r>
      <w:r>
        <w:rPr>
          <w:rFonts w:hint="eastAsia" w:ascii="仿宋" w:hAnsi="仿宋" w:eastAsia="仿宋" w:cs="仿宋_GB2312"/>
          <w:kern w:val="0"/>
          <w:sz w:val="32"/>
          <w:szCs w:val="32"/>
        </w:rPr>
        <w:t>支出决算为</w:t>
      </w:r>
      <w:r>
        <w:rPr>
          <w:rFonts w:hint="eastAsia" w:ascii="仿宋" w:hAnsi="仿宋" w:eastAsia="仿宋" w:cs="仿宋_GB2312"/>
          <w:kern w:val="0"/>
          <w:sz w:val="32"/>
          <w:szCs w:val="32"/>
          <w:lang w:val="en-US" w:eastAsia="zh-CN"/>
        </w:rPr>
        <w:t xml:space="preserve">1992862.69 </w:t>
      </w:r>
      <w:r>
        <w:rPr>
          <w:rFonts w:hint="eastAsia" w:ascii="仿宋" w:hAnsi="仿宋" w:eastAsia="仿宋" w:cs="仿宋_GB2312"/>
          <w:kern w:val="0"/>
          <w:sz w:val="32"/>
          <w:szCs w:val="32"/>
        </w:rPr>
        <w:t>元，完成年初预算的</w:t>
      </w:r>
      <w:r>
        <w:rPr>
          <w:rFonts w:hint="eastAsia" w:ascii="仿宋" w:hAnsi="仿宋" w:eastAsia="仿宋" w:cs="仿宋_GB2312"/>
          <w:kern w:val="0"/>
          <w:sz w:val="32"/>
          <w:szCs w:val="32"/>
          <w:lang w:val="en-US" w:eastAsia="zh-CN"/>
        </w:rPr>
        <w:t>96.54</w:t>
      </w:r>
      <w:r>
        <w:rPr>
          <w:rFonts w:hint="eastAsia" w:ascii="仿宋" w:hAnsi="仿宋" w:eastAsia="仿宋" w:cs="仿宋_GB2312"/>
          <w:kern w:val="0"/>
          <w:sz w:val="32"/>
          <w:szCs w:val="32"/>
        </w:rPr>
        <w:t>%；比上年决算数增加</w:t>
      </w:r>
      <w:r>
        <w:rPr>
          <w:rFonts w:hint="eastAsia" w:ascii="仿宋" w:hAnsi="仿宋" w:eastAsia="仿宋" w:cs="仿宋_GB2312"/>
          <w:kern w:val="0"/>
          <w:sz w:val="32"/>
          <w:szCs w:val="32"/>
          <w:lang w:val="en-US" w:eastAsia="zh-CN"/>
        </w:rPr>
        <w:t>139062.81</w:t>
      </w:r>
      <w:r>
        <w:rPr>
          <w:rFonts w:hint="eastAsia" w:ascii="仿宋" w:hAnsi="仿宋" w:eastAsia="仿宋" w:cs="仿宋_GB2312"/>
          <w:kern w:val="0"/>
          <w:sz w:val="32"/>
          <w:szCs w:val="32"/>
        </w:rPr>
        <w:t>元，增加</w:t>
      </w:r>
      <w:r>
        <w:rPr>
          <w:rFonts w:hint="eastAsia" w:ascii="仿宋" w:hAnsi="仿宋" w:eastAsia="仿宋" w:cs="仿宋_GB2312"/>
          <w:kern w:val="0"/>
          <w:sz w:val="32"/>
          <w:szCs w:val="32"/>
          <w:lang w:val="en-US" w:eastAsia="zh-CN"/>
        </w:rPr>
        <w:t>7.50</w:t>
      </w:r>
      <w:r>
        <w:rPr>
          <w:rFonts w:hint="eastAsia" w:ascii="仿宋" w:hAnsi="仿宋" w:eastAsia="仿宋" w:cs="仿宋_GB2312"/>
          <w:kern w:val="0"/>
          <w:sz w:val="32"/>
          <w:szCs w:val="32"/>
        </w:rPr>
        <w:t>%，决算数小于预算数的主要原因办公用房取暖费减少。</w:t>
      </w:r>
    </w:p>
    <w:p>
      <w:pPr>
        <w:spacing w:line="560" w:lineRule="exact"/>
        <w:ind w:firstLine="643" w:firstLineChars="200"/>
        <w:outlineLvl w:val="1"/>
        <w:rPr>
          <w:rFonts w:ascii="楷体" w:hAnsi="楷体" w:eastAsia="楷体" w:cs="仿宋_GB2312"/>
          <w:b/>
          <w:kern w:val="0"/>
          <w:sz w:val="32"/>
          <w:szCs w:val="32"/>
        </w:rPr>
      </w:pPr>
      <w:r>
        <w:rPr>
          <w:rFonts w:hint="eastAsia" w:ascii="楷体" w:hAnsi="楷体" w:eastAsia="楷体" w:cs="仿宋_GB2312"/>
          <w:b/>
          <w:kern w:val="0"/>
          <w:sz w:val="32"/>
          <w:szCs w:val="32"/>
        </w:rPr>
        <w:t>（二）政府采购情况说明</w:t>
      </w:r>
    </w:p>
    <w:p>
      <w:pPr>
        <w:widowControl/>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年度本部门政府采购预算5826800元，支出决算总额</w:t>
      </w:r>
      <w:bookmarkStart w:id="0" w:name="_GoBack"/>
      <w:bookmarkEnd w:id="0"/>
      <w:r>
        <w:rPr>
          <w:rFonts w:hint="eastAsia" w:ascii="仿宋" w:hAnsi="仿宋" w:eastAsia="仿宋" w:cs="仿宋_GB2312"/>
          <w:kern w:val="0"/>
          <w:sz w:val="32"/>
          <w:szCs w:val="32"/>
        </w:rPr>
        <w:t>5744725.07元，完成年初预算的98.59%。其中：政府采购货物预算0元，支出决算总额0元，完成年初预算的0%。政府采购工程预算0元，支出决算总额0元，完成年初预算的0%。政府采购服务预算5826800元，支出决算总额5744725.01元，完成年初预算的98.59%。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年政府办公室政府采购主要是机关食堂服务采购和机关大院物业管理费，202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年政府办公室办公设备、办公用品和办公耗材费用从公用经费中支出。</w:t>
      </w:r>
    </w:p>
    <w:p>
      <w:pPr>
        <w:spacing w:line="560" w:lineRule="exact"/>
        <w:ind w:firstLine="643" w:firstLineChars="200"/>
        <w:outlineLvl w:val="1"/>
        <w:rPr>
          <w:rFonts w:ascii="楷体" w:hAnsi="楷体" w:eastAsia="楷体" w:cs="仿宋_GB2312"/>
          <w:b/>
          <w:kern w:val="0"/>
          <w:sz w:val="32"/>
          <w:szCs w:val="32"/>
        </w:rPr>
      </w:pPr>
      <w:r>
        <w:rPr>
          <w:rFonts w:hint="eastAsia" w:ascii="楷体" w:hAnsi="楷体" w:eastAsia="楷体" w:cs="仿宋_GB2312"/>
          <w:b/>
          <w:kern w:val="0"/>
          <w:sz w:val="32"/>
          <w:szCs w:val="32"/>
        </w:rPr>
        <w:t>（三）国有资产占有使用情况说明</w:t>
      </w:r>
    </w:p>
    <w:p>
      <w:pPr>
        <w:widowControl/>
        <w:spacing w:line="56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截至202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年12月31日，本部门（单位）房屋面积1155.97平方米，共有车辆4</w:t>
      </w:r>
      <w:r>
        <w:rPr>
          <w:rFonts w:hint="eastAsia" w:ascii="仿宋" w:hAnsi="仿宋" w:eastAsia="仿宋" w:cs="仿宋_GB2312"/>
          <w:kern w:val="0"/>
          <w:sz w:val="32"/>
          <w:szCs w:val="32"/>
          <w:lang w:val="en-US" w:eastAsia="zh-CN"/>
        </w:rPr>
        <w:t>6</w:t>
      </w:r>
      <w:r>
        <w:rPr>
          <w:rFonts w:hint="eastAsia" w:ascii="仿宋" w:hAnsi="仿宋" w:eastAsia="仿宋" w:cs="仿宋_GB2312"/>
          <w:kern w:val="0"/>
          <w:sz w:val="32"/>
          <w:szCs w:val="32"/>
        </w:rPr>
        <w:t>辆，其中：应急保障用车3</w:t>
      </w:r>
      <w:r>
        <w:rPr>
          <w:rFonts w:hint="eastAsia" w:ascii="仿宋" w:hAnsi="仿宋" w:eastAsia="仿宋" w:cs="仿宋_GB2312"/>
          <w:kern w:val="0"/>
          <w:sz w:val="32"/>
          <w:szCs w:val="32"/>
          <w:lang w:val="en-US" w:eastAsia="zh-CN"/>
        </w:rPr>
        <w:t>6</w:t>
      </w:r>
      <w:r>
        <w:rPr>
          <w:rFonts w:hint="eastAsia" w:ascii="仿宋" w:hAnsi="仿宋" w:eastAsia="仿宋" w:cs="仿宋_GB2312"/>
          <w:kern w:val="0"/>
          <w:sz w:val="32"/>
          <w:szCs w:val="32"/>
        </w:rPr>
        <w:t>辆，执法执勤用车10辆；单价50万元以上通用设备台0，单价100万元（含）以上专用设备台0。</w:t>
      </w:r>
    </w:p>
    <w:p>
      <w:pPr>
        <w:spacing w:line="56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（四）预算绩效管理工作开展情况说明</w:t>
      </w:r>
    </w:p>
    <w:p>
      <w:pPr>
        <w:spacing w:line="560" w:lineRule="exact"/>
        <w:ind w:firstLine="630" w:firstLineChars="196"/>
        <w:rPr>
          <w:rFonts w:ascii="仿宋" w:hAnsi="仿宋" w:eastAsia="仿宋" w:cs="仿宋_GB2312"/>
          <w:kern w:val="0"/>
          <w:sz w:val="32"/>
          <w:szCs w:val="32"/>
        </w:rPr>
      </w:pPr>
      <w:r>
        <w:rPr>
          <w:rFonts w:hint="eastAsia" w:ascii="楷体" w:hAnsi="楷体" w:eastAsia="楷体" w:cs="仿宋_GB2312"/>
          <w:b/>
          <w:kern w:val="0"/>
          <w:sz w:val="32"/>
          <w:szCs w:val="32"/>
        </w:rPr>
        <w:t>1.预算绩效管理工作开展情况。</w:t>
      </w:r>
      <w:r>
        <w:rPr>
          <w:rFonts w:hint="eastAsia" w:ascii="仿宋" w:hAnsi="仿宋" w:eastAsia="仿宋" w:cs="仿宋_GB2312"/>
          <w:kern w:val="0"/>
          <w:sz w:val="32"/>
          <w:szCs w:val="32"/>
        </w:rPr>
        <w:t>根据预算绩效管理要求，政府办公室对202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年度一般公共预算项目支出全面开展绩效自评。其中，一级项目2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个，共涉及资金</w:t>
      </w:r>
      <w:r>
        <w:rPr>
          <w:rFonts w:hint="eastAsia" w:ascii="仿宋" w:hAnsi="仿宋" w:eastAsia="仿宋" w:cs="仿宋_GB2312"/>
          <w:kern w:val="0"/>
          <w:sz w:val="32"/>
          <w:szCs w:val="32"/>
          <w:lang w:val="en-US" w:eastAsia="zh-CN"/>
        </w:rPr>
        <w:t>9885321.99</w:t>
      </w:r>
      <w:r>
        <w:rPr>
          <w:rFonts w:hint="eastAsia" w:ascii="仿宋" w:hAnsi="仿宋" w:eastAsia="仿宋" w:cs="仿宋_GB2312"/>
          <w:kern w:val="0"/>
          <w:sz w:val="32"/>
          <w:szCs w:val="32"/>
        </w:rPr>
        <w:t>元，其中：</w:t>
      </w:r>
      <w:r>
        <w:rPr>
          <w:rFonts w:hint="eastAsia" w:ascii="仿宋" w:hAnsi="仿宋" w:eastAsia="仿宋" w:cs="仿宋_GB2312"/>
          <w:kern w:val="0"/>
          <w:sz w:val="32"/>
          <w:szCs w:val="32"/>
          <w:lang w:val="en-US" w:eastAsia="zh-CN"/>
        </w:rPr>
        <w:t>其他一般公共服务支出200000元，</w:t>
      </w:r>
      <w:r>
        <w:rPr>
          <w:rFonts w:hint="eastAsia" w:ascii="仿宋" w:hAnsi="仿宋" w:eastAsia="仿宋" w:cs="仿宋_GB2312"/>
          <w:kern w:val="0"/>
          <w:sz w:val="32"/>
          <w:szCs w:val="32"/>
        </w:rPr>
        <w:t>。组织对政府办公室的机关大院物业管理费、职工伙食补贴等2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个项目开展了重点绩效评价，涉及一般公共预算支出</w:t>
      </w:r>
      <w:r>
        <w:rPr>
          <w:rFonts w:hint="eastAsia" w:ascii="仿宋" w:hAnsi="仿宋" w:eastAsia="仿宋" w:cs="Arial"/>
          <w:color w:val="000000"/>
          <w:kern w:val="0"/>
          <w:sz w:val="32"/>
          <w:szCs w:val="32"/>
          <w:lang w:val="en-US" w:eastAsia="zh-CN"/>
        </w:rPr>
        <w:t>9885321.99元</w:t>
      </w:r>
      <w:r>
        <w:rPr>
          <w:rFonts w:hint="eastAsia" w:ascii="仿宋" w:hAnsi="仿宋" w:eastAsia="仿宋" w:cs="仿宋_GB2312"/>
          <w:kern w:val="0"/>
          <w:sz w:val="32"/>
          <w:szCs w:val="32"/>
        </w:rPr>
        <w:t>，</w:t>
      </w:r>
      <w:r>
        <w:rPr>
          <w:rFonts w:hint="eastAsia" w:ascii="仿宋" w:hAnsi="仿宋" w:eastAsia="仿宋" w:cs="仿宋_GB2312"/>
          <w:kern w:val="0"/>
          <w:sz w:val="32"/>
          <w:szCs w:val="32"/>
          <w:lang w:eastAsia="zh-CN"/>
        </w:rPr>
        <w:t>其中：其他灾害防治及</w:t>
      </w:r>
      <w:r>
        <w:rPr>
          <w:rFonts w:hint="eastAsia" w:ascii="仿宋" w:hAnsi="仿宋" w:eastAsia="仿宋" w:cs="仿宋_GB2312"/>
          <w:kern w:val="0"/>
          <w:sz w:val="32"/>
          <w:szCs w:val="32"/>
        </w:rPr>
        <w:t>应急处理</w:t>
      </w:r>
      <w:r>
        <w:rPr>
          <w:rFonts w:hint="eastAsia" w:ascii="仿宋" w:hAnsi="仿宋" w:eastAsia="仿宋" w:cs="仿宋_GB2312"/>
          <w:kern w:val="0"/>
          <w:sz w:val="32"/>
          <w:szCs w:val="32"/>
          <w:lang w:val="en-US" w:eastAsia="zh-CN"/>
        </w:rPr>
        <w:t>250000</w:t>
      </w:r>
      <w:r>
        <w:rPr>
          <w:rFonts w:hint="eastAsia" w:ascii="仿宋" w:hAnsi="仿宋" w:eastAsia="仿宋" w:cs="仿宋_GB2312"/>
          <w:kern w:val="0"/>
          <w:sz w:val="32"/>
          <w:szCs w:val="32"/>
        </w:rPr>
        <w:t>元。其中，对机关大院物业费、职工伙食费等项目开展绩效评价，政府办公室的项目资金保证了金凤区政府工作的顺利开展，使金凤区政府大院的安全和美化得到保障，解决了职工的就餐问题。</w:t>
      </w:r>
    </w:p>
    <w:p>
      <w:pPr>
        <w:spacing w:line="560" w:lineRule="exact"/>
        <w:ind w:firstLine="643" w:firstLineChars="200"/>
        <w:outlineLvl w:val="1"/>
        <w:rPr>
          <w:rFonts w:ascii="仿宋" w:hAnsi="仿宋" w:eastAsia="仿宋" w:cs="仿宋_GB2312"/>
          <w:kern w:val="0"/>
          <w:sz w:val="32"/>
          <w:szCs w:val="32"/>
        </w:rPr>
      </w:pPr>
      <w:r>
        <w:rPr>
          <w:rFonts w:hint="eastAsia" w:ascii="楷体" w:hAnsi="楷体" w:eastAsia="楷体" w:cs="仿宋_GB2312"/>
          <w:b/>
          <w:bCs/>
          <w:kern w:val="0"/>
          <w:sz w:val="32"/>
          <w:szCs w:val="32"/>
        </w:rPr>
        <w:t>2.以部门为主体开展的重点项目绩效评价结果</w:t>
      </w:r>
      <w:r>
        <w:rPr>
          <w:rFonts w:hint="eastAsia" w:ascii="楷体" w:hAnsi="楷体" w:eastAsia="楷体" w:cs="仿宋_GB2312"/>
          <w:b/>
          <w:kern w:val="0"/>
          <w:sz w:val="32"/>
          <w:szCs w:val="32"/>
        </w:rPr>
        <w:t>。</w:t>
      </w:r>
      <w:r>
        <w:rPr>
          <w:rFonts w:hint="eastAsia" w:ascii="仿宋" w:hAnsi="仿宋" w:eastAsia="仿宋" w:cs="仿宋_GB2312"/>
          <w:kern w:val="0"/>
          <w:sz w:val="32"/>
          <w:szCs w:val="32"/>
        </w:rPr>
        <w:t>202</w:t>
      </w: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年我单位未安排重点项目。</w:t>
      </w:r>
    </w:p>
    <w:p>
      <w:pPr>
        <w:spacing w:line="560" w:lineRule="exact"/>
        <w:ind w:firstLine="640" w:firstLineChars="200"/>
        <w:outlineLvl w:val="1"/>
        <w:rPr>
          <w:rFonts w:ascii="仿宋" w:hAnsi="仿宋" w:eastAsia="仿宋"/>
          <w:kern w:val="0"/>
          <w:sz w:val="32"/>
          <w:szCs w:val="32"/>
        </w:rPr>
      </w:pPr>
    </w:p>
    <w:p>
      <w:pPr>
        <w:spacing w:line="560" w:lineRule="exact"/>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br w:type="page"/>
      </w:r>
    </w:p>
    <w:p>
      <w:pPr>
        <w:spacing w:line="560" w:lineRule="exact"/>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第四部分  名词解释</w:t>
      </w:r>
    </w:p>
    <w:p>
      <w:pPr>
        <w:snapToGrid w:val="0"/>
        <w:spacing w:line="560" w:lineRule="exact"/>
        <w:rPr>
          <w:rFonts w:ascii="方正小标宋_GBK" w:hAnsi="宋体" w:eastAsia="方正小标宋_GBK"/>
          <w:kern w:val="0"/>
          <w:sz w:val="44"/>
          <w:szCs w:val="44"/>
        </w:rPr>
      </w:pPr>
    </w:p>
    <w:p>
      <w:pPr>
        <w:snapToGrid w:val="0"/>
        <w:spacing w:line="560" w:lineRule="exact"/>
        <w:ind w:firstLine="640" w:firstLineChars="200"/>
        <w:rPr>
          <w:rFonts w:ascii="仿宋_GB2312" w:hAnsi="仿宋" w:eastAsia="仿宋_GB2312"/>
          <w:sz w:val="32"/>
          <w:szCs w:val="32"/>
        </w:rPr>
      </w:pPr>
      <w:r>
        <w:rPr>
          <w:rFonts w:hint="eastAsia" w:ascii="黑体" w:hAnsi="仿宋" w:eastAsia="黑体"/>
          <w:sz w:val="32"/>
          <w:szCs w:val="32"/>
        </w:rPr>
        <w:t>一、支出功能分类科目编码、名称：</w:t>
      </w:r>
      <w:r>
        <w:rPr>
          <w:rFonts w:hint="eastAsia" w:ascii="仿宋_GB2312" w:hAnsi="仿宋" w:eastAsia="仿宋_GB2312"/>
          <w:sz w:val="32"/>
          <w:szCs w:val="32"/>
        </w:rPr>
        <w:t>按照《2018年政府收支分类科目》“类”、“款”、“项”的编码和名称填列</w:t>
      </w:r>
    </w:p>
    <w:p>
      <w:pPr>
        <w:snapToGrid w:val="0"/>
        <w:spacing w:line="560" w:lineRule="exact"/>
        <w:ind w:firstLine="640" w:firstLineChars="200"/>
        <w:rPr>
          <w:rFonts w:ascii="仿宋_GB2312" w:hAnsi="仿宋" w:eastAsia="仿宋_GB2312"/>
          <w:sz w:val="32"/>
          <w:szCs w:val="32"/>
        </w:rPr>
      </w:pPr>
      <w:r>
        <w:rPr>
          <w:rFonts w:hint="eastAsia" w:ascii="黑体" w:hAnsi="仿宋" w:eastAsia="黑体"/>
          <w:sz w:val="32"/>
          <w:szCs w:val="32"/>
        </w:rPr>
        <w:t>二、年初结转和结余：</w:t>
      </w:r>
      <w:r>
        <w:rPr>
          <w:rFonts w:hint="eastAsia" w:ascii="仿宋_GB2312" w:hAnsi="仿宋" w:eastAsia="仿宋_GB2312"/>
          <w:sz w:val="32"/>
          <w:szCs w:val="32"/>
        </w:rPr>
        <w:t>是指单位上年结转本年使用的基本支出结转、项目支出结转和结余和经营结余。</w:t>
      </w:r>
    </w:p>
    <w:p>
      <w:pPr>
        <w:snapToGrid w:val="0"/>
        <w:spacing w:line="560" w:lineRule="exact"/>
        <w:ind w:firstLine="640" w:firstLineChars="200"/>
        <w:rPr>
          <w:rFonts w:ascii="仿宋_GB2312" w:hAnsi="仿宋" w:eastAsia="仿宋_GB2312"/>
          <w:sz w:val="32"/>
          <w:szCs w:val="32"/>
        </w:rPr>
      </w:pPr>
      <w:r>
        <w:rPr>
          <w:rFonts w:hint="eastAsia" w:ascii="黑体" w:hAnsi="仿宋" w:eastAsia="黑体"/>
          <w:sz w:val="32"/>
          <w:szCs w:val="32"/>
        </w:rPr>
        <w:t>三、基本支出结转：</w:t>
      </w:r>
      <w:r>
        <w:rPr>
          <w:rFonts w:hint="eastAsia" w:ascii="仿宋_GB2312" w:hAnsi="仿宋" w:eastAsia="仿宋_GB2312"/>
          <w:sz w:val="32"/>
          <w:szCs w:val="32"/>
        </w:rPr>
        <w:t>是指单位基本支出收支相抵后结转本年使用的累计余额，包括事业单位未转入事业基金的基本支出结转。</w:t>
      </w:r>
    </w:p>
    <w:p>
      <w:pPr>
        <w:snapToGrid w:val="0"/>
        <w:spacing w:line="560" w:lineRule="exact"/>
        <w:ind w:firstLine="640" w:firstLineChars="200"/>
        <w:rPr>
          <w:rFonts w:ascii="仿宋_GB2312" w:hAnsi="仿宋" w:eastAsia="仿宋_GB2312"/>
          <w:sz w:val="32"/>
          <w:szCs w:val="32"/>
        </w:rPr>
      </w:pPr>
      <w:r>
        <w:rPr>
          <w:rFonts w:hint="eastAsia" w:ascii="黑体" w:hAnsi="仿宋" w:eastAsia="黑体"/>
          <w:sz w:val="32"/>
          <w:szCs w:val="32"/>
        </w:rPr>
        <w:t>四、项目支出结转和结余：</w:t>
      </w:r>
      <w:r>
        <w:rPr>
          <w:rFonts w:hint="eastAsia" w:ascii="仿宋_GB2312" w:hAnsi="仿宋" w:eastAsia="仿宋_GB2312"/>
          <w:sz w:val="32"/>
          <w:szCs w:val="32"/>
        </w:rPr>
        <w:t>是指单位从财政部门或上级单位等取得，需要结转本年继续使用的项目支出收支累计余额。</w:t>
      </w:r>
    </w:p>
    <w:p>
      <w:pPr>
        <w:snapToGrid w:val="0"/>
        <w:spacing w:line="560" w:lineRule="exact"/>
        <w:ind w:firstLine="640" w:firstLineChars="200"/>
        <w:rPr>
          <w:rFonts w:ascii="仿宋_GB2312" w:hAnsi="仿宋" w:eastAsia="仿宋_GB2312"/>
          <w:sz w:val="32"/>
          <w:szCs w:val="32"/>
        </w:rPr>
      </w:pPr>
      <w:r>
        <w:rPr>
          <w:rFonts w:hint="eastAsia" w:ascii="黑体" w:hAnsi="仿宋" w:eastAsia="黑体"/>
          <w:sz w:val="32"/>
          <w:szCs w:val="32"/>
        </w:rPr>
        <w:t>五、基本建设资金结转和结余：</w:t>
      </w:r>
      <w:r>
        <w:rPr>
          <w:rFonts w:hint="eastAsia" w:ascii="仿宋_GB2312" w:hAnsi="仿宋" w:eastAsia="仿宋_GB2312"/>
          <w:sz w:val="32"/>
          <w:szCs w:val="32"/>
        </w:rPr>
        <w:t>是指单位基本建设类资金中非偿还性资金结转本年使用的累计余额。</w:t>
      </w:r>
    </w:p>
    <w:p>
      <w:pPr>
        <w:snapToGrid w:val="0"/>
        <w:spacing w:line="560" w:lineRule="exact"/>
        <w:ind w:firstLine="640" w:firstLineChars="200"/>
        <w:rPr>
          <w:rFonts w:ascii="仿宋_GB2312" w:hAnsi="仿宋" w:eastAsia="仿宋_GB2312"/>
          <w:sz w:val="32"/>
          <w:szCs w:val="32"/>
        </w:rPr>
      </w:pPr>
      <w:r>
        <w:rPr>
          <w:rFonts w:hint="eastAsia" w:ascii="黑体" w:hAnsi="仿宋" w:eastAsia="黑体"/>
          <w:sz w:val="32"/>
          <w:szCs w:val="32"/>
        </w:rPr>
        <w:t>六、本年收入：</w:t>
      </w:r>
      <w:r>
        <w:rPr>
          <w:rFonts w:hint="eastAsia" w:ascii="仿宋_GB2312" w:hAnsi="仿宋" w:eastAsia="仿宋_GB2312"/>
          <w:sz w:val="32"/>
          <w:szCs w:val="32"/>
        </w:rPr>
        <w:t>是指单位本年度取得的全部收入。</w:t>
      </w:r>
    </w:p>
    <w:p>
      <w:pPr>
        <w:snapToGrid w:val="0"/>
        <w:spacing w:line="560" w:lineRule="exact"/>
        <w:ind w:firstLine="640" w:firstLineChars="200"/>
        <w:rPr>
          <w:rFonts w:ascii="仿宋_GB2312" w:hAnsi="仿宋" w:eastAsia="仿宋_GB2312"/>
          <w:sz w:val="32"/>
          <w:szCs w:val="32"/>
        </w:rPr>
      </w:pPr>
      <w:r>
        <w:rPr>
          <w:rFonts w:hint="eastAsia" w:ascii="黑体" w:hAnsi="仿宋" w:eastAsia="黑体"/>
          <w:sz w:val="32"/>
          <w:szCs w:val="32"/>
        </w:rPr>
        <w:t>七、本年支出：</w:t>
      </w:r>
      <w:r>
        <w:rPr>
          <w:rFonts w:hint="eastAsia" w:ascii="仿宋_GB2312" w:hAnsi="仿宋" w:eastAsia="仿宋_GB2312"/>
          <w:sz w:val="32"/>
          <w:szCs w:val="32"/>
        </w:rPr>
        <w:t>是指单位本年度全部支出。</w:t>
      </w:r>
    </w:p>
    <w:p>
      <w:pPr>
        <w:snapToGrid w:val="0"/>
        <w:spacing w:line="560" w:lineRule="exact"/>
        <w:ind w:firstLine="640" w:firstLineChars="200"/>
        <w:rPr>
          <w:rFonts w:ascii="仿宋_GB2312" w:hAnsi="仿宋" w:eastAsia="仿宋_GB2312"/>
          <w:sz w:val="32"/>
          <w:szCs w:val="32"/>
        </w:rPr>
      </w:pPr>
      <w:r>
        <w:rPr>
          <w:rFonts w:hint="eastAsia" w:ascii="黑体" w:hAnsi="仿宋" w:eastAsia="黑体"/>
          <w:sz w:val="32"/>
          <w:szCs w:val="32"/>
        </w:rPr>
        <w:t>八、结余分配：</w:t>
      </w:r>
      <w:r>
        <w:rPr>
          <w:rFonts w:hint="eastAsia" w:ascii="仿宋_GB2312" w:hAnsi="仿宋" w:eastAsia="仿宋_GB2312"/>
          <w:sz w:val="32"/>
          <w:szCs w:val="32"/>
        </w:rPr>
        <w:t>是指单位当年结余的分配情况。</w:t>
      </w:r>
    </w:p>
    <w:p>
      <w:pPr>
        <w:snapToGrid w:val="0"/>
        <w:spacing w:line="560" w:lineRule="exact"/>
        <w:ind w:firstLine="640" w:firstLineChars="200"/>
        <w:rPr>
          <w:rFonts w:ascii="仿宋_GB2312" w:hAnsi="仿宋" w:eastAsia="仿宋_GB2312"/>
          <w:sz w:val="32"/>
          <w:szCs w:val="32"/>
        </w:rPr>
      </w:pPr>
      <w:r>
        <w:rPr>
          <w:rFonts w:hint="eastAsia" w:ascii="黑体" w:hAnsi="仿宋" w:eastAsia="黑体"/>
          <w:sz w:val="32"/>
          <w:szCs w:val="32"/>
        </w:rPr>
        <w:t>九、年末结转和结余：</w:t>
      </w:r>
      <w:r>
        <w:rPr>
          <w:rFonts w:hint="eastAsia" w:ascii="仿宋_GB2312" w:hAnsi="仿宋" w:eastAsia="仿宋_GB2312"/>
          <w:sz w:val="32"/>
          <w:szCs w:val="32"/>
        </w:rPr>
        <w:t>是指单位结转下年的基本支出结转、项目支出结转和结余和经营结余。</w:t>
      </w:r>
    </w:p>
    <w:p>
      <w:pPr>
        <w:snapToGrid w:val="0"/>
        <w:spacing w:line="560" w:lineRule="exact"/>
        <w:ind w:firstLine="640" w:firstLineChars="200"/>
        <w:rPr>
          <w:rFonts w:ascii="仿宋_GB2312" w:hAnsi="仿宋" w:eastAsia="仿宋_GB2312"/>
          <w:sz w:val="32"/>
          <w:szCs w:val="32"/>
        </w:rPr>
      </w:pPr>
      <w:r>
        <w:rPr>
          <w:rFonts w:hint="eastAsia" w:ascii="黑体" w:hAnsi="仿宋" w:eastAsia="黑体"/>
          <w:sz w:val="32"/>
          <w:szCs w:val="32"/>
        </w:rPr>
        <w:t>十、财政拨款收入：</w:t>
      </w:r>
      <w:r>
        <w:rPr>
          <w:rFonts w:hint="eastAsia" w:ascii="仿宋_GB2312" w:hAnsi="仿宋" w:eastAsia="仿宋_GB2312"/>
          <w:sz w:val="32"/>
          <w:szCs w:val="32"/>
        </w:rPr>
        <w:t>是指单位本年度从本级财政部门取得的财政拨款，包括一般公共预算财政拨款和政府性基金预算财政拨款。</w:t>
      </w:r>
    </w:p>
    <w:p>
      <w:pPr>
        <w:snapToGrid w:val="0"/>
        <w:spacing w:line="560" w:lineRule="exact"/>
        <w:ind w:firstLine="640" w:firstLineChars="200"/>
        <w:rPr>
          <w:rFonts w:ascii="仿宋_GB2312" w:hAnsi="仿宋" w:eastAsia="仿宋_GB2312"/>
          <w:sz w:val="32"/>
          <w:szCs w:val="32"/>
        </w:rPr>
      </w:pPr>
      <w:r>
        <w:rPr>
          <w:rFonts w:hint="eastAsia" w:ascii="黑体" w:hAnsi="仿宋" w:eastAsia="黑体"/>
          <w:sz w:val="32"/>
          <w:szCs w:val="32"/>
        </w:rPr>
        <w:t>十一、事业收入：</w:t>
      </w:r>
      <w:r>
        <w:rPr>
          <w:rFonts w:hint="eastAsia" w:ascii="仿宋_GB2312" w:hAnsi="仿宋" w:eastAsia="仿宋_GB2312"/>
          <w:sz w:val="32"/>
          <w:szCs w:val="32"/>
        </w:rPr>
        <w:t>是指事业单位开展专业业务活动及其辅助活动取得的收入。</w:t>
      </w:r>
    </w:p>
    <w:p>
      <w:pPr>
        <w:snapToGrid w:val="0"/>
        <w:spacing w:line="560" w:lineRule="exact"/>
        <w:ind w:firstLine="640" w:firstLineChars="200"/>
        <w:rPr>
          <w:rFonts w:ascii="仿宋_GB2312" w:hAnsi="仿宋" w:eastAsia="仿宋_GB2312"/>
          <w:sz w:val="32"/>
          <w:szCs w:val="32"/>
        </w:rPr>
      </w:pPr>
      <w:r>
        <w:rPr>
          <w:rFonts w:hint="eastAsia" w:ascii="黑体" w:hAnsi="仿宋" w:eastAsia="黑体"/>
          <w:sz w:val="32"/>
          <w:szCs w:val="32"/>
        </w:rPr>
        <w:t>十二、经营收入：</w:t>
      </w:r>
      <w:r>
        <w:rPr>
          <w:rFonts w:hint="eastAsia" w:ascii="仿宋_GB2312" w:hAnsi="仿宋" w:eastAsia="仿宋_GB2312"/>
          <w:sz w:val="32"/>
          <w:szCs w:val="32"/>
        </w:rPr>
        <w:t>是指事业单位在专业业务活动及其辅助活动之外开展非独立核算经营活动取得的收入。</w:t>
      </w:r>
    </w:p>
    <w:p>
      <w:pPr>
        <w:snapToGrid w:val="0"/>
        <w:spacing w:line="560" w:lineRule="exact"/>
        <w:ind w:firstLine="640" w:firstLineChars="200"/>
        <w:rPr>
          <w:rFonts w:ascii="仿宋_GB2312" w:hAnsi="仿宋" w:eastAsia="仿宋_GB2312"/>
          <w:sz w:val="32"/>
          <w:szCs w:val="32"/>
        </w:rPr>
      </w:pPr>
      <w:r>
        <w:rPr>
          <w:rFonts w:hint="eastAsia" w:ascii="黑体" w:hAnsi="仿宋" w:eastAsia="黑体"/>
          <w:sz w:val="32"/>
          <w:szCs w:val="32"/>
        </w:rPr>
        <w:t>十三、其他收入：</w:t>
      </w:r>
      <w:r>
        <w:rPr>
          <w:rFonts w:hint="eastAsia" w:ascii="仿宋_GB2312" w:hAnsi="仿宋" w:eastAsia="仿宋_GB2312"/>
          <w:sz w:val="32"/>
          <w:szCs w:val="32"/>
        </w:rPr>
        <w:t>是指单位取得的除“财政拨款收入”、“事业收入”、“经营收入”等以外的各项收入。</w:t>
      </w:r>
    </w:p>
    <w:p>
      <w:pPr>
        <w:snapToGrid w:val="0"/>
        <w:spacing w:line="560" w:lineRule="exact"/>
        <w:ind w:firstLine="640" w:firstLineChars="200"/>
        <w:rPr>
          <w:rFonts w:ascii="仿宋_GB2312" w:hAnsi="仿宋" w:eastAsia="仿宋_GB2312"/>
          <w:sz w:val="32"/>
          <w:szCs w:val="32"/>
        </w:rPr>
      </w:pPr>
      <w:r>
        <w:rPr>
          <w:rFonts w:hint="eastAsia" w:ascii="黑体" w:hAnsi="仿宋" w:eastAsia="黑体"/>
          <w:sz w:val="32"/>
          <w:szCs w:val="32"/>
        </w:rPr>
        <w:t>十四、基本支出：</w:t>
      </w:r>
      <w:r>
        <w:rPr>
          <w:rFonts w:hint="eastAsia" w:ascii="仿宋_GB2312" w:hAnsi="仿宋" w:eastAsia="仿宋_GB2312"/>
          <w:sz w:val="32"/>
          <w:szCs w:val="32"/>
        </w:rPr>
        <w:t>是指单位为保障机构正常运转、完成日常工作任务而发生的各项支出。</w:t>
      </w:r>
    </w:p>
    <w:p>
      <w:pPr>
        <w:snapToGrid w:val="0"/>
        <w:spacing w:line="560" w:lineRule="exact"/>
        <w:ind w:firstLine="640" w:firstLineChars="200"/>
        <w:rPr>
          <w:rFonts w:ascii="仿宋_GB2312" w:hAnsi="仿宋" w:eastAsia="仿宋_GB2312"/>
          <w:sz w:val="32"/>
          <w:szCs w:val="32"/>
        </w:rPr>
      </w:pPr>
      <w:r>
        <w:rPr>
          <w:rFonts w:hint="eastAsia" w:ascii="黑体" w:hAnsi="仿宋" w:eastAsia="黑体"/>
          <w:sz w:val="32"/>
          <w:szCs w:val="32"/>
        </w:rPr>
        <w:t>十五、项目支出：</w:t>
      </w:r>
      <w:r>
        <w:rPr>
          <w:rFonts w:hint="eastAsia" w:ascii="仿宋_GB2312" w:hAnsi="仿宋" w:eastAsia="仿宋_GB2312"/>
          <w:sz w:val="32"/>
          <w:szCs w:val="32"/>
        </w:rPr>
        <w:t>是指单位为完成特定的行政工作任务或事业发展目标，在基本支出之外发生的各项支出。</w:t>
      </w:r>
    </w:p>
    <w:p>
      <w:pPr>
        <w:snapToGrid w:val="0"/>
        <w:spacing w:line="560" w:lineRule="exact"/>
        <w:ind w:firstLine="640" w:firstLineChars="200"/>
        <w:rPr>
          <w:rFonts w:ascii="仿宋_GB2312" w:hAnsi="仿宋" w:eastAsia="仿宋_GB2312"/>
          <w:sz w:val="32"/>
          <w:szCs w:val="32"/>
        </w:rPr>
      </w:pPr>
      <w:r>
        <w:rPr>
          <w:rFonts w:hint="eastAsia" w:ascii="黑体" w:hAnsi="仿宋" w:eastAsia="黑体"/>
          <w:sz w:val="32"/>
          <w:szCs w:val="32"/>
        </w:rPr>
        <w:t>十六、经营支出：</w:t>
      </w:r>
      <w:r>
        <w:rPr>
          <w:rFonts w:hint="eastAsia" w:ascii="仿宋_GB2312" w:hAnsi="仿宋" w:eastAsia="仿宋_GB2312"/>
          <w:sz w:val="32"/>
          <w:szCs w:val="32"/>
        </w:rPr>
        <w:t>是指事业单位在专业活动及辅助活动之外开展非独立核算经营活动发生的支出。</w:t>
      </w:r>
    </w:p>
    <w:p>
      <w:pPr>
        <w:snapToGrid w:val="0"/>
        <w:spacing w:line="560" w:lineRule="exact"/>
        <w:ind w:firstLine="640" w:firstLineChars="200"/>
        <w:rPr>
          <w:rFonts w:ascii="仿宋_GB2312" w:hAnsi="仿宋" w:eastAsia="仿宋_GB2312"/>
          <w:sz w:val="32"/>
          <w:szCs w:val="32"/>
        </w:rPr>
      </w:pPr>
      <w:r>
        <w:rPr>
          <w:rFonts w:hint="eastAsia" w:ascii="黑体" w:hAnsi="仿宋" w:eastAsia="黑体"/>
          <w:sz w:val="32"/>
          <w:szCs w:val="32"/>
        </w:rPr>
        <w:t>十七、人员经费：</w:t>
      </w:r>
      <w:r>
        <w:rPr>
          <w:rFonts w:hint="eastAsia" w:ascii="仿宋_GB2312" w:hAnsi="仿宋" w:eastAsia="仿宋_GB2312"/>
          <w:sz w:val="32"/>
          <w:szCs w:val="32"/>
        </w:rPr>
        <w:t>是指单位基本支出中用一般公共预算财政拨款安排的“工资福利支出”和“对个人和家庭的补助”。</w:t>
      </w:r>
    </w:p>
    <w:p>
      <w:pPr>
        <w:snapToGrid w:val="0"/>
        <w:spacing w:line="560" w:lineRule="exact"/>
        <w:ind w:firstLine="640" w:firstLineChars="200"/>
        <w:rPr>
          <w:rFonts w:ascii="仿宋_GB2312" w:hAnsi="仿宋" w:eastAsia="仿宋_GB2312"/>
          <w:sz w:val="32"/>
          <w:szCs w:val="32"/>
        </w:rPr>
      </w:pPr>
      <w:r>
        <w:rPr>
          <w:rFonts w:hint="eastAsia" w:ascii="黑体" w:hAnsi="仿宋" w:eastAsia="黑体"/>
          <w:sz w:val="32"/>
          <w:szCs w:val="32"/>
        </w:rPr>
        <w:t>十八、日常公用经费：</w:t>
      </w:r>
      <w:r>
        <w:rPr>
          <w:rFonts w:hint="eastAsia" w:ascii="仿宋_GB2312" w:hAnsi="仿宋" w:eastAsia="仿宋_GB2312"/>
          <w:sz w:val="32"/>
          <w:szCs w:val="32"/>
        </w:rPr>
        <w:t>是指单位用一般公共预算财政拨款安排的除人员经费以外的基本支出。</w:t>
      </w:r>
    </w:p>
    <w:p>
      <w:pPr>
        <w:snapToGrid w:val="0"/>
        <w:spacing w:line="560" w:lineRule="exact"/>
        <w:ind w:firstLine="640" w:firstLineChars="200"/>
        <w:rPr>
          <w:rFonts w:ascii="仿宋_GB2312" w:hAnsi="仿宋" w:eastAsia="仿宋_GB2312"/>
          <w:sz w:val="32"/>
          <w:szCs w:val="32"/>
        </w:rPr>
      </w:pPr>
      <w:r>
        <w:rPr>
          <w:rFonts w:hint="eastAsia" w:ascii="黑体" w:hAnsi="宋体" w:eastAsia="黑体" w:cs="宋体"/>
          <w:color w:val="000000"/>
          <w:kern w:val="0"/>
          <w:sz w:val="32"/>
          <w:szCs w:val="32"/>
        </w:rPr>
        <w:t>十九、“三公”经费：</w:t>
      </w:r>
      <w:r>
        <w:rPr>
          <w:rFonts w:hint="eastAsia" w:ascii="仿宋_GB2312" w:hAnsi="宋体" w:eastAsia="仿宋_GB2312" w:cs="宋体"/>
          <w:color w:val="000000"/>
          <w:kern w:val="0"/>
          <w:sz w:val="32"/>
          <w:szCs w:val="32"/>
        </w:rPr>
        <w:t>纳入中央财政预决算管理的“三公”经费，是指部门用财政拨款安排的因公出国（境）费、公务用车购置及运行费和公务接待费。</w:t>
      </w:r>
    </w:p>
    <w:p>
      <w:pPr>
        <w:snapToGrid w:val="0"/>
        <w:spacing w:line="560" w:lineRule="exact"/>
        <w:ind w:firstLine="640" w:firstLineChars="200"/>
        <w:rPr>
          <w:rFonts w:ascii="仿宋_GB2312" w:hAnsi="仿宋" w:eastAsia="仿宋_GB2312"/>
          <w:sz w:val="32"/>
          <w:szCs w:val="32"/>
        </w:rPr>
      </w:pPr>
      <w:r>
        <w:rPr>
          <w:rFonts w:hint="eastAsia" w:ascii="黑体" w:hAnsi="宋体" w:eastAsia="黑体" w:cs="宋体"/>
          <w:color w:val="333333"/>
          <w:kern w:val="0"/>
          <w:sz w:val="32"/>
          <w:szCs w:val="32"/>
        </w:rPr>
        <w:t>二十、机关运行经费：</w:t>
      </w:r>
      <w:r>
        <w:rPr>
          <w:rFonts w:hint="eastAsia" w:ascii="仿宋_GB2312" w:hAnsi="仿宋"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napToGrid w:val="0"/>
        <w:spacing w:line="560" w:lineRule="exact"/>
        <w:rPr>
          <w:rFonts w:ascii="仿宋_GB2312" w:hAnsi="仿宋" w:eastAsia="仿宋_GB2312"/>
          <w:sz w:val="32"/>
          <w:szCs w:val="32"/>
        </w:rPr>
      </w:pPr>
    </w:p>
    <w:p>
      <w:pPr>
        <w:spacing w:line="560" w:lineRule="exact"/>
        <w:jc w:val="center"/>
        <w:outlineLvl w:val="1"/>
        <w:rPr>
          <w:rFonts w:hint="eastAsia" w:ascii="方正小标宋_GBK" w:hAnsi="宋体" w:eastAsia="方正小标宋_GBK"/>
          <w:kern w:val="0"/>
          <w:sz w:val="44"/>
          <w:szCs w:val="44"/>
        </w:rPr>
      </w:pPr>
    </w:p>
    <w:p>
      <w:pPr>
        <w:spacing w:line="560" w:lineRule="exact"/>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第五部分  附件</w:t>
      </w: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r>
        <w:rPr>
          <w:rFonts w:hint="eastAsia" w:ascii="仿宋_GB2312" w:hAnsi="仿宋" w:eastAsia="仿宋_GB2312"/>
          <w:sz w:val="32"/>
          <w:szCs w:val="32"/>
        </w:rPr>
        <w:t>附件：《202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年度项目支出绩效自评表》</w:t>
      </w: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p>
    <w:p>
      <w:pPr>
        <w:snapToGrid w:val="0"/>
        <w:spacing w:line="560" w:lineRule="exact"/>
        <w:rPr>
          <w:rFonts w:ascii="仿宋_GB2312" w:hAnsi="仿宋" w:eastAsia="仿宋_GB2312"/>
          <w:sz w:val="32"/>
          <w:szCs w:val="32"/>
        </w:rPr>
      </w:pP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党政专线红网维护费</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指标12万元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12万元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指标：为保障党政网络顺利运行，充实工作经费</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保障党政网络顺利运行</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98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5"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电梯维护费</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4.4</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4.4</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4.1</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93%</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38</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4.4</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4.4</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4.1</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93%</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38</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指标4.4万元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4.4万元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93%</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1*3.5万元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86%</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94</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6"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移动集团视频彩铃</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4万元</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4万元</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3．88</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97%</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39</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ind w:firstLine="180" w:firstLineChars="100"/>
              <w:rPr>
                <w:rFonts w:ascii="宋体" w:hAnsi="宋体" w:eastAsia="宋体" w:cs="宋体"/>
                <w:kern w:val="0"/>
                <w:sz w:val="18"/>
                <w:szCs w:val="18"/>
              </w:rPr>
            </w:pPr>
            <w:r>
              <w:rPr>
                <w:rFonts w:hint="eastAsia" w:ascii="宋体" w:hAnsi="宋体" w:eastAsia="宋体" w:cs="宋体"/>
                <w:color w:val="000000"/>
                <w:kern w:val="0"/>
                <w:sz w:val="18"/>
                <w:szCs w:val="18"/>
              </w:rPr>
              <w:t>4万元</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4万元</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3.88</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97%</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指标4万元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3.88万元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97%</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指标：为金凤区工作提供服务，充实工作经费</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保障党政网络顺利运行</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3.88万元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97%</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7"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b/>
                <w:kern w:val="0"/>
                <w:sz w:val="18"/>
                <w:szCs w:val="18"/>
              </w:rPr>
            </w:pPr>
            <w:r>
              <w:rPr>
                <w:rFonts w:hint="eastAsia" w:ascii="宋体" w:hAnsi="宋体" w:eastAsia="宋体" w:cs="宋体"/>
                <w:b/>
                <w:kern w:val="0"/>
                <w:sz w:val="18"/>
                <w:szCs w:val="18"/>
              </w:rPr>
              <w:t>政府督查室外聘人员工资</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50.48</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67.31</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38</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指标75万元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75万元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67.31%</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75万元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67.31%</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96</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8"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会议楼一楼二楼三楼会议室云视讯</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2.94</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2.94</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2.94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2.94</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2.94</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kern w:val="0"/>
                <w:sz w:val="18"/>
                <w:szCs w:val="18"/>
              </w:rPr>
              <w:t>2.94</w:t>
            </w:r>
            <w:r>
              <w:rPr>
                <w:rFonts w:hint="eastAsia" w:ascii="宋体" w:hAnsi="宋体" w:eastAsia="宋体" w:cs="宋体"/>
                <w:color w:val="000000"/>
                <w:kern w:val="0"/>
                <w:sz w:val="18"/>
                <w:szCs w:val="18"/>
              </w:rPr>
              <w:t>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2.94</w:t>
            </w:r>
            <w:r>
              <w:rPr>
                <w:rFonts w:hint="eastAsia" w:ascii="宋体" w:hAnsi="宋体" w:eastAsia="宋体" w:cs="宋体"/>
                <w:color w:val="000000"/>
                <w:kern w:val="0"/>
                <w:sz w:val="18"/>
                <w:szCs w:val="18"/>
              </w:rPr>
              <w:t>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2.94万元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9"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机关餐厅设备维修购置天然气款及办公楼大盘纸</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4.34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86.8%</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38</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4.34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86.8%</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指标5万元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5万元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86.8%</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86.8%</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94</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10"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机关大院零星维修费</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59.08</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196.93%</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59.08</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196.93%</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指标30万元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30万元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196.93%</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196.93%</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11"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机关大院物业费</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191.62</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191.62</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95.81</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191.62</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191.62</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95.81</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kern w:val="0"/>
                <w:sz w:val="18"/>
                <w:szCs w:val="18"/>
              </w:rPr>
              <w:t>191.62</w:t>
            </w:r>
            <w:r>
              <w:rPr>
                <w:rFonts w:hint="eastAsia" w:ascii="宋体" w:hAnsi="宋体" w:eastAsia="宋体" w:cs="宋体"/>
                <w:color w:val="000000"/>
                <w:kern w:val="0"/>
                <w:sz w:val="18"/>
                <w:szCs w:val="18"/>
              </w:rPr>
              <w:t>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191.62</w:t>
            </w:r>
            <w:r>
              <w:rPr>
                <w:rFonts w:hint="eastAsia" w:ascii="宋体" w:hAnsi="宋体" w:eastAsia="宋体" w:cs="宋体"/>
                <w:color w:val="000000"/>
                <w:kern w:val="0"/>
                <w:sz w:val="18"/>
                <w:szCs w:val="18"/>
              </w:rPr>
              <w:t>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指标：保障机关大院安全和卫生</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保障机关大院安全和卫生</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191.62万元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12"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节能资金</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1万元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财政指标收回</w:t>
            </w: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指标：确保工作顺利开展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财政指标收回</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财政指标收回</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确保工作顺利开展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财政指标收回</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财政指标收回</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13"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金凤区政府网站及政务新媒体服务费和村务公开工作经费</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11.54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54.95%</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11.54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54.95%</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指标12万元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11.54万元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54.95%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保障党政网络顺利运行</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21万元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54.95%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14"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考察费</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10.24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68.26%</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38</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10.24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68.26</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80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指标15万元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15万元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68.26%</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1"/>
                <w:szCs w:val="11"/>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68.26%</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94</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15"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绿化费</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指标6万元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6万元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指标：保障机关大院的绿化美化</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保障机关大院的绿化美化</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16"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水电费</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指标75万元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75万元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指标：机关政府机关工作的正常运行</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保障政府机关工作的正常运行</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75万元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17"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政务公开工作经费</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14</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14</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10.46</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74.71%</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38</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14</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14</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10.46</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74.71%</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指标14万元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14万元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74.71%</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指标：保障政务公开工作顺利进行</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保障政务公开工作顺利进行</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14万元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74.71%</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94</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18"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政务宣传费</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21</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21</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71.42%</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38</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21</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21</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71.42%</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指标21万元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21万元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71.42%</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指标：保障政务宣传工作</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保障政务宣传工作</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21万元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71.42%</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94</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19"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职工伙食补贴</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450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450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357.36</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79.41%</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450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450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357.36</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79.41%</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指标450万元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450万元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79.41%</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450万元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79.41%</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20"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政府办年初清理欠款</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57.78</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57.78</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指标10.32万元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0万元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指标：保障政务云桌面工作顺利开展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保障政务云桌面工作顺利开展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21"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政府考察租车费</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指标0万元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0万元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22"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政府办公室专家劳务费</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0.55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0.55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指标0万元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0万元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350万元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23"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机关大院基础设施维修改造项目</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指标0万元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150万元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150万元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24"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驾驶员购买服务项目</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指标8.5万元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8.5万元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8.5万元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25"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挂职领导工作经费生活补助</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5.47</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5.47</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指标3万元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3万元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26" w:type="default"/>
          <w:pgSz w:w="11906" w:h="16838"/>
          <w:pgMar w:top="1928" w:right="1531" w:bottom="1701" w:left="1531" w:header="737" w:footer="851" w:gutter="0"/>
          <w:cols w:space="720" w:num="1"/>
          <w:docGrid w:type="lines" w:linePitch="408" w:charSpace="0"/>
        </w:sectPr>
      </w:pPr>
    </w:p>
    <w:p>
      <w:pPr>
        <w:spacing w:line="300" w:lineRule="exact"/>
        <w:rPr>
          <w:rFonts w:hint="eastAsia" w:ascii="黑体" w:hAnsi="黑体" w:eastAsia="黑体"/>
          <w:sz w:val="32"/>
          <w:szCs w:val="32"/>
        </w:rPr>
      </w:pPr>
      <w:r>
        <w:rPr>
          <w:rFonts w:hint="eastAsia" w:ascii="黑体" w:hAnsi="黑体" w:eastAsia="黑体"/>
          <w:sz w:val="32"/>
          <w:szCs w:val="32"/>
        </w:rPr>
        <w:t>附1</w:t>
      </w: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政府会议中心视频会议室建设项目</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79.76</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99.7%</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79.76</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99.7%</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指标0万元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80万元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99.7%</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80万元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99.7%</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ascii="黑体" w:hAnsi="黑体" w:eastAsia="黑体"/>
        </w:rPr>
        <w:sectPr>
          <w:footerReference r:id="rId27" w:type="default"/>
          <w:pgSz w:w="11906" w:h="16838"/>
          <w:pgMar w:top="1928" w:right="1531" w:bottom="1701" w:left="1531" w:header="737" w:footer="851" w:gutter="0"/>
          <w:cols w:space="720" w:num="1"/>
          <w:docGrid w:type="lines" w:linePitch="408" w:charSpace="0"/>
        </w:sectPr>
      </w:pPr>
    </w:p>
    <w:tbl>
      <w:tblPr>
        <w:tblStyle w:val="10"/>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（2024年度）</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2023年数字政府建设以奖代补资金</w:t>
            </w:r>
          </w:p>
        </w:tc>
      </w:tr>
      <w:tr>
        <w:tblPrEx>
          <w:tblCellMar>
            <w:top w:w="0" w:type="dxa"/>
            <w:left w:w="108" w:type="dxa"/>
            <w:bottom w:w="0" w:type="dxa"/>
            <w:right w:w="108" w:type="dxa"/>
          </w:tblCellMar>
        </w:tblPrEx>
        <w:trPr>
          <w:trHeight w:val="567"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金凤区人民政府办公室</w:t>
            </w:r>
          </w:p>
        </w:tc>
      </w:tr>
      <w:tr>
        <w:tblPrEx>
          <w:tblCellMar>
            <w:top w:w="0" w:type="dxa"/>
            <w:left w:w="108" w:type="dxa"/>
            <w:bottom w:w="0" w:type="dxa"/>
            <w:right w:w="108" w:type="dxa"/>
          </w:tblCellMar>
        </w:tblPrEx>
        <w:trPr>
          <w:trHeight w:val="567"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6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保障工作顺利开展</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按照实际情况完成支付。</w:t>
            </w:r>
          </w:p>
        </w:tc>
      </w:tr>
      <w:tr>
        <w:tblPrEx>
          <w:tblCellMar>
            <w:top w:w="0" w:type="dxa"/>
            <w:left w:w="108" w:type="dxa"/>
            <w:bottom w:w="0" w:type="dxa"/>
            <w:right w:w="108" w:type="dxa"/>
          </w:tblCellMar>
        </w:tblPrEx>
        <w:trPr>
          <w:trHeight w:val="567"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指标0万元</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0万元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r>
      <w:tr>
        <w:tblPrEx>
          <w:tblCellMar>
            <w:top w:w="0" w:type="dxa"/>
            <w:left w:w="108" w:type="dxa"/>
            <w:bottom w:w="0" w:type="dxa"/>
            <w:right w:w="108" w:type="dxa"/>
          </w:tblCellMar>
        </w:tblPrEx>
        <w:trPr>
          <w:trHeight w:val="7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确保工作顺利开展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及时率100%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保障工作顺利开展</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工作顺利开展</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满意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spacing w:line="300" w:lineRule="exact"/>
        <w:rPr>
          <w:rFonts w:hint="eastAsia" w:ascii="黑体" w:hAnsi="黑体" w:eastAsia="黑体"/>
          <w:sz w:val="32"/>
          <w:szCs w:val="32"/>
        </w:rPr>
      </w:pPr>
    </w:p>
    <w:p>
      <w:pPr>
        <w:spacing w:line="300" w:lineRule="exact"/>
        <w:rPr>
          <w:rFonts w:ascii="黑体" w:hAnsi="黑体" w:eastAsia="黑体"/>
          <w:sz w:val="32"/>
          <w:szCs w:val="32"/>
        </w:rPr>
      </w:pPr>
    </w:p>
    <w:sectPr>
      <w:headerReference r:id="rId28" w:type="default"/>
      <w:footerReference r:id="rId29" w:type="default"/>
      <w:footerReference r:id="rId30" w:type="even"/>
      <w:pgSz w:w="11906" w:h="16838"/>
      <w:pgMar w:top="1985" w:right="1474" w:bottom="1985"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58855"/>
      <w:docPartObj>
        <w:docPartGallery w:val="autotext"/>
      </w:docPartObj>
    </w:sdtPr>
    <w:sdtContent>
      <w:p>
        <w:pPr>
          <w:pStyle w:val="6"/>
          <w:jc w:val="center"/>
        </w:pPr>
        <w:r>
          <w:fldChar w:fldCharType="begin"/>
        </w:r>
        <w:r>
          <w:instrText xml:space="preserve"> PAGE   \* MERGEFORMAT </w:instrText>
        </w:r>
        <w:r>
          <w:fldChar w:fldCharType="separate"/>
        </w:r>
        <w:r>
          <w:rPr>
            <w:lang w:val="zh-CN"/>
          </w:rPr>
          <w:t>21</w:t>
        </w:r>
        <w:r>
          <w:rPr>
            <w:lang w:val="zh-CN"/>
          </w:rPr>
          <w:fldChar w:fldCharType="end"/>
        </w:r>
      </w:p>
    </w:sdtContent>
  </w:sdt>
  <w:p>
    <w:pPr>
      <w:pStyle w:val="6"/>
      <w:wordWrap w:val="0"/>
      <w:rPr>
        <w:rFonts w:ascii="宋体" w:hAnsi="宋体"/>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9</w:t>
    </w:r>
    <w:r>
      <w:fldChar w:fldCharType="end"/>
    </w:r>
  </w:p>
  <w:p>
    <w:pPr>
      <w:pStyle w:val="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10</w:t>
    </w:r>
    <w:r>
      <w:fldChar w:fldCharType="end"/>
    </w:r>
  </w:p>
  <w:p>
    <w:pPr>
      <w:pStyle w:val="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11</w:t>
    </w:r>
    <w:r>
      <w:fldChar w:fldCharType="end"/>
    </w:r>
  </w:p>
  <w:p>
    <w:pPr>
      <w:pStyle w:val="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12</w:t>
    </w:r>
    <w:r>
      <w:fldChar w:fldCharType="end"/>
    </w:r>
  </w:p>
  <w:p>
    <w:pPr>
      <w:pStyle w:val="6"/>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13</w:t>
    </w:r>
    <w:r>
      <w:fldChar w:fldCharType="end"/>
    </w:r>
  </w:p>
  <w:p>
    <w:pPr>
      <w:pStyle w:val="6"/>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14</w:t>
    </w:r>
    <w:r>
      <w:fldChar w:fldCharType="end"/>
    </w:r>
  </w:p>
  <w:p>
    <w:pPr>
      <w:pStyle w:val="6"/>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15</w:t>
    </w:r>
    <w:r>
      <w:fldChar w:fldCharType="end"/>
    </w:r>
  </w:p>
  <w:p>
    <w:pPr>
      <w:pStyle w:val="6"/>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16</w:t>
    </w:r>
    <w:r>
      <w:fldChar w:fldCharType="end"/>
    </w:r>
  </w:p>
  <w:p>
    <w:pPr>
      <w:pStyle w:val="6"/>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17</w:t>
    </w:r>
    <w:r>
      <w:fldChar w:fldCharType="end"/>
    </w:r>
  </w:p>
  <w:p>
    <w:pPr>
      <w:pStyle w:val="6"/>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18</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fldChar w:fldCharType="end"/>
    </w:r>
  </w:p>
  <w:p>
    <w:pPr>
      <w:pStyle w:val="6"/>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19</w:t>
    </w:r>
    <w:r>
      <w:fldChar w:fldCharType="end"/>
    </w:r>
  </w:p>
  <w:p>
    <w:pPr>
      <w:pStyle w:val="6"/>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20</w:t>
    </w:r>
    <w:r>
      <w:fldChar w:fldCharType="end"/>
    </w:r>
  </w:p>
  <w:p>
    <w:pPr>
      <w:pStyle w:val="6"/>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21</w:t>
    </w:r>
    <w:r>
      <w:fldChar w:fldCharType="end"/>
    </w:r>
  </w:p>
  <w:p>
    <w:pPr>
      <w:pStyle w:val="6"/>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22</w:t>
    </w:r>
    <w:r>
      <w:fldChar w:fldCharType="end"/>
    </w:r>
  </w:p>
  <w:p>
    <w:pPr>
      <w:pStyle w:val="6"/>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23</w:t>
    </w:r>
    <w:r>
      <w:fldChar w:fldCharType="end"/>
    </w:r>
  </w:p>
  <w:p>
    <w:pPr>
      <w:pStyle w:val="6"/>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61</w:t>
    </w:r>
    <w:r>
      <w:rPr>
        <w:lang w:val="zh-CN"/>
      </w:rPr>
      <w:fldChar w:fldCharType="end"/>
    </w:r>
  </w:p>
  <w:p>
    <w:pPr>
      <w:pStyle w:val="6"/>
      <w:wordWrap w:val="0"/>
      <w:rPr>
        <w:rFonts w:ascii="宋体" w:hAnsi="宋体"/>
        <w:sz w:val="24"/>
        <w:szCs w:val="24"/>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3</w:t>
    </w:r>
    <w:r>
      <w:rPr>
        <w:rFonts w:ascii="宋体" w:hAnsi="宋体"/>
        <w:sz w:val="24"/>
        <w:szCs w:val="24"/>
      </w:rPr>
      <w:fldChar w:fldCharType="end"/>
    </w:r>
    <w:r>
      <w:rPr>
        <w:rFonts w:hint="eastAsia" w:ascii="宋体" w:hAnsi="宋体"/>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3</w:t>
    </w:r>
    <w: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4</w:t>
    </w:r>
    <w:r>
      <w:fldChar w:fldCharType="end"/>
    </w: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5</w:t>
    </w:r>
    <w:r>
      <w:fldChar w:fldCharType="end"/>
    </w:r>
  </w:p>
  <w:p>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6</w:t>
    </w:r>
    <w:r>
      <w:fldChar w:fldCharType="end"/>
    </w:r>
  </w:p>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7</w:t>
    </w:r>
    <w:r>
      <w:fldChar w:fldCharType="end"/>
    </w:r>
  </w:p>
  <w:p>
    <w:pPr>
      <w:pStyle w:val="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8</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lvl>
  </w:abstractNum>
  <w:abstractNum w:abstractNumId="1">
    <w:nsid w:val="00000002"/>
    <w:multiLevelType w:val="singleLevel"/>
    <w:tmpl w:val="00000002"/>
    <w:lvl w:ilvl="0" w:tentative="0">
      <w:start w:val="1"/>
      <w:numFmt w:val="chineseCounting"/>
      <w:suff w:val="nothing"/>
      <w:lvlText w:val="（%1）"/>
      <w:lvlJc w:val="left"/>
    </w:lvl>
  </w:abstractNum>
  <w:abstractNum w:abstractNumId="2">
    <w:nsid w:val="00000003"/>
    <w:multiLevelType w:val="singleLevel"/>
    <w:tmpl w:val="00000003"/>
    <w:lvl w:ilvl="0" w:tentative="0">
      <w:start w:val="2"/>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hideSpellingErrors/>
  <w:documentProtection w:enforcement="0"/>
  <w:defaultTabStop w:val="420"/>
  <w:drawingGridHorizontalSpacing w:val="105"/>
  <w:drawingGridVerticalSpacing w:val="321"/>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kYmE5MTJjNjI5ODVhYjVmNmViNTU4NWUwZTkzYzAifQ=="/>
  </w:docVars>
  <w:rsids>
    <w:rsidRoot w:val="00876CFD"/>
    <w:rsid w:val="00004F4D"/>
    <w:rsid w:val="00024497"/>
    <w:rsid w:val="00046373"/>
    <w:rsid w:val="000563C6"/>
    <w:rsid w:val="00064F66"/>
    <w:rsid w:val="00092914"/>
    <w:rsid w:val="00097139"/>
    <w:rsid w:val="000A0E12"/>
    <w:rsid w:val="000A5037"/>
    <w:rsid w:val="000B5ADA"/>
    <w:rsid w:val="000B62CE"/>
    <w:rsid w:val="000C781A"/>
    <w:rsid w:val="000D073D"/>
    <w:rsid w:val="000D1468"/>
    <w:rsid w:val="000E73FE"/>
    <w:rsid w:val="000F426C"/>
    <w:rsid w:val="000F6EB0"/>
    <w:rsid w:val="00101CCB"/>
    <w:rsid w:val="00110017"/>
    <w:rsid w:val="00116BB5"/>
    <w:rsid w:val="001209CE"/>
    <w:rsid w:val="00127178"/>
    <w:rsid w:val="00132031"/>
    <w:rsid w:val="001345DC"/>
    <w:rsid w:val="00166531"/>
    <w:rsid w:val="00180EBD"/>
    <w:rsid w:val="001853AB"/>
    <w:rsid w:val="00194568"/>
    <w:rsid w:val="001A470E"/>
    <w:rsid w:val="001A6BF9"/>
    <w:rsid w:val="001B284D"/>
    <w:rsid w:val="001C029B"/>
    <w:rsid w:val="001C2B7A"/>
    <w:rsid w:val="001C405B"/>
    <w:rsid w:val="001C7B12"/>
    <w:rsid w:val="001C7F93"/>
    <w:rsid w:val="001D1BCD"/>
    <w:rsid w:val="001D537C"/>
    <w:rsid w:val="001E3A1F"/>
    <w:rsid w:val="001E42FC"/>
    <w:rsid w:val="0020154F"/>
    <w:rsid w:val="002208BB"/>
    <w:rsid w:val="002231E0"/>
    <w:rsid w:val="00225288"/>
    <w:rsid w:val="00232B64"/>
    <w:rsid w:val="002416B0"/>
    <w:rsid w:val="00241D4B"/>
    <w:rsid w:val="00245E99"/>
    <w:rsid w:val="00286AED"/>
    <w:rsid w:val="00292E6C"/>
    <w:rsid w:val="002A5268"/>
    <w:rsid w:val="002A56B2"/>
    <w:rsid w:val="002B4EB7"/>
    <w:rsid w:val="002D03B3"/>
    <w:rsid w:val="002E10E7"/>
    <w:rsid w:val="002E700E"/>
    <w:rsid w:val="00302FE3"/>
    <w:rsid w:val="00305F57"/>
    <w:rsid w:val="003064CF"/>
    <w:rsid w:val="00343D2E"/>
    <w:rsid w:val="00350D1D"/>
    <w:rsid w:val="00351040"/>
    <w:rsid w:val="003555E9"/>
    <w:rsid w:val="003622B8"/>
    <w:rsid w:val="00370B01"/>
    <w:rsid w:val="0037681C"/>
    <w:rsid w:val="00381FCD"/>
    <w:rsid w:val="003860A0"/>
    <w:rsid w:val="00387BA3"/>
    <w:rsid w:val="003936F1"/>
    <w:rsid w:val="00396560"/>
    <w:rsid w:val="003B7A20"/>
    <w:rsid w:val="003C0022"/>
    <w:rsid w:val="003C00A0"/>
    <w:rsid w:val="003C1FEA"/>
    <w:rsid w:val="003C239F"/>
    <w:rsid w:val="003C5C2E"/>
    <w:rsid w:val="003D59FF"/>
    <w:rsid w:val="003E19D7"/>
    <w:rsid w:val="003E5F89"/>
    <w:rsid w:val="003F13BF"/>
    <w:rsid w:val="003F4213"/>
    <w:rsid w:val="003F64DD"/>
    <w:rsid w:val="00414309"/>
    <w:rsid w:val="00415F73"/>
    <w:rsid w:val="00416D67"/>
    <w:rsid w:val="004177DC"/>
    <w:rsid w:val="00437ED7"/>
    <w:rsid w:val="0044298B"/>
    <w:rsid w:val="00444194"/>
    <w:rsid w:val="004506C3"/>
    <w:rsid w:val="00461FB9"/>
    <w:rsid w:val="00465823"/>
    <w:rsid w:val="00471D30"/>
    <w:rsid w:val="00476551"/>
    <w:rsid w:val="00476694"/>
    <w:rsid w:val="0047699E"/>
    <w:rsid w:val="00476AAF"/>
    <w:rsid w:val="00477445"/>
    <w:rsid w:val="00493CA0"/>
    <w:rsid w:val="004A037D"/>
    <w:rsid w:val="004A3CA6"/>
    <w:rsid w:val="004C3174"/>
    <w:rsid w:val="004D0B32"/>
    <w:rsid w:val="004D0BBD"/>
    <w:rsid w:val="004D3089"/>
    <w:rsid w:val="004D51E6"/>
    <w:rsid w:val="004D5B8E"/>
    <w:rsid w:val="004E2D47"/>
    <w:rsid w:val="004E731B"/>
    <w:rsid w:val="00501255"/>
    <w:rsid w:val="00514729"/>
    <w:rsid w:val="0052499F"/>
    <w:rsid w:val="0053468F"/>
    <w:rsid w:val="00536BCD"/>
    <w:rsid w:val="005436F3"/>
    <w:rsid w:val="005731F5"/>
    <w:rsid w:val="005757E0"/>
    <w:rsid w:val="00586C95"/>
    <w:rsid w:val="00590496"/>
    <w:rsid w:val="0059417D"/>
    <w:rsid w:val="005C0A2F"/>
    <w:rsid w:val="005D413F"/>
    <w:rsid w:val="005D5737"/>
    <w:rsid w:val="005D5E5B"/>
    <w:rsid w:val="005D6DFC"/>
    <w:rsid w:val="005D72D8"/>
    <w:rsid w:val="005E01A6"/>
    <w:rsid w:val="005E0BFB"/>
    <w:rsid w:val="005E1A87"/>
    <w:rsid w:val="005F36BC"/>
    <w:rsid w:val="0060443B"/>
    <w:rsid w:val="0061235B"/>
    <w:rsid w:val="0061595C"/>
    <w:rsid w:val="0063047D"/>
    <w:rsid w:val="006335D9"/>
    <w:rsid w:val="00634422"/>
    <w:rsid w:val="0063616B"/>
    <w:rsid w:val="00642083"/>
    <w:rsid w:val="006538CA"/>
    <w:rsid w:val="006552D1"/>
    <w:rsid w:val="00666898"/>
    <w:rsid w:val="0067007C"/>
    <w:rsid w:val="00676201"/>
    <w:rsid w:val="00685CE3"/>
    <w:rsid w:val="00691C27"/>
    <w:rsid w:val="0069404F"/>
    <w:rsid w:val="00694971"/>
    <w:rsid w:val="006A3CBF"/>
    <w:rsid w:val="006A5BE5"/>
    <w:rsid w:val="006B2F4E"/>
    <w:rsid w:val="006D52BC"/>
    <w:rsid w:val="006E7BA0"/>
    <w:rsid w:val="006E7FBD"/>
    <w:rsid w:val="006F0FD9"/>
    <w:rsid w:val="0070617C"/>
    <w:rsid w:val="007108AD"/>
    <w:rsid w:val="00711FE7"/>
    <w:rsid w:val="00720311"/>
    <w:rsid w:val="00724304"/>
    <w:rsid w:val="0073603A"/>
    <w:rsid w:val="00742788"/>
    <w:rsid w:val="00752ADC"/>
    <w:rsid w:val="00753B6C"/>
    <w:rsid w:val="007565AD"/>
    <w:rsid w:val="0077073B"/>
    <w:rsid w:val="00783875"/>
    <w:rsid w:val="00793831"/>
    <w:rsid w:val="00796AA9"/>
    <w:rsid w:val="007B2C7F"/>
    <w:rsid w:val="007C27F0"/>
    <w:rsid w:val="007D7430"/>
    <w:rsid w:val="007E16A7"/>
    <w:rsid w:val="007F1BF2"/>
    <w:rsid w:val="007F4F42"/>
    <w:rsid w:val="007F6FF5"/>
    <w:rsid w:val="00805F56"/>
    <w:rsid w:val="0081100C"/>
    <w:rsid w:val="008169F1"/>
    <w:rsid w:val="00821D3D"/>
    <w:rsid w:val="008266F3"/>
    <w:rsid w:val="00830CDB"/>
    <w:rsid w:val="00834A26"/>
    <w:rsid w:val="008435CC"/>
    <w:rsid w:val="00846EA2"/>
    <w:rsid w:val="00852DC1"/>
    <w:rsid w:val="008572F4"/>
    <w:rsid w:val="0087091E"/>
    <w:rsid w:val="00876CFD"/>
    <w:rsid w:val="00884D38"/>
    <w:rsid w:val="008C29E6"/>
    <w:rsid w:val="008C4DF9"/>
    <w:rsid w:val="008D50E3"/>
    <w:rsid w:val="008E0E51"/>
    <w:rsid w:val="008F3DA7"/>
    <w:rsid w:val="008F7D21"/>
    <w:rsid w:val="00903CFD"/>
    <w:rsid w:val="00911835"/>
    <w:rsid w:val="00925A78"/>
    <w:rsid w:val="00927DCD"/>
    <w:rsid w:val="00935F72"/>
    <w:rsid w:val="0094380D"/>
    <w:rsid w:val="00944E12"/>
    <w:rsid w:val="0094645A"/>
    <w:rsid w:val="00951312"/>
    <w:rsid w:val="00951DAF"/>
    <w:rsid w:val="0095339D"/>
    <w:rsid w:val="0097018B"/>
    <w:rsid w:val="00976049"/>
    <w:rsid w:val="00982F01"/>
    <w:rsid w:val="00985681"/>
    <w:rsid w:val="009A1485"/>
    <w:rsid w:val="009B076D"/>
    <w:rsid w:val="009B768B"/>
    <w:rsid w:val="009C299D"/>
    <w:rsid w:val="009C2C55"/>
    <w:rsid w:val="009C56DA"/>
    <w:rsid w:val="009D012D"/>
    <w:rsid w:val="009F241F"/>
    <w:rsid w:val="009F70A7"/>
    <w:rsid w:val="00A02357"/>
    <w:rsid w:val="00A05388"/>
    <w:rsid w:val="00A061CF"/>
    <w:rsid w:val="00A202CC"/>
    <w:rsid w:val="00A2040C"/>
    <w:rsid w:val="00A22ADE"/>
    <w:rsid w:val="00A3150C"/>
    <w:rsid w:val="00A32FD6"/>
    <w:rsid w:val="00A3333E"/>
    <w:rsid w:val="00A33DC5"/>
    <w:rsid w:val="00A42763"/>
    <w:rsid w:val="00A537CB"/>
    <w:rsid w:val="00A54418"/>
    <w:rsid w:val="00A5759A"/>
    <w:rsid w:val="00A736D3"/>
    <w:rsid w:val="00A81CB1"/>
    <w:rsid w:val="00A85C77"/>
    <w:rsid w:val="00AA266D"/>
    <w:rsid w:val="00AA7F87"/>
    <w:rsid w:val="00AB7F23"/>
    <w:rsid w:val="00AD5E5A"/>
    <w:rsid w:val="00AF68F1"/>
    <w:rsid w:val="00B03B71"/>
    <w:rsid w:val="00B04ABF"/>
    <w:rsid w:val="00B12D9E"/>
    <w:rsid w:val="00B22F48"/>
    <w:rsid w:val="00B42F65"/>
    <w:rsid w:val="00B43745"/>
    <w:rsid w:val="00B60694"/>
    <w:rsid w:val="00B62BEA"/>
    <w:rsid w:val="00B643EF"/>
    <w:rsid w:val="00B9097D"/>
    <w:rsid w:val="00B913A4"/>
    <w:rsid w:val="00B92E7B"/>
    <w:rsid w:val="00BA28B8"/>
    <w:rsid w:val="00BA65E7"/>
    <w:rsid w:val="00BB458A"/>
    <w:rsid w:val="00BC2261"/>
    <w:rsid w:val="00BC429F"/>
    <w:rsid w:val="00BD2498"/>
    <w:rsid w:val="00BD3E81"/>
    <w:rsid w:val="00BE2A82"/>
    <w:rsid w:val="00BF46CF"/>
    <w:rsid w:val="00BF7815"/>
    <w:rsid w:val="00C017C7"/>
    <w:rsid w:val="00C1163B"/>
    <w:rsid w:val="00C261BD"/>
    <w:rsid w:val="00C27340"/>
    <w:rsid w:val="00C326F4"/>
    <w:rsid w:val="00C37919"/>
    <w:rsid w:val="00C54864"/>
    <w:rsid w:val="00C5728A"/>
    <w:rsid w:val="00C70318"/>
    <w:rsid w:val="00C72F09"/>
    <w:rsid w:val="00C8367E"/>
    <w:rsid w:val="00C934D5"/>
    <w:rsid w:val="00C957C0"/>
    <w:rsid w:val="00CA6B97"/>
    <w:rsid w:val="00CB0224"/>
    <w:rsid w:val="00CB1D1D"/>
    <w:rsid w:val="00CB7CD3"/>
    <w:rsid w:val="00CD025A"/>
    <w:rsid w:val="00CD4F71"/>
    <w:rsid w:val="00CF120D"/>
    <w:rsid w:val="00CF269D"/>
    <w:rsid w:val="00D001FA"/>
    <w:rsid w:val="00D00525"/>
    <w:rsid w:val="00D10154"/>
    <w:rsid w:val="00D13D02"/>
    <w:rsid w:val="00D202F5"/>
    <w:rsid w:val="00D21DCC"/>
    <w:rsid w:val="00D272D2"/>
    <w:rsid w:val="00D44291"/>
    <w:rsid w:val="00D470AF"/>
    <w:rsid w:val="00D508F8"/>
    <w:rsid w:val="00D56225"/>
    <w:rsid w:val="00D6082B"/>
    <w:rsid w:val="00D60C0C"/>
    <w:rsid w:val="00D7217A"/>
    <w:rsid w:val="00D7291E"/>
    <w:rsid w:val="00D76506"/>
    <w:rsid w:val="00D770D6"/>
    <w:rsid w:val="00D82D98"/>
    <w:rsid w:val="00D8464A"/>
    <w:rsid w:val="00D86226"/>
    <w:rsid w:val="00DA2923"/>
    <w:rsid w:val="00DA49A2"/>
    <w:rsid w:val="00DA69A7"/>
    <w:rsid w:val="00DB7C45"/>
    <w:rsid w:val="00DE2423"/>
    <w:rsid w:val="00DE72D3"/>
    <w:rsid w:val="00DF78A2"/>
    <w:rsid w:val="00E32265"/>
    <w:rsid w:val="00E466EB"/>
    <w:rsid w:val="00E517D2"/>
    <w:rsid w:val="00E553CB"/>
    <w:rsid w:val="00E62B17"/>
    <w:rsid w:val="00E7553F"/>
    <w:rsid w:val="00E76528"/>
    <w:rsid w:val="00E8455C"/>
    <w:rsid w:val="00E84BD0"/>
    <w:rsid w:val="00E93C37"/>
    <w:rsid w:val="00EB7057"/>
    <w:rsid w:val="00EC1CBA"/>
    <w:rsid w:val="00ED172D"/>
    <w:rsid w:val="00EE2938"/>
    <w:rsid w:val="00EE2B73"/>
    <w:rsid w:val="00EE5B8B"/>
    <w:rsid w:val="00EF0C91"/>
    <w:rsid w:val="00F03FFE"/>
    <w:rsid w:val="00F10F8A"/>
    <w:rsid w:val="00F14406"/>
    <w:rsid w:val="00F24B2C"/>
    <w:rsid w:val="00F24CE3"/>
    <w:rsid w:val="00F257C3"/>
    <w:rsid w:val="00F27B83"/>
    <w:rsid w:val="00F3227F"/>
    <w:rsid w:val="00F40AB5"/>
    <w:rsid w:val="00F447BF"/>
    <w:rsid w:val="00F53374"/>
    <w:rsid w:val="00F54952"/>
    <w:rsid w:val="00F55B30"/>
    <w:rsid w:val="00F63F5E"/>
    <w:rsid w:val="00F6656B"/>
    <w:rsid w:val="00F7491E"/>
    <w:rsid w:val="00F83ACC"/>
    <w:rsid w:val="00F931E9"/>
    <w:rsid w:val="00F93C8A"/>
    <w:rsid w:val="00F974A8"/>
    <w:rsid w:val="00FA72CF"/>
    <w:rsid w:val="00FB108E"/>
    <w:rsid w:val="00FC1750"/>
    <w:rsid w:val="00FC1C8E"/>
    <w:rsid w:val="00FC332A"/>
    <w:rsid w:val="00FD12AF"/>
    <w:rsid w:val="00FD3670"/>
    <w:rsid w:val="00FD665F"/>
    <w:rsid w:val="00FE0C36"/>
    <w:rsid w:val="01034F1A"/>
    <w:rsid w:val="09B72DC8"/>
    <w:rsid w:val="0B5C49A1"/>
    <w:rsid w:val="0BF423F2"/>
    <w:rsid w:val="10965FDD"/>
    <w:rsid w:val="118F349D"/>
    <w:rsid w:val="1BB455C7"/>
    <w:rsid w:val="1C836E02"/>
    <w:rsid w:val="1FC95D3D"/>
    <w:rsid w:val="209D0C53"/>
    <w:rsid w:val="265E57E0"/>
    <w:rsid w:val="29804317"/>
    <w:rsid w:val="333C1647"/>
    <w:rsid w:val="3524554B"/>
    <w:rsid w:val="3B0F32D9"/>
    <w:rsid w:val="3DE91B26"/>
    <w:rsid w:val="3F3C1AE3"/>
    <w:rsid w:val="41AF045B"/>
    <w:rsid w:val="468074A8"/>
    <w:rsid w:val="46853538"/>
    <w:rsid w:val="47E319DC"/>
    <w:rsid w:val="4A17094B"/>
    <w:rsid w:val="56C1436E"/>
    <w:rsid w:val="576764AE"/>
    <w:rsid w:val="59067D42"/>
    <w:rsid w:val="59B60CC9"/>
    <w:rsid w:val="59E606B7"/>
    <w:rsid w:val="5CFB76DC"/>
    <w:rsid w:val="624B5B67"/>
    <w:rsid w:val="63667632"/>
    <w:rsid w:val="63875629"/>
    <w:rsid w:val="63E678B4"/>
    <w:rsid w:val="68242759"/>
    <w:rsid w:val="74F33F23"/>
    <w:rsid w:val="77A00220"/>
    <w:rsid w:val="7AA00972"/>
    <w:rsid w:val="7AB61937"/>
    <w:rsid w:val="7D737CFD"/>
    <w:rsid w:val="CC4F0D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5"/>
    <w:unhideWhenUsed/>
    <w:qFormat/>
    <w:uiPriority w:val="0"/>
    <w:pPr>
      <w:keepNext/>
      <w:keepLines/>
      <w:spacing w:line="413" w:lineRule="auto"/>
      <w:outlineLvl w:val="1"/>
    </w:pPr>
    <w:rPr>
      <w:rFonts w:ascii="Arial" w:hAnsi="Arial" w:eastAsia="黑体" w:cstheme="minorBidi"/>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30"/>
    <w:qFormat/>
    <w:uiPriority w:val="0"/>
    <w:pPr>
      <w:widowControl/>
      <w:spacing w:before="100" w:beforeAutospacing="1" w:after="100" w:afterAutospacing="1"/>
      <w:jc w:val="left"/>
    </w:pPr>
    <w:rPr>
      <w:rFonts w:ascii="宋体" w:hAnsi="宋体"/>
      <w:kern w:val="0"/>
      <w:sz w:val="24"/>
    </w:rPr>
  </w:style>
  <w:style w:type="paragraph" w:styleId="4">
    <w:name w:val="Date"/>
    <w:basedOn w:val="1"/>
    <w:next w:val="1"/>
    <w:link w:val="21"/>
    <w:qFormat/>
    <w:uiPriority w:val="0"/>
    <w:pPr>
      <w:ind w:left="100" w:leftChars="2500"/>
    </w:pPr>
    <w:rPr>
      <w:rFonts w:ascii="Calibri" w:hAnsi="Calibri"/>
      <w:szCs w:val="22"/>
    </w:rPr>
  </w:style>
  <w:style w:type="paragraph" w:styleId="5">
    <w:name w:val="Balloon Text"/>
    <w:basedOn w:val="1"/>
    <w:link w:val="20"/>
    <w:unhideWhenUsed/>
    <w:qFormat/>
    <w:uiPriority w:val="0"/>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仿宋_GB2312" w:cs="宋体"/>
      <w:kern w:val="0"/>
      <w:sz w:val="24"/>
    </w:rPr>
  </w:style>
  <w:style w:type="paragraph" w:styleId="9">
    <w:name w:val="Title"/>
    <w:basedOn w:val="1"/>
    <w:link w:val="18"/>
    <w:qFormat/>
    <w:uiPriority w:val="0"/>
    <w:pPr>
      <w:spacing w:before="240" w:after="60"/>
      <w:jc w:val="center"/>
      <w:outlineLvl w:val="0"/>
    </w:pPr>
    <w:rPr>
      <w:rFonts w:ascii="Arial" w:hAnsi="Arial" w:cs="Arial"/>
      <w:b/>
      <w:bCs/>
      <w:sz w:val="32"/>
      <w:szCs w:val="32"/>
    </w:rPr>
  </w:style>
  <w:style w:type="character" w:styleId="12">
    <w:name w:val="Strong"/>
    <w:basedOn w:val="11"/>
    <w:qFormat/>
    <w:uiPriority w:val="0"/>
    <w:rPr>
      <w:b/>
      <w:bCs/>
    </w:rPr>
  </w:style>
  <w:style w:type="character" w:styleId="13">
    <w:name w:val="page number"/>
    <w:basedOn w:val="11"/>
    <w:qFormat/>
    <w:uiPriority w:val="0"/>
  </w:style>
  <w:style w:type="character" w:styleId="14">
    <w:name w:val="FollowedHyperlink"/>
    <w:qFormat/>
    <w:uiPriority w:val="0"/>
    <w:rPr>
      <w:color w:val="333333"/>
      <w:u w:val="none"/>
    </w:rPr>
  </w:style>
  <w:style w:type="character" w:styleId="15">
    <w:name w:val="Hyperlink"/>
    <w:basedOn w:val="11"/>
    <w:qFormat/>
    <w:uiPriority w:val="0"/>
    <w:rPr>
      <w:color w:val="0000FF"/>
      <w:u w:val="single"/>
    </w:rPr>
  </w:style>
  <w:style w:type="character" w:customStyle="1" w:styleId="16">
    <w:name w:val="页眉 Char"/>
    <w:basedOn w:val="11"/>
    <w:link w:val="7"/>
    <w:qFormat/>
    <w:uiPriority w:val="0"/>
    <w:rPr>
      <w:sz w:val="18"/>
      <w:szCs w:val="18"/>
    </w:rPr>
  </w:style>
  <w:style w:type="character" w:customStyle="1" w:styleId="17">
    <w:name w:val="页脚 Char"/>
    <w:basedOn w:val="11"/>
    <w:link w:val="6"/>
    <w:qFormat/>
    <w:uiPriority w:val="99"/>
    <w:rPr>
      <w:sz w:val="18"/>
      <w:szCs w:val="18"/>
    </w:rPr>
  </w:style>
  <w:style w:type="character" w:customStyle="1" w:styleId="18">
    <w:name w:val="标题 Char"/>
    <w:basedOn w:val="11"/>
    <w:link w:val="9"/>
    <w:qFormat/>
    <w:uiPriority w:val="0"/>
    <w:rPr>
      <w:rFonts w:ascii="Arial" w:hAnsi="Arial" w:eastAsia="宋体" w:cs="Arial"/>
      <w:b/>
      <w:bCs/>
      <w:sz w:val="32"/>
      <w:szCs w:val="32"/>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
    <w:name w:val="批注框文本 Char"/>
    <w:basedOn w:val="11"/>
    <w:link w:val="5"/>
    <w:qFormat/>
    <w:uiPriority w:val="0"/>
    <w:rPr>
      <w:rFonts w:ascii="Times New Roman" w:hAnsi="Times New Roman" w:eastAsia="宋体" w:cs="Times New Roman"/>
      <w:sz w:val="18"/>
      <w:szCs w:val="18"/>
    </w:rPr>
  </w:style>
  <w:style w:type="character" w:customStyle="1" w:styleId="21">
    <w:name w:val="日期 Char"/>
    <w:basedOn w:val="11"/>
    <w:link w:val="4"/>
    <w:qFormat/>
    <w:uiPriority w:val="0"/>
    <w:rPr>
      <w:rFonts w:ascii="Calibri" w:hAnsi="Calibri" w:eastAsia="宋体" w:cs="Times New Roman"/>
    </w:rPr>
  </w:style>
  <w:style w:type="character" w:customStyle="1" w:styleId="22">
    <w:name w:val="font31"/>
    <w:qFormat/>
    <w:uiPriority w:val="0"/>
    <w:rPr>
      <w:rFonts w:ascii="仿宋_GB2312" w:eastAsia="仿宋_GB2312" w:cs="仿宋_GB2312"/>
      <w:color w:val="000000"/>
      <w:sz w:val="22"/>
      <w:szCs w:val="22"/>
      <w:u w:val="none"/>
    </w:rPr>
  </w:style>
  <w:style w:type="paragraph" w:customStyle="1" w:styleId="23">
    <w:name w:val="Char Char Char Char Char Char Char"/>
    <w:basedOn w:val="1"/>
    <w:qFormat/>
    <w:uiPriority w:val="0"/>
    <w:rPr>
      <w:rFonts w:ascii="Calibri" w:hAnsi="Calibri"/>
    </w:rPr>
  </w:style>
  <w:style w:type="paragraph" w:styleId="24">
    <w:name w:val="List Paragraph"/>
    <w:basedOn w:val="1"/>
    <w:qFormat/>
    <w:uiPriority w:val="34"/>
    <w:pPr>
      <w:ind w:firstLine="420" w:firstLineChars="200"/>
    </w:pPr>
  </w:style>
  <w:style w:type="character" w:customStyle="1" w:styleId="25">
    <w:name w:val="标题 2 Char"/>
    <w:basedOn w:val="11"/>
    <w:link w:val="2"/>
    <w:qFormat/>
    <w:uiPriority w:val="0"/>
    <w:rPr>
      <w:rFonts w:ascii="Arial" w:hAnsi="Arial" w:eastAsia="黑体"/>
      <w:b/>
      <w:sz w:val="32"/>
      <w:szCs w:val="24"/>
    </w:rPr>
  </w:style>
  <w:style w:type="character" w:customStyle="1" w:styleId="26">
    <w:name w:val="font21"/>
    <w:basedOn w:val="11"/>
    <w:qFormat/>
    <w:uiPriority w:val="0"/>
    <w:rPr>
      <w:rFonts w:hint="eastAsia" w:ascii="宋体" w:hAnsi="宋体" w:eastAsia="宋体" w:cs="宋体"/>
      <w:color w:val="000000"/>
      <w:sz w:val="18"/>
      <w:szCs w:val="18"/>
      <w:u w:val="none"/>
    </w:rPr>
  </w:style>
  <w:style w:type="character" w:customStyle="1" w:styleId="27">
    <w:name w:val="font41"/>
    <w:basedOn w:val="11"/>
    <w:qFormat/>
    <w:uiPriority w:val="0"/>
    <w:rPr>
      <w:rFonts w:hint="eastAsia" w:ascii="宋体" w:hAnsi="宋体" w:eastAsia="宋体" w:cs="宋体"/>
      <w:color w:val="000000"/>
      <w:sz w:val="24"/>
      <w:szCs w:val="24"/>
      <w:u w:val="none"/>
    </w:rPr>
  </w:style>
  <w:style w:type="character" w:customStyle="1" w:styleId="28">
    <w:name w:val="font51"/>
    <w:basedOn w:val="11"/>
    <w:qFormat/>
    <w:uiPriority w:val="0"/>
    <w:rPr>
      <w:rFonts w:hint="default" w:ascii="Arial" w:hAnsi="Arial" w:cs="Arial"/>
      <w:color w:val="000000"/>
      <w:sz w:val="20"/>
      <w:szCs w:val="20"/>
      <w:u w:val="none"/>
    </w:rPr>
  </w:style>
  <w:style w:type="character" w:customStyle="1" w:styleId="29">
    <w:name w:val="页眉 Char1"/>
    <w:basedOn w:val="11"/>
    <w:semiHidden/>
    <w:qFormat/>
    <w:uiPriority w:val="99"/>
    <w:rPr>
      <w:rFonts w:eastAsia="仿宋_GB2312"/>
      <w:kern w:val="2"/>
      <w:sz w:val="18"/>
      <w:szCs w:val="18"/>
    </w:rPr>
  </w:style>
  <w:style w:type="character" w:customStyle="1" w:styleId="30">
    <w:name w:val="正文文本缩进 Char"/>
    <w:basedOn w:val="11"/>
    <w:link w:val="3"/>
    <w:qFormat/>
    <w:uiPriority w:val="0"/>
    <w:rPr>
      <w:rFonts w:ascii="宋体" w:hAnsi="宋体"/>
      <w:sz w:val="24"/>
      <w:szCs w:val="24"/>
    </w:rPr>
  </w:style>
  <w:style w:type="character" w:customStyle="1" w:styleId="31">
    <w:name w:val="页脚 Char1"/>
    <w:basedOn w:val="11"/>
    <w:semiHidden/>
    <w:qFormat/>
    <w:uiPriority w:val="99"/>
    <w:rPr>
      <w:rFonts w:eastAsia="仿宋_GB2312"/>
      <w:kern w:val="2"/>
      <w:sz w:val="18"/>
      <w:szCs w:val="18"/>
    </w:rPr>
  </w:style>
  <w:style w:type="paragraph" w:customStyle="1" w:styleId="32">
    <w:name w:val="Revision"/>
    <w:unhideWhenUsed/>
    <w:qFormat/>
    <w:uiPriority w:val="99"/>
    <w:rPr>
      <w:rFonts w:ascii="Times New Roman" w:hAnsi="Times New Roman" w:eastAsia="仿宋_GB2312"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header" Target="header2.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58</Pages>
  <Words>3544</Words>
  <Characters>6964</Characters>
  <Lines>250</Lines>
  <Paragraphs>70</Paragraphs>
  <TotalTime>3</TotalTime>
  <ScaleCrop>false</ScaleCrop>
  <LinksUpToDate>false</LinksUpToDate>
  <CharactersWithSpaces>7147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2024-09-12T14:04:00Z</dcterms:created>
  <dc:creator>lenovo</dc:creator>
  <cp:lastModifiedBy>kylin</cp:lastModifiedBy>
  <cp:lastPrinted>2025-09-12T16:37:00Z</cp:lastPrinted>
  <dcterms:modified xsi:type="dcterms:W3CDTF">2025-10-29T09:35:45Z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04CAB5E5A60E4E97B66988FECB541C70_13</vt:lpwstr>
  </property>
  <property fmtid="{D5CDD505-2E9C-101B-9397-08002B2CF9AE}" pid="4" name="KSOTemplateDocerSaveRecord">
    <vt:lpwstr>eyJoZGlkIjoiMzZlYThkOTE1M2VkNDI5ZDdmMzViNDJkOWRmZmFiYWIiLCJ1c2VySWQiOiI3OTQxMDM2NzMifQ==</vt:lpwstr>
  </property>
</Properties>
</file>