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 xml:space="preserve">年政府债务限额和余额情况说明 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60" w:firstLineChars="3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金凤区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政府债务限额自治区财政厅尚未下达，年初预算时未安排，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金凤区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地方政府债务余额及限额情况表无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2021年相关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数据。等自治区财政厅下达政府债务限额后，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金凤区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政府债务债务限额、余额情况将通过年中预算调整披露。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MDg4Y2I3OTJiNjYyZmI0ZmNhMzQ0NDhkZTRiMTIifQ=="/>
  </w:docVars>
  <w:rsids>
    <w:rsidRoot w:val="5D3155D5"/>
    <w:rsid w:val="35B12069"/>
    <w:rsid w:val="486023A5"/>
    <w:rsid w:val="5D3155D5"/>
    <w:rsid w:val="762A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125</Characters>
  <Lines>0</Lines>
  <Paragraphs>0</Paragraphs>
  <TotalTime>6</TotalTime>
  <ScaleCrop>false</ScaleCrop>
  <LinksUpToDate>false</LinksUpToDate>
  <CharactersWithSpaces>126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2020-04-20T08:07:00Z</dcterms:created>
  <dc:creator>孙毅</dc:creator>
  <cp:lastModifiedBy>祝蓉</cp:lastModifiedBy>
  <dcterms:modified xsi:type="dcterms:W3CDTF">2022-08-31T02:35:38Z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D60770979AA54ADCBEE89B34C340638D</vt:lpwstr>
  </property>
</Properties>
</file>