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color w:val="000000"/>
          <w:kern w:val="2"/>
          <w:sz w:val="44"/>
          <w:szCs w:val="44"/>
          <w:lang w:val="zh-CN" w:eastAsia="zh-CN" w:bidi="ar-SA"/>
        </w:rPr>
      </w:pPr>
      <w:r>
        <w:rPr>
          <w:rFonts w:hint="eastAsia" w:ascii="方正小标宋_GBK" w:hAnsi="方正小标宋_GBK" w:eastAsia="方正小标宋_GBK" w:cs="方正小标宋_GBK"/>
          <w:color w:val="000000"/>
          <w:kern w:val="2"/>
          <w:sz w:val="44"/>
          <w:szCs w:val="44"/>
          <w:lang w:val="zh-CN" w:eastAsia="zh-CN" w:bidi="ar-SA"/>
        </w:rPr>
        <w:t>201</w:t>
      </w:r>
      <w:r>
        <w:rPr>
          <w:rFonts w:hint="eastAsia" w:ascii="方正小标宋_GBK" w:hAnsi="方正小标宋_GBK" w:eastAsia="方正小标宋_GBK" w:cs="方正小标宋_GBK"/>
          <w:color w:val="000000"/>
          <w:kern w:val="2"/>
          <w:sz w:val="44"/>
          <w:szCs w:val="44"/>
          <w:lang w:val="en-US" w:eastAsia="zh-CN" w:bidi="ar-SA"/>
        </w:rPr>
        <w:t>9</w:t>
      </w:r>
      <w:r>
        <w:rPr>
          <w:rFonts w:hint="eastAsia" w:ascii="方正小标宋_GBK" w:hAnsi="方正小标宋_GBK" w:eastAsia="方正小标宋_GBK" w:cs="方正小标宋_GBK"/>
          <w:color w:val="000000"/>
          <w:kern w:val="2"/>
          <w:sz w:val="44"/>
          <w:szCs w:val="44"/>
          <w:lang w:val="zh-CN" w:eastAsia="zh-CN" w:bidi="ar-SA"/>
        </w:rPr>
        <w:t>年金凤区卫生健康局普法工作要点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000000"/>
          <w:kern w:val="2"/>
          <w:sz w:val="32"/>
          <w:szCs w:val="32"/>
          <w:lang w:val="en-US" w:eastAsia="zh-CN" w:bidi="ar-SA"/>
        </w:rPr>
      </w:pPr>
      <w:r>
        <w:rPr>
          <w:rFonts w:hint="eastAsia" w:ascii="方正小标宋_GBK" w:hAnsi="方正小标宋_GBK" w:eastAsia="方正小标宋_GBK" w:cs="方正小标宋_GBK"/>
          <w:color w:val="00000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 w:eastAsia="仿宋_GB2312" w:cs="仿宋"/>
          <w:color w:val="000000"/>
          <w:kern w:val="0"/>
          <w:sz w:val="32"/>
          <w:szCs w:val="32"/>
        </w:rPr>
      </w:pPr>
      <w:r>
        <w:rPr>
          <w:rFonts w:hint="eastAsia" w:ascii="仿宋_GB2312" w:hAnsi="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2019年是贯彻党的十九大精神重要一年，是新中国成立70周年，是实施“七五”普法的关键之年。金凤区卫生健</w:t>
      </w:r>
      <w:r>
        <w:rPr>
          <w:rFonts w:hint="eastAsia" w:ascii="仿宋_GB2312" w:hAnsi="仿宋_GB2312" w:cs="仿宋_GB2312"/>
          <w:color w:val="000000"/>
          <w:kern w:val="2"/>
          <w:sz w:val="32"/>
          <w:szCs w:val="32"/>
          <w:lang w:val="zh-CN" w:eastAsia="zh-CN" w:bidi="ar-SA"/>
        </w:rPr>
        <w:t>康</w:t>
      </w:r>
      <w:r>
        <w:rPr>
          <w:rFonts w:hint="eastAsia" w:ascii="仿宋_GB2312" w:hAnsi="仿宋_GB2312" w:eastAsia="仿宋_GB2312" w:cs="仿宋_GB2312"/>
          <w:color w:val="000000"/>
          <w:kern w:val="2"/>
          <w:sz w:val="32"/>
          <w:szCs w:val="32"/>
          <w:lang w:val="zh-CN" w:eastAsia="zh-CN" w:bidi="ar-SA"/>
        </w:rPr>
        <w:t>系统普法工作要坚持以习近平新时代中国特色社会主义思想和党的十九大精神为指导，深入贯彻落实党的十九大精神和自治区第十二次党代会精神，落实自治区卫健委和金凤区法治办的工作部署要求，以提高本</w:t>
      </w:r>
      <w:r>
        <w:rPr>
          <w:rFonts w:hint="eastAsia" w:ascii="仿宋_GB2312" w:hAnsi="仿宋_GB2312" w:cs="仿宋_GB2312"/>
          <w:color w:val="000000"/>
          <w:kern w:val="2"/>
          <w:sz w:val="32"/>
          <w:szCs w:val="32"/>
          <w:lang w:val="zh-CN" w:eastAsia="zh-CN" w:bidi="ar-SA"/>
        </w:rPr>
        <w:t>系统</w:t>
      </w:r>
      <w:r>
        <w:rPr>
          <w:rFonts w:hint="eastAsia" w:ascii="仿宋_GB2312" w:hAnsi="仿宋_GB2312" w:eastAsia="仿宋_GB2312" w:cs="仿宋_GB2312"/>
          <w:color w:val="000000"/>
          <w:kern w:val="2"/>
          <w:sz w:val="32"/>
          <w:szCs w:val="32"/>
          <w:lang w:val="zh-CN" w:eastAsia="zh-CN" w:bidi="ar-SA"/>
        </w:rPr>
        <w:t>干</w:t>
      </w:r>
      <w:bookmarkStart w:id="0" w:name="_GoBack"/>
      <w:bookmarkEnd w:id="0"/>
      <w:r>
        <w:rPr>
          <w:rFonts w:hint="eastAsia" w:ascii="仿宋_GB2312" w:hAnsi="仿宋_GB2312" w:eastAsia="仿宋_GB2312" w:cs="仿宋_GB2312"/>
          <w:color w:val="000000"/>
          <w:kern w:val="2"/>
          <w:sz w:val="32"/>
          <w:szCs w:val="32"/>
          <w:lang w:val="zh-CN" w:eastAsia="zh-CN" w:bidi="ar-SA"/>
        </w:rPr>
        <w:t>部职工法治素养为目标，</w:t>
      </w:r>
      <w:r>
        <w:rPr>
          <w:rFonts w:hint="eastAsia" w:ascii="仿宋_GB2312" w:hAnsi="仿宋" w:eastAsia="仿宋_GB2312" w:cs="仿宋"/>
          <w:color w:val="000000"/>
          <w:sz w:val="32"/>
          <w:szCs w:val="32"/>
        </w:rPr>
        <w:t>深入开展宪法宣传教育，深化“尊法学法守法用法”主题法治宣传教育实践活动，</w:t>
      </w:r>
      <w:r>
        <w:rPr>
          <w:rFonts w:hint="eastAsia" w:ascii="仿宋_GB2312" w:hAnsi="仿宋" w:eastAsia="仿宋_GB2312" w:cs="仿宋"/>
          <w:sz w:val="32"/>
          <w:szCs w:val="32"/>
        </w:rPr>
        <w:t>全面落实“谁执法谁普法”普法责任制，全面建设社会主义法治文化，全面提升全民普法力度，全面推进法治金凤建设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为建设“五城五区”、实现“金凤跨越”目标提供有力法治保证和支撑</w:t>
      </w:r>
      <w:r>
        <w:rPr>
          <w:rFonts w:hint="eastAsia" w:ascii="仿宋_GB2312" w:hAnsi="仿宋" w:eastAsia="仿宋_GB2312"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认真抓好以宪法为核心的中国特色社会主义法律体系的宣传教育</w:t>
      </w:r>
      <w:r>
        <w:rPr>
          <w:rFonts w:hint="eastAsia" w:ascii="黑体" w:hAnsi="黑体" w:eastAsia="黑体" w:cs="黑体"/>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sz w:val="32"/>
          <w:szCs w:val="32"/>
        </w:rPr>
        <w:t>1、深入学习宣传贯彻习近平总书记关于中国特色社会主义法治建设的重要论述。</w:t>
      </w:r>
      <w:r>
        <w:rPr>
          <w:rFonts w:hint="eastAsia" w:ascii="仿宋_GB2312" w:hAnsi="仿宋_GB2312" w:eastAsia="仿宋_GB2312" w:cs="仿宋_GB2312"/>
          <w:color w:val="000000"/>
          <w:kern w:val="0"/>
          <w:sz w:val="32"/>
          <w:szCs w:val="32"/>
        </w:rPr>
        <w:t>把学习宣传贯彻习近平总书记系列重要讲话精神特别是</w:t>
      </w:r>
      <w:r>
        <w:rPr>
          <w:rFonts w:hint="eastAsia" w:ascii="仿宋_GB2312" w:hAnsi="仿宋_GB2312" w:eastAsia="仿宋_GB2312" w:cs="仿宋_GB2312"/>
          <w:color w:val="000000"/>
          <w:kern w:val="0"/>
          <w:sz w:val="32"/>
          <w:szCs w:val="32"/>
          <w:lang w:eastAsia="zh-CN"/>
        </w:rPr>
        <w:t>法治宣传教育</w:t>
      </w:r>
      <w:r>
        <w:rPr>
          <w:rFonts w:hint="eastAsia" w:ascii="仿宋_GB2312" w:hAnsi="仿宋_GB2312" w:eastAsia="仿宋_GB2312" w:cs="仿宋_GB2312"/>
          <w:color w:val="000000"/>
          <w:kern w:val="0"/>
          <w:sz w:val="32"/>
          <w:szCs w:val="32"/>
        </w:rPr>
        <w:t>的重要论述作为重大任务，深刻领会、准确把握系列重要讲话的基本观点、思想精髓和核心要义</w:t>
      </w:r>
      <w:r>
        <w:rPr>
          <w:rFonts w:hint="eastAsia" w:ascii="仿宋_GB2312" w:hAnsi="仿宋_GB2312" w:eastAsia="仿宋_GB2312" w:cs="仿宋_GB2312"/>
          <w:color w:val="000000"/>
          <w:kern w:val="0"/>
          <w:sz w:val="32"/>
          <w:szCs w:val="32"/>
          <w:lang w:eastAsia="zh-CN"/>
        </w:rPr>
        <w:t>，牢固树立</w:t>
      </w:r>
      <w:r>
        <w:rPr>
          <w:rFonts w:hint="eastAsia" w:ascii="仿宋_GB2312" w:hAnsi="仿宋_GB2312" w:eastAsia="仿宋_GB2312" w:cs="仿宋_GB2312"/>
          <w:color w:val="000000"/>
          <w:kern w:val="0"/>
          <w:sz w:val="32"/>
          <w:szCs w:val="32"/>
        </w:rPr>
        <w:t>政治意识、大局意识、核心意识、看齐意识，自</w:t>
      </w:r>
      <w:r>
        <w:rPr>
          <w:rFonts w:hint="eastAsia" w:ascii="仿宋_GB2312" w:hAnsi="仿宋_GB2312" w:eastAsia="仿宋_GB2312" w:cs="仿宋_GB2312"/>
          <w:color w:val="000000"/>
          <w:kern w:val="0"/>
          <w:sz w:val="32"/>
          <w:szCs w:val="32"/>
          <w:lang w:eastAsia="zh-CN"/>
        </w:rPr>
        <w:t>觉</w:t>
      </w:r>
      <w:r>
        <w:rPr>
          <w:rFonts w:hint="eastAsia" w:ascii="仿宋_GB2312" w:hAnsi="仿宋_GB2312" w:eastAsia="仿宋_GB2312" w:cs="仿宋_GB2312"/>
          <w:color w:val="000000"/>
          <w:kern w:val="0"/>
          <w:sz w:val="32"/>
          <w:szCs w:val="32"/>
        </w:rPr>
        <w:t>运用习近平总书记的新思想、新观点、新论断</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新要求指导法治宣传教育工作，进一步增强走中国特色社会主义法治道路的自觉性和坚定性</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2"/>
          <w:sz w:val="32"/>
          <w:szCs w:val="32"/>
          <w:lang w:val="en-US" w:eastAsia="zh-CN" w:bidi="ar-SA"/>
        </w:rPr>
        <w:t>2、</w:t>
      </w:r>
      <w:r>
        <w:rPr>
          <w:rFonts w:hint="eastAsia" w:ascii="仿宋_GB2312" w:hAnsi="仿宋_GB2312" w:eastAsia="仿宋_GB2312" w:cs="仿宋_GB2312"/>
          <w:b/>
          <w:bCs/>
          <w:color w:val="000000"/>
          <w:kern w:val="2"/>
          <w:sz w:val="32"/>
          <w:szCs w:val="32"/>
          <w:lang w:val="zh-CN" w:eastAsia="zh-CN" w:bidi="ar-SA"/>
        </w:rPr>
        <w:t>深入学习宣传以宪法为核心的社会主义法律体系。</w:t>
      </w:r>
      <w:r>
        <w:rPr>
          <w:rFonts w:hint="eastAsia" w:ascii="仿宋_GB2312" w:hAnsi="仿宋_GB2312" w:eastAsia="仿宋_GB2312" w:cs="仿宋_GB2312"/>
          <w:color w:val="000000"/>
          <w:kern w:val="0"/>
          <w:sz w:val="32"/>
          <w:szCs w:val="32"/>
        </w:rPr>
        <w:t>坚持把学习宣传宪法</w:t>
      </w:r>
      <w:r>
        <w:rPr>
          <w:rFonts w:hint="eastAsia" w:ascii="仿宋_GB2312" w:hAnsi="仿宋_GB2312" w:eastAsia="仿宋_GB2312" w:cs="仿宋_GB2312"/>
          <w:color w:val="000000"/>
          <w:kern w:val="0"/>
          <w:sz w:val="32"/>
          <w:szCs w:val="32"/>
          <w:lang w:eastAsia="zh-CN"/>
        </w:rPr>
        <w:t>放</w:t>
      </w:r>
      <w:r>
        <w:rPr>
          <w:rFonts w:hint="eastAsia" w:ascii="仿宋_GB2312" w:hAnsi="仿宋_GB2312" w:eastAsia="仿宋_GB2312" w:cs="仿宋_GB2312"/>
          <w:color w:val="000000"/>
          <w:kern w:val="0"/>
          <w:sz w:val="32"/>
          <w:szCs w:val="32"/>
        </w:rPr>
        <w:t>在首要位置，深入宣传宪法至上、依宪治国、依宪执政等理念，大</w:t>
      </w:r>
      <w:r>
        <w:rPr>
          <w:rFonts w:hint="eastAsia" w:ascii="仿宋_GB2312" w:hAnsi="仿宋_GB2312" w:eastAsia="仿宋_GB2312" w:cs="仿宋_GB2312"/>
          <w:color w:val="000000"/>
          <w:kern w:val="0"/>
          <w:sz w:val="32"/>
          <w:szCs w:val="32"/>
          <w:lang w:eastAsia="zh-CN"/>
        </w:rPr>
        <w:t>力</w:t>
      </w:r>
      <w:r>
        <w:rPr>
          <w:rFonts w:hint="eastAsia" w:ascii="仿宋_GB2312" w:hAnsi="仿宋_GB2312" w:eastAsia="仿宋_GB2312" w:cs="仿宋_GB2312"/>
          <w:color w:val="000000"/>
          <w:kern w:val="0"/>
          <w:sz w:val="32"/>
          <w:szCs w:val="32"/>
        </w:rPr>
        <w:t>宣传宪法基本原则和内容，让广大公民充分相信宪法，真诚信仰宪法，主动运用宪法，让宪法家喻户晓、深入人心。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、深入学习宣传习近平总书记全面依法治国新理念新思想新战略。</w:t>
      </w:r>
      <w:r>
        <w:rPr>
          <w:rFonts w:hint="eastAsia" w:ascii="仿宋_GB2312" w:hAnsi="仿宋_GB2312" w:eastAsia="仿宋_GB2312" w:cs="仿宋_GB2312"/>
          <w:color w:val="000000"/>
          <w:kern w:val="2"/>
          <w:sz w:val="32"/>
          <w:szCs w:val="32"/>
          <w:lang w:val="zh-CN" w:eastAsia="zh-CN" w:bidi="ar-SA"/>
        </w:rPr>
        <w:t>结合新中国成立70周年，推动党支部开展专题学习，坚持党对普法依法治理工作的绝对领导。认真组织开展习近平总书记全面依法治国新理念新思想新战略学习，积极组织普法讲师团开展系列宣讲。大力宣传我国法治建设特别是党的十八大以来法治建设的成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b/>
          <w:bCs/>
          <w:color w:val="000000"/>
          <w:kern w:val="2"/>
          <w:sz w:val="32"/>
          <w:szCs w:val="32"/>
          <w:lang w:val="en-US" w:eastAsia="zh-CN" w:bidi="ar-SA"/>
        </w:rPr>
        <w:t>4</w:t>
      </w:r>
      <w:r>
        <w:rPr>
          <w:rFonts w:hint="eastAsia" w:ascii="仿宋_GB2312" w:hAnsi="仿宋_GB2312" w:eastAsia="仿宋_GB2312" w:cs="仿宋_GB2312"/>
          <w:b/>
          <w:bCs/>
          <w:color w:val="000000"/>
          <w:kern w:val="2"/>
          <w:sz w:val="32"/>
          <w:szCs w:val="32"/>
          <w:lang w:val="zh-CN" w:eastAsia="zh-CN" w:bidi="ar-SA"/>
        </w:rPr>
        <w:t>、深入学习宣传党内法规。</w:t>
      </w:r>
      <w:r>
        <w:rPr>
          <w:rFonts w:hint="eastAsia" w:ascii="仿宋_GB2312" w:hAnsi="仿宋_GB2312" w:eastAsia="仿宋_GB2312" w:cs="仿宋_GB2312"/>
          <w:color w:val="000000"/>
          <w:kern w:val="2"/>
          <w:sz w:val="32"/>
          <w:szCs w:val="32"/>
          <w:lang w:val="zh-CN" w:eastAsia="zh-CN" w:bidi="ar-SA"/>
        </w:rPr>
        <w:t>认真学习宣传党的十九大关于全面从严治党的重要论述和新时代党的建设总要求，深入学习宣传《党章》《关于新形势下党内政治生活的若干准则》《中国共产党党内监督条例》等党内法规，注重党内法规宣传与国家法律宣传的衔接和协调，教育引导广大卫生健康系统广大党员干部尤其是领导干部作党章党规党纪和国家法律的自觉尊崇者</w:t>
      </w:r>
      <w:r>
        <w:rPr>
          <w:rFonts w:hint="eastAsia" w:ascii="仿宋_GB2312" w:hAnsi="仿宋_GB2312" w:cs="仿宋_GB2312"/>
          <w:color w:val="000000"/>
          <w:kern w:val="2"/>
          <w:sz w:val="32"/>
          <w:szCs w:val="32"/>
          <w:lang w:val="zh-CN" w:eastAsia="zh-CN" w:bidi="ar-SA"/>
        </w:rPr>
        <w:t>、</w:t>
      </w:r>
      <w:r>
        <w:rPr>
          <w:rFonts w:hint="eastAsia" w:ascii="仿宋_GB2312" w:hAnsi="仿宋_GB2312" w:eastAsia="仿宋_GB2312" w:cs="仿宋_GB2312"/>
          <w:color w:val="000000"/>
          <w:kern w:val="2"/>
          <w:sz w:val="32"/>
          <w:szCs w:val="32"/>
          <w:lang w:val="zh-CN" w:eastAsia="zh-CN" w:bidi="ar-SA"/>
        </w:rPr>
        <w:t>模范遵守者、坚定捍卫者。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二、围绕本系统工作开展法治宣传教育工作。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组织开展“以宪法为核心的中国特色社会主义法律体系学习宣传专项行动”。</w:t>
      </w:r>
      <w:r>
        <w:rPr>
          <w:rFonts w:hint="eastAsia" w:ascii="仿宋_GB2312" w:hAnsi="仿宋_GB2312" w:eastAsia="仿宋_GB2312" w:cs="仿宋_GB2312"/>
          <w:sz w:val="32"/>
          <w:szCs w:val="32"/>
        </w:rPr>
        <w:t>围绕整体工作大局，按照全国、自治区关于开展“服务大局普法行”主题实践活动部署，组织开展“以宪法为核心的中国特色社会主义法律体系学习宣传专项行动”。充分利用“12·4”国家宪法日和“宪法宣传周”、法律法规颁布实施日、重大事件、重要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日等时间节点，开展形式多样、</w:t>
      </w:r>
      <w:r>
        <w:rPr>
          <w:rFonts w:hint="eastAsia" w:ascii="仿宋_GB2312" w:hAnsi="仿宋_GB2312" w:eastAsia="仿宋_GB2312" w:cs="仿宋_GB2312"/>
          <w:sz w:val="32"/>
          <w:szCs w:val="32"/>
          <w:lang w:eastAsia="zh-CN"/>
        </w:rPr>
        <w:t>丰富多彩、</w:t>
      </w:r>
      <w:r>
        <w:rPr>
          <w:rFonts w:hint="eastAsia" w:ascii="仿宋_GB2312" w:hAnsi="仿宋_GB2312" w:eastAsia="仿宋_GB2312" w:cs="仿宋_GB2312"/>
          <w:sz w:val="32"/>
          <w:szCs w:val="32"/>
        </w:rPr>
        <w:t>各具特色的</w:t>
      </w:r>
      <w:r>
        <w:rPr>
          <w:rFonts w:hint="eastAsia" w:ascii="仿宋_GB2312" w:hAnsi="仿宋_GB2312" w:eastAsia="仿宋_GB2312" w:cs="仿宋_GB2312"/>
          <w:color w:val="000000"/>
          <w:kern w:val="2"/>
          <w:sz w:val="32"/>
          <w:szCs w:val="32"/>
          <w:lang w:val="zh-CN" w:eastAsia="zh-CN" w:bidi="ar-SA"/>
        </w:rPr>
        <w:t>专题法治宣传教育活动</w:t>
      </w:r>
      <w:r>
        <w:rPr>
          <w:rFonts w:hint="eastAsia" w:ascii="仿宋_GB2312" w:hAnsi="仿宋_GB2312" w:eastAsia="仿宋_GB2312" w:cs="仿宋_GB2312"/>
          <w:sz w:val="32"/>
          <w:szCs w:val="32"/>
        </w:rPr>
        <w:t>，进一步增强卫生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系统干部职工的宪法意识和社会主义民主法治观念，着力在全社会形成学习宪法、遵守宪法、维护宪法的良好氛围。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开展扫黑除恶专项法治宣传教育工作。</w:t>
      </w:r>
      <w:r>
        <w:rPr>
          <w:rFonts w:hint="eastAsia" w:ascii="仿宋_GB2312" w:hAnsi="仿宋_GB2312" w:eastAsia="仿宋_GB2312" w:cs="仿宋_GB2312"/>
          <w:sz w:val="32"/>
          <w:szCs w:val="32"/>
          <w:lang w:eastAsia="zh-CN"/>
        </w:rPr>
        <w:t>利用局务会、党组会、全体干部职工大会和医疗机构例会</w:t>
      </w:r>
      <w:r>
        <w:rPr>
          <w:rFonts w:hint="eastAsia" w:ascii="仿宋_GB2312" w:hAnsi="仿宋_GB2312" w:eastAsia="仿宋_GB2312" w:cs="仿宋_GB2312"/>
          <w:sz w:val="32"/>
          <w:szCs w:val="32"/>
        </w:rPr>
        <w:t>大力宣传党中央和国务院关于开展扫黑除恶专项斗争重大决策的重要意义，深入解读专项斗争的基本原则和基本目标。深入宣传扫黑除恶专项斗争相关的法律法规及中央、自治区相关政策制度；大力宣传深挖彻查黑恶势力“保护伞”、惩治涉黑涉恶犯罪背后腐败问题等工作成效；大力宣传依法查处和打击把持基层政权、操纵破坏基层换届选举等违法犯罪，铲除黑恶势力滋生土壤；在全社会公布银川市涉黑涉恶线索举报电话及举报方式，宣传群众举报奖励制度，最大限度地发动群众。突出宣传县（市）区扫黑除恶专项斗争取得的阶段性和综合性成果，通过宣传已审判完结的涉黑涉恶典型案例，开展以案说法，讲清黑恶势力犯罪的特征及其危害，警示社会、教育群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b/>
          <w:bCs/>
          <w:color w:val="000000"/>
          <w:kern w:val="2"/>
          <w:sz w:val="32"/>
          <w:szCs w:val="32"/>
          <w:lang w:val="en-US" w:eastAsia="zh-CN" w:bidi="ar-SA"/>
        </w:rPr>
        <w:t>7、</w:t>
      </w:r>
      <w:r>
        <w:rPr>
          <w:rFonts w:hint="eastAsia" w:ascii="仿宋_GB2312" w:hAnsi="仿宋_GB2312" w:eastAsia="仿宋_GB2312" w:cs="仿宋_GB2312"/>
          <w:b/>
          <w:bCs/>
          <w:color w:val="000000"/>
          <w:kern w:val="2"/>
          <w:sz w:val="32"/>
          <w:szCs w:val="32"/>
          <w:lang w:val="zh-CN" w:eastAsia="zh-CN" w:bidi="ar-SA"/>
        </w:rPr>
        <w:t>大力宣传卫生健康相关法律法规，突出抓好与卫生健康密切相关法律法规的宣传教育。</w:t>
      </w:r>
      <w:r>
        <w:rPr>
          <w:rFonts w:hint="eastAsia" w:ascii="仿宋_GB2312" w:hAnsi="仿宋_GB2312" w:eastAsia="仿宋_GB2312" w:cs="仿宋_GB2312"/>
          <w:color w:val="000000"/>
          <w:kern w:val="2"/>
          <w:sz w:val="32"/>
          <w:szCs w:val="32"/>
          <w:lang w:val="zh-CN" w:eastAsia="zh-CN" w:bidi="ar-SA"/>
        </w:rPr>
        <w:t>全面落实中央、自治区、银川市、金凤区的重大决策部署，围绕党和国家机构改革，打好防范化解重大风险、精准脱贫等问题，重点加强医疗卫生相关问题解决能力，深化医药卫生体制改革相关政策措施，使广大医务人员和人民群众能够正确认识、参与和支持医改。</w:t>
      </w:r>
      <w:r>
        <w:rPr>
          <w:rFonts w:hint="eastAsia" w:ascii="仿宋_GB2312" w:hAnsi="仿宋_GB2312" w:eastAsia="仿宋_GB2312" w:cs="仿宋_GB2312"/>
          <w:color w:val="000000"/>
          <w:kern w:val="0"/>
          <w:sz w:val="32"/>
          <w:szCs w:val="32"/>
          <w:shd w:val="clear" w:color="auto" w:fill="FFFFFF"/>
          <w:lang w:val="zh-CN" w:eastAsia="zh-CN"/>
        </w:rPr>
        <w:t>重</w:t>
      </w:r>
      <w:r>
        <w:rPr>
          <w:rFonts w:hint="eastAsia" w:ascii="仿宋_GB2312" w:hAnsi="仿宋_GB2312" w:eastAsia="仿宋_GB2312" w:cs="仿宋_GB2312"/>
          <w:color w:val="000000"/>
          <w:kern w:val="0"/>
          <w:sz w:val="32"/>
          <w:szCs w:val="32"/>
          <w:shd w:val="clear" w:color="auto" w:fill="FFFFFF"/>
        </w:rPr>
        <w:t>点学习与宣传</w:t>
      </w:r>
      <w:r>
        <w:rPr>
          <w:rFonts w:hint="eastAsia" w:ascii="仿宋_GB2312" w:hAnsi="仿宋_GB2312" w:eastAsia="仿宋_GB2312" w:cs="仿宋_GB2312"/>
          <w:color w:val="000000"/>
          <w:kern w:val="2"/>
          <w:sz w:val="32"/>
          <w:szCs w:val="32"/>
          <w:lang w:val="zh-CN" w:eastAsia="zh-CN" w:bidi="ar-SA"/>
        </w:rPr>
        <w:t>《执业医师法》、《医疗机构管理条例》、《护士条例》、</w:t>
      </w:r>
      <w:r>
        <w:rPr>
          <w:rFonts w:hint="eastAsia" w:ascii="仿宋_GB2312" w:hAnsi="仿宋_GB2312" w:eastAsia="仿宋_GB2312" w:cs="仿宋_GB2312"/>
          <w:color w:val="000000"/>
          <w:kern w:val="0"/>
          <w:sz w:val="32"/>
          <w:szCs w:val="32"/>
          <w:shd w:val="clear" w:color="auto" w:fill="FFFFFF"/>
        </w:rPr>
        <w:t>《传染病防治法》、《公共场所卫生管理条例》、《突发公共卫生事件应急条例》</w:t>
      </w:r>
      <w:r>
        <w:rPr>
          <w:rFonts w:hint="eastAsia" w:ascii="仿宋_GB2312" w:hAnsi="仿宋_GB2312" w:eastAsia="仿宋_GB2312" w:cs="仿宋_GB2312"/>
          <w:sz w:val="32"/>
          <w:szCs w:val="32"/>
        </w:rPr>
        <w:t>等一系列卫生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法律法规，进一步增强</w:t>
      </w:r>
      <w:r>
        <w:rPr>
          <w:rFonts w:hint="eastAsia" w:ascii="仿宋_GB2312" w:hAnsi="仿宋_GB2312" w:eastAsia="仿宋_GB2312" w:cs="仿宋_GB2312"/>
          <w:sz w:val="32"/>
          <w:szCs w:val="32"/>
          <w:lang w:eastAsia="zh-CN"/>
        </w:rPr>
        <w:t>卫生健康系统全体干部职工</w:t>
      </w:r>
      <w:r>
        <w:rPr>
          <w:rFonts w:hint="eastAsia" w:ascii="仿宋_GB2312" w:hAnsi="仿宋_GB2312" w:eastAsia="仿宋_GB2312" w:cs="仿宋_GB2312"/>
          <w:sz w:val="32"/>
          <w:szCs w:val="32"/>
        </w:rPr>
        <w:t>和</w:t>
      </w:r>
      <w:r>
        <w:rPr>
          <w:rFonts w:hint="eastAsia" w:ascii="仿宋_GB2312" w:hAnsi="仿宋_GB2312" w:cs="仿宋_GB2312"/>
          <w:sz w:val="32"/>
          <w:szCs w:val="32"/>
          <w:lang w:eastAsia="zh-CN"/>
        </w:rPr>
        <w:t>广大</w:t>
      </w:r>
      <w:r>
        <w:rPr>
          <w:rFonts w:hint="eastAsia" w:ascii="仿宋_GB2312" w:hAnsi="仿宋_GB2312" w:eastAsia="仿宋_GB2312" w:cs="仿宋_GB2312"/>
          <w:sz w:val="32"/>
          <w:szCs w:val="32"/>
        </w:rPr>
        <w:t>群众知法、用法、自觉守法意识</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楷体" w:hAnsi="楷体" w:eastAsia="楷体" w:cs="楷体"/>
          <w:b/>
          <w:bCs/>
          <w:color w:val="000000"/>
          <w:kern w:val="2"/>
          <w:sz w:val="32"/>
          <w:szCs w:val="32"/>
          <w:lang w:val="zh-CN" w:eastAsia="zh-CN" w:bidi="ar-SA"/>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、推动法治宣传教育深入开展</w:t>
      </w:r>
      <w:r>
        <w:rPr>
          <w:rFonts w:hint="eastAsia" w:ascii="黑体" w:hAnsi="黑体" w:eastAsia="黑体" w:cs="黑体"/>
          <w:b w:val="0"/>
          <w:bCs/>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b/>
          <w:bCs/>
          <w:color w:val="000000"/>
          <w:kern w:val="2"/>
          <w:sz w:val="32"/>
          <w:szCs w:val="32"/>
          <w:lang w:val="en-US" w:eastAsia="zh-CN" w:bidi="ar-SA"/>
        </w:rPr>
        <w:t>8、</w:t>
      </w:r>
      <w:r>
        <w:rPr>
          <w:rFonts w:hint="eastAsia" w:ascii="仿宋_GB2312" w:hAnsi="仿宋_GB2312" w:eastAsia="仿宋_GB2312" w:cs="仿宋_GB2312"/>
          <w:b/>
          <w:bCs/>
          <w:color w:val="000000"/>
          <w:kern w:val="2"/>
          <w:sz w:val="32"/>
          <w:szCs w:val="32"/>
          <w:lang w:val="zh-CN" w:eastAsia="zh-CN" w:bidi="ar-SA"/>
        </w:rPr>
        <w:t>强化干部职工学法用法考法。</w:t>
      </w:r>
      <w:r>
        <w:rPr>
          <w:rFonts w:hint="eastAsia" w:ascii="仿宋_GB2312" w:hAnsi="仿宋_GB2312" w:eastAsia="仿宋_GB2312" w:cs="仿宋_GB2312"/>
          <w:color w:val="000000"/>
          <w:kern w:val="2"/>
          <w:sz w:val="32"/>
          <w:szCs w:val="32"/>
          <w:lang w:val="zh-CN" w:eastAsia="zh-CN" w:bidi="ar-SA"/>
        </w:rPr>
        <w:t>贯彻落实《关于落实金凤区国家工作人员学法用法制度的实施意见》，进一步健全系统学法制度，</w:t>
      </w:r>
      <w:r>
        <w:rPr>
          <w:rFonts w:hint="eastAsia" w:ascii="仿宋_GB2312" w:hAnsi="仿宋_GB2312" w:eastAsia="仿宋_GB2312" w:cs="仿宋_GB2312"/>
          <w:sz w:val="32"/>
          <w:szCs w:val="32"/>
        </w:rPr>
        <w:t>及时开展2019年度无纸化学法用法</w:t>
      </w:r>
      <w:r>
        <w:rPr>
          <w:rFonts w:hint="eastAsia" w:ascii="仿宋_GB2312" w:hAnsi="仿宋_GB2312" w:cs="仿宋_GB2312"/>
          <w:sz w:val="32"/>
          <w:szCs w:val="32"/>
          <w:lang w:eastAsia="zh-CN"/>
        </w:rPr>
        <w:t>网</w:t>
      </w:r>
      <w:r>
        <w:rPr>
          <w:rFonts w:hint="eastAsia" w:ascii="仿宋_GB2312" w:hAnsi="仿宋_GB2312" w:eastAsia="仿宋_GB2312" w:cs="仿宋_GB2312"/>
          <w:color w:val="000000"/>
          <w:kern w:val="2"/>
          <w:sz w:val="32"/>
          <w:szCs w:val="32"/>
          <w:lang w:val="zh-CN" w:eastAsia="zh-CN" w:bidi="ar-SA"/>
        </w:rPr>
        <w:t>络培训学习</w:t>
      </w:r>
      <w:r>
        <w:rPr>
          <w:rFonts w:hint="eastAsia" w:ascii="仿宋_GB2312" w:hAnsi="仿宋_GB2312" w:eastAsia="仿宋_GB2312" w:cs="仿宋_GB2312"/>
          <w:sz w:val="32"/>
          <w:szCs w:val="32"/>
        </w:rPr>
        <w:t>及考试工作，</w:t>
      </w:r>
      <w:r>
        <w:rPr>
          <w:rFonts w:hint="eastAsia" w:ascii="仿宋_GB2312" w:hAnsi="仿宋_GB2312" w:eastAsia="仿宋_GB2312" w:cs="仿宋_GB2312"/>
          <w:color w:val="000000"/>
          <w:kern w:val="2"/>
          <w:sz w:val="32"/>
          <w:szCs w:val="32"/>
          <w:lang w:val="zh-CN" w:eastAsia="zh-CN" w:bidi="ar-SA"/>
        </w:rPr>
        <w:t>强化干部职工学法用法考法工作，提高干部职工法治思维和运用法治方式解决问题的能力。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2"/>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大力推进“互联网+法治宣传”。</w:t>
      </w:r>
      <w:r>
        <w:rPr>
          <w:rFonts w:hint="eastAsia" w:ascii="仿宋_GB2312" w:hAnsi="仿宋_GB2312" w:eastAsia="仿宋_GB2312" w:cs="仿宋_GB2312"/>
          <w:sz w:val="32"/>
          <w:szCs w:val="32"/>
        </w:rPr>
        <w:t>深化与新媒体的联合融合，加强“宁夏法治网”的使用和推广，优化</w:t>
      </w:r>
      <w:r>
        <w:rPr>
          <w:rFonts w:hint="eastAsia" w:ascii="仿宋_GB2312" w:hAnsi="仿宋_GB2312" w:eastAsia="仿宋_GB2312" w:cs="仿宋_GB2312"/>
          <w:sz w:val="32"/>
          <w:szCs w:val="32"/>
          <w:lang w:eastAsia="zh-CN"/>
        </w:rPr>
        <w:t>金凤区各类普法</w:t>
      </w:r>
      <w:r>
        <w:rPr>
          <w:rFonts w:hint="eastAsia" w:ascii="仿宋_GB2312" w:hAnsi="仿宋_GB2312" w:eastAsia="仿宋_GB2312" w:cs="仿宋_GB2312"/>
          <w:sz w:val="32"/>
          <w:szCs w:val="32"/>
        </w:rPr>
        <w:t>微信矩阵平台，</w:t>
      </w:r>
      <w:r>
        <w:rPr>
          <w:rFonts w:hint="eastAsia" w:ascii="仿宋_GB2312" w:hAnsi="仿宋_GB2312" w:eastAsia="仿宋_GB2312" w:cs="仿宋_GB2312"/>
          <w:sz w:val="32"/>
          <w:szCs w:val="32"/>
          <w:lang w:eastAsia="zh-CN"/>
        </w:rPr>
        <w:t>积极宣传</w:t>
      </w:r>
      <w:r>
        <w:rPr>
          <w:rFonts w:hint="eastAsia" w:ascii="仿宋_GB2312" w:hAnsi="仿宋_GB2312" w:eastAsia="仿宋_GB2312" w:cs="仿宋_GB2312"/>
          <w:sz w:val="32"/>
          <w:szCs w:val="32"/>
        </w:rPr>
        <w:t>“12348宁夏法网”普法模块，实现普法与法律服务的高度融合、协调联动。积极参与</w:t>
      </w:r>
      <w:r>
        <w:rPr>
          <w:rFonts w:hint="eastAsia" w:ascii="仿宋_GB2312" w:hAnsi="仿宋_GB2312" w:eastAsia="仿宋_GB2312" w:cs="仿宋_GB2312"/>
          <w:sz w:val="32"/>
          <w:szCs w:val="32"/>
          <w:lang w:eastAsia="zh-CN"/>
        </w:rPr>
        <w:t>以案释法</w:t>
      </w:r>
      <w:r>
        <w:rPr>
          <w:rFonts w:hint="eastAsia" w:ascii="仿宋_GB2312" w:hAnsi="仿宋_GB2312" w:eastAsia="仿宋_GB2312" w:cs="仿宋_GB2312"/>
          <w:sz w:val="32"/>
          <w:szCs w:val="32"/>
        </w:rPr>
        <w:t>优秀项目案例评选，探索体验性、互动式普法，努力增强普法工作的吸引力和影响力。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2"/>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、推动</w:t>
      </w:r>
      <w:r>
        <w:rPr>
          <w:rFonts w:hint="eastAsia" w:ascii="黑体" w:hAnsi="黑体" w:eastAsia="黑体" w:cs="黑体"/>
          <w:b w:val="0"/>
          <w:bCs/>
          <w:sz w:val="32"/>
          <w:szCs w:val="32"/>
          <w:lang w:eastAsia="zh-CN"/>
        </w:rPr>
        <w:t>落实</w:t>
      </w:r>
      <w:r>
        <w:rPr>
          <w:rFonts w:hint="eastAsia" w:ascii="黑体" w:hAnsi="黑体" w:eastAsia="黑体" w:cs="黑体"/>
          <w:b w:val="0"/>
          <w:bCs/>
          <w:sz w:val="32"/>
          <w:szCs w:val="32"/>
        </w:rPr>
        <w:t>普法责任制</w:t>
      </w:r>
      <w:r>
        <w:rPr>
          <w:rFonts w:hint="eastAsia" w:ascii="黑体" w:hAnsi="黑体" w:eastAsia="黑体" w:cs="黑体"/>
          <w:b w:val="0"/>
          <w:bCs/>
          <w:sz w:val="32"/>
          <w:szCs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2"/>
        <w:jc w:val="both"/>
        <w:textAlignment w:val="auto"/>
        <w:outlineLvl w:val="9"/>
        <w:rPr>
          <w:rFonts w:hint="default"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b/>
          <w:bCs/>
          <w:color w:val="000000"/>
          <w:kern w:val="2"/>
          <w:sz w:val="32"/>
          <w:szCs w:val="32"/>
          <w:lang w:val="en-US" w:eastAsia="zh-CN" w:bidi="ar-SA"/>
        </w:rPr>
        <w:t>10、</w:t>
      </w:r>
      <w:r>
        <w:rPr>
          <w:rFonts w:hint="eastAsia" w:ascii="仿宋_GB2312" w:hAnsi="仿宋_GB2312" w:eastAsia="仿宋_GB2312" w:cs="仿宋_GB2312"/>
          <w:b/>
          <w:bCs/>
          <w:color w:val="000000"/>
          <w:kern w:val="2"/>
          <w:sz w:val="32"/>
          <w:szCs w:val="32"/>
          <w:lang w:val="zh-CN" w:eastAsia="zh-CN" w:bidi="ar-SA"/>
        </w:rPr>
        <w:t>落实卫生健康系统行政执法人员“</w:t>
      </w:r>
      <w:r>
        <w:rPr>
          <w:rFonts w:hint="eastAsia" w:ascii="仿宋_GB2312" w:hAnsi="仿宋_GB2312" w:eastAsia="仿宋_GB2312" w:cs="仿宋_GB2312"/>
          <w:b/>
          <w:bCs/>
          <w:sz w:val="32"/>
          <w:szCs w:val="32"/>
        </w:rPr>
        <w:t>谁执法谁普法、谁管理谁普法、谁服务谁普法</w:t>
      </w:r>
      <w:r>
        <w:rPr>
          <w:rFonts w:hint="eastAsia" w:ascii="仿宋_GB2312" w:hAnsi="仿宋_GB2312" w:eastAsia="仿宋_GB2312" w:cs="仿宋_GB2312"/>
          <w:b/>
          <w:bCs/>
          <w:color w:val="000000"/>
          <w:kern w:val="2"/>
          <w:sz w:val="32"/>
          <w:szCs w:val="32"/>
          <w:lang w:val="zh-CN" w:eastAsia="zh-CN" w:bidi="ar-SA"/>
        </w:rPr>
        <w:t>”责任制。</w:t>
      </w:r>
      <w:r>
        <w:rPr>
          <w:rFonts w:hint="eastAsia" w:ascii="仿宋_GB2312" w:hAnsi="仿宋_GB2312" w:eastAsia="仿宋_GB2312" w:cs="仿宋_GB2312"/>
          <w:color w:val="000000"/>
          <w:kern w:val="2"/>
          <w:sz w:val="32"/>
          <w:szCs w:val="32"/>
          <w:lang w:val="zh-CN" w:eastAsia="zh-CN" w:bidi="ar-SA"/>
        </w:rPr>
        <w:t>对卫健系统内普法责任单位“四清单一办法”进行梳理，</w:t>
      </w:r>
      <w:r>
        <w:rPr>
          <w:rFonts w:hint="default" w:ascii="仿宋_GB2312" w:hAnsi="仿宋_GB2312" w:eastAsia="仿宋_GB2312" w:cs="仿宋_GB2312"/>
          <w:color w:val="000000"/>
          <w:kern w:val="2"/>
          <w:sz w:val="32"/>
          <w:szCs w:val="32"/>
          <w:lang w:val="zh-CN" w:eastAsia="zh-CN" w:bidi="ar-SA"/>
        </w:rPr>
        <w:t>加强基本法律知识和履行职责相关的专门法律知识学习</w:t>
      </w:r>
      <w:r>
        <w:rPr>
          <w:rFonts w:hint="eastAsia" w:ascii="仿宋_GB2312" w:hAnsi="仿宋_GB2312" w:cs="仿宋_GB2312"/>
          <w:color w:val="000000"/>
          <w:kern w:val="2"/>
          <w:sz w:val="32"/>
          <w:szCs w:val="32"/>
          <w:lang w:val="zh-CN" w:eastAsia="zh-CN" w:bidi="ar-SA"/>
        </w:rPr>
        <w:t>。</w:t>
      </w:r>
      <w:r>
        <w:rPr>
          <w:rFonts w:hint="eastAsia" w:ascii="仿宋_GB2312" w:eastAsia="仿宋_GB2312" w:cs="仿宋_GB2312"/>
          <w:sz w:val="32"/>
          <w:szCs w:val="32"/>
        </w:rPr>
        <w:t>加强对</w:t>
      </w:r>
      <w:r>
        <w:rPr>
          <w:rFonts w:hint="eastAsia" w:ascii="仿宋_GB2312" w:eastAsia="仿宋_GB2312" w:cs="仿宋_GB2312"/>
          <w:sz w:val="32"/>
          <w:szCs w:val="32"/>
          <w:lang w:eastAsia="zh-CN"/>
        </w:rPr>
        <w:t>行政</w:t>
      </w:r>
      <w:r>
        <w:rPr>
          <w:rFonts w:hint="eastAsia" w:ascii="仿宋_GB2312" w:eastAsia="仿宋_GB2312" w:cs="仿宋_GB2312"/>
          <w:sz w:val="32"/>
          <w:szCs w:val="32"/>
        </w:rPr>
        <w:t>执法人员法律知识教育培训，认真学习贯彻执行《行政诉讼法》、《行政处罚法》、《国家赔偿法》、《行政监察法》、《行政许可法》以及其他与本职工作相关的法律法规，推行“以案释法”，在执法实践中广泛开展以案释法和警示教育，强化执法人员的法律意识、证据意识、诉讼意识，促使执法人员善于依法决策、依法办事，严格遵守法定程序，以高标准、严要求规范</w:t>
      </w:r>
      <w:r>
        <w:rPr>
          <w:rFonts w:hint="eastAsia" w:ascii="仿宋_GB2312" w:eastAsia="仿宋_GB2312" w:cs="仿宋_GB2312"/>
          <w:sz w:val="32"/>
          <w:szCs w:val="32"/>
          <w:lang w:eastAsia="zh-CN"/>
        </w:rPr>
        <w:t>卫生健康</w:t>
      </w:r>
      <w:r>
        <w:rPr>
          <w:rFonts w:hint="eastAsia" w:ascii="仿宋_GB2312" w:eastAsia="仿宋_GB2312" w:cs="仿宋_GB2312"/>
          <w:sz w:val="32"/>
          <w:szCs w:val="32"/>
        </w:rPr>
        <w:t>行政执法活动，促进严格执法、公正执法和文明执法。</w:t>
      </w:r>
      <w:r>
        <w:rPr>
          <w:rFonts w:hint="eastAsia" w:ascii="仿宋_GB2312" w:hAnsi="仿宋_GB2312" w:eastAsia="仿宋_GB2312" w:cs="仿宋_GB2312"/>
          <w:color w:val="000000"/>
          <w:kern w:val="2"/>
          <w:sz w:val="32"/>
          <w:szCs w:val="32"/>
          <w:lang w:val="zh-CN" w:eastAsia="zh-CN" w:bidi="ar-SA"/>
        </w:rPr>
        <w:t>执法同时</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zh-CN" w:eastAsia="zh-CN" w:bidi="ar-SA"/>
        </w:rPr>
        <w:t>广泛</w:t>
      </w:r>
      <w:r>
        <w:rPr>
          <w:rFonts w:hint="eastAsia" w:ascii="仿宋_GB2312" w:hAnsi="仿宋_GB2312" w:eastAsia="仿宋_GB2312" w:cs="仿宋_GB2312"/>
          <w:color w:val="000000"/>
          <w:kern w:val="2"/>
          <w:sz w:val="32"/>
          <w:szCs w:val="32"/>
          <w:lang w:val="zh-CN" w:eastAsia="zh-CN" w:bidi="ar-SA"/>
        </w:rPr>
        <w:t>开展</w:t>
      </w:r>
      <w:r>
        <w:rPr>
          <w:rFonts w:hint="default" w:ascii="仿宋_GB2312" w:hAnsi="仿宋_GB2312" w:eastAsia="仿宋_GB2312" w:cs="仿宋_GB2312"/>
          <w:color w:val="000000"/>
          <w:kern w:val="2"/>
          <w:sz w:val="32"/>
          <w:szCs w:val="32"/>
          <w:lang w:val="zh-CN" w:eastAsia="zh-CN" w:bidi="ar-SA"/>
        </w:rPr>
        <w:t>与广大人民群众密切相关的卫生</w:t>
      </w:r>
      <w:r>
        <w:rPr>
          <w:rFonts w:hint="eastAsia" w:ascii="仿宋_GB2312" w:hAnsi="仿宋_GB2312" w:cs="仿宋_GB2312"/>
          <w:color w:val="000000"/>
          <w:kern w:val="2"/>
          <w:sz w:val="32"/>
          <w:szCs w:val="32"/>
          <w:lang w:val="zh-CN" w:eastAsia="zh-CN" w:bidi="ar-SA"/>
        </w:rPr>
        <w:t>健康</w:t>
      </w:r>
      <w:r>
        <w:rPr>
          <w:rFonts w:hint="default" w:ascii="仿宋_GB2312" w:hAnsi="仿宋_GB2312" w:eastAsia="仿宋_GB2312" w:cs="仿宋_GB2312"/>
          <w:color w:val="000000"/>
          <w:kern w:val="2"/>
          <w:sz w:val="32"/>
          <w:szCs w:val="32"/>
          <w:lang w:val="zh-CN" w:eastAsia="zh-CN" w:bidi="ar-SA"/>
        </w:rPr>
        <w:t>法律法规</w:t>
      </w:r>
      <w:r>
        <w:rPr>
          <w:rFonts w:hint="eastAsia" w:ascii="仿宋_GB2312" w:hAnsi="仿宋_GB2312" w:eastAsia="仿宋_GB2312" w:cs="仿宋_GB2312"/>
          <w:color w:val="000000"/>
          <w:kern w:val="2"/>
          <w:sz w:val="32"/>
          <w:szCs w:val="32"/>
          <w:lang w:val="zh-CN" w:eastAsia="zh-CN" w:bidi="ar-SA"/>
        </w:rPr>
        <w:t>的</w:t>
      </w:r>
      <w:r>
        <w:rPr>
          <w:rFonts w:hint="default" w:ascii="仿宋_GB2312" w:hAnsi="仿宋_GB2312" w:eastAsia="仿宋_GB2312" w:cs="仿宋_GB2312"/>
          <w:color w:val="000000"/>
          <w:kern w:val="2"/>
          <w:sz w:val="32"/>
          <w:szCs w:val="32"/>
          <w:lang w:val="zh-CN" w:eastAsia="zh-CN" w:bidi="ar-SA"/>
        </w:rPr>
        <w:t>宣传教育，特别是加大</w:t>
      </w:r>
      <w:r>
        <w:rPr>
          <w:rFonts w:hint="eastAsia" w:ascii="仿宋_GB2312" w:hAnsi="仿宋_GB2312" w:eastAsia="仿宋_GB2312" w:cs="仿宋_GB2312"/>
          <w:color w:val="000000"/>
          <w:kern w:val="2"/>
          <w:sz w:val="32"/>
          <w:szCs w:val="32"/>
          <w:lang w:val="zh-CN" w:eastAsia="zh-CN" w:bidi="ar-SA"/>
        </w:rPr>
        <w:t>医疗</w:t>
      </w:r>
      <w:r>
        <w:rPr>
          <w:rFonts w:hint="default" w:ascii="仿宋_GB2312" w:hAnsi="仿宋_GB2312" w:eastAsia="仿宋_GB2312" w:cs="仿宋_GB2312"/>
          <w:color w:val="000000"/>
          <w:kern w:val="2"/>
          <w:sz w:val="32"/>
          <w:szCs w:val="32"/>
          <w:lang w:val="zh-CN" w:eastAsia="zh-CN" w:bidi="ar-SA"/>
        </w:rPr>
        <w:t>安全、疾病预防控制、职业病防治、优生优育、避孕节育、少生快富等的宣传教育，增进广大人民群众对卫生</w:t>
      </w:r>
      <w:r>
        <w:rPr>
          <w:rFonts w:hint="eastAsia" w:ascii="仿宋_GB2312" w:hAnsi="仿宋_GB2312" w:cs="仿宋_GB2312"/>
          <w:color w:val="000000"/>
          <w:kern w:val="2"/>
          <w:sz w:val="32"/>
          <w:szCs w:val="32"/>
          <w:lang w:val="zh-CN" w:eastAsia="zh-CN" w:bidi="ar-SA"/>
        </w:rPr>
        <w:t>健康</w:t>
      </w:r>
      <w:r>
        <w:rPr>
          <w:rFonts w:hint="default" w:ascii="仿宋_GB2312" w:hAnsi="仿宋_GB2312" w:eastAsia="仿宋_GB2312" w:cs="仿宋_GB2312"/>
          <w:color w:val="000000"/>
          <w:kern w:val="2"/>
          <w:sz w:val="32"/>
          <w:szCs w:val="32"/>
          <w:lang w:val="zh-CN" w:eastAsia="zh-CN" w:bidi="ar-SA"/>
        </w:rPr>
        <w:t>法律法规知识的认知。</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kern w:val="2"/>
          <w:sz w:val="32"/>
          <w:szCs w:val="32"/>
          <w:lang w:val="zh-CN" w:eastAsia="zh-CN" w:bidi="ar-SA"/>
        </w:rPr>
      </w:pPr>
      <w:r>
        <w:rPr>
          <w:rFonts w:hint="eastAsia" w:ascii="黑体" w:hAnsi="黑体" w:eastAsia="黑体" w:cs="黑体"/>
          <w:color w:val="000000"/>
          <w:kern w:val="2"/>
          <w:sz w:val="32"/>
          <w:szCs w:val="32"/>
          <w:lang w:val="en-US" w:eastAsia="zh-CN" w:bidi="ar-SA"/>
        </w:rPr>
        <w:t xml:space="preserve">   </w:t>
      </w:r>
    </w:p>
    <w:sectPr>
      <w:pgSz w:w="11906" w:h="16838"/>
      <w:pgMar w:top="1417" w:right="1587" w:bottom="1417" w:left="1644" w:header="851" w:footer="992" w:gutter="0"/>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Sylfaen">
    <w:panose1 w:val="010A0502050306030303"/>
    <w:charset w:val="00"/>
    <w:family w:val="roman"/>
    <w:pitch w:val="default"/>
    <w:sig w:usb0="04000687" w:usb1="00000000"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iNWU5MDBmZGNiNDgwMzcxZDU2YzhkNzBmNDMyMTEifQ=="/>
  </w:docVars>
  <w:rsids>
    <w:rsidRoot w:val="00A86748"/>
    <w:rsid w:val="00A86748"/>
    <w:rsid w:val="00FD3EE3"/>
    <w:rsid w:val="03027A29"/>
    <w:rsid w:val="03AF1E12"/>
    <w:rsid w:val="05697A66"/>
    <w:rsid w:val="0C3B6397"/>
    <w:rsid w:val="13BF3B23"/>
    <w:rsid w:val="1FA45A03"/>
    <w:rsid w:val="239A0891"/>
    <w:rsid w:val="268C0E67"/>
    <w:rsid w:val="3E604EE2"/>
    <w:rsid w:val="3EA477D4"/>
    <w:rsid w:val="50C000C6"/>
    <w:rsid w:val="5153495F"/>
    <w:rsid w:val="569A7632"/>
    <w:rsid w:val="57A33ED5"/>
    <w:rsid w:val="5C3F515D"/>
    <w:rsid w:val="72331106"/>
    <w:rsid w:val="75CE05DF"/>
    <w:rsid w:val="7BD76CB7"/>
    <w:rsid w:val="7D1E1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2"/>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line="0" w:lineRule="atLeast"/>
    </w:pPr>
    <w:rPr>
      <w:rFonts w:eastAsia="小标宋"/>
      <w:sz w:val="44"/>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22"/>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正文文本 + Sylfaen"/>
    <w:basedOn w:val="7"/>
    <w:autoRedefine/>
    <w:qFormat/>
    <w:uiPriority w:val="0"/>
    <w:rPr>
      <w:rFonts w:ascii="Sylfaen" w:hAnsi="Sylfaen" w:eastAsia="Sylfaen" w:cs="Sylfaen"/>
      <w:color w:val="000000"/>
      <w:spacing w:val="0"/>
      <w:w w:val="100"/>
      <w:position w:val="0"/>
      <w:sz w:val="26"/>
      <w:szCs w:val="26"/>
      <w:u w:val="none"/>
      <w:lang w:val="zh-CN"/>
    </w:rPr>
  </w:style>
  <w:style w:type="character" w:customStyle="1" w:styleId="12">
    <w:name w:val="正文文本 字符"/>
    <w:link w:val="2"/>
    <w:autoRedefine/>
    <w:qFormat/>
    <w:uiPriority w:val="0"/>
    <w:rPr>
      <w:rFonts w:ascii="宋体" w:hAnsi="宋体" w:eastAsia="小标宋" w:cs="Times New Roman"/>
      <w:sz w:val="44"/>
      <w:szCs w:val="32"/>
    </w:rPr>
  </w:style>
  <w:style w:type="character" w:customStyle="1" w:styleId="13">
    <w:name w:val="正文文本 字符1"/>
    <w:basedOn w:val="7"/>
    <w:autoRedefine/>
    <w:semiHidden/>
    <w:qFormat/>
    <w:uiPriority w:val="99"/>
    <w:rPr>
      <w:rFonts w:ascii="宋体" w:hAnsi="宋体"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611</Words>
  <Characters>3484</Characters>
  <Lines>29</Lines>
  <Paragraphs>8</Paragraphs>
  <TotalTime>1</TotalTime>
  <ScaleCrop>false</ScaleCrop>
  <LinksUpToDate>false</LinksUpToDate>
  <CharactersWithSpaces>4087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2018-04-25T01:33:00Z</dcterms:created>
  <dc:creator>pc</dc:creator>
  <cp:lastModifiedBy>碎雪霜痕</cp:lastModifiedBy>
  <cp:lastPrinted>2019-08-22T02:17:00Z</cp:lastPrinted>
  <dcterms:modified xsi:type="dcterms:W3CDTF">2024-05-16T01:36:05Z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047FE972B92640BFBA35250CCC1C7CFB_12</vt:lpwstr>
  </property>
</Properties>
</file>