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0" w:beforeAutospacing="1" w:after="100" w:afterAutospacing="1" w:line="560" w:lineRule="exact"/>
        <w:outlineLvl w:val="1"/>
        <w:rPr>
          <w:rFonts w:hint="eastAsia" w:ascii="黑体" w:hAnsi="黑体" w:eastAsia="黑体" w:cs="黑体"/>
          <w:sz w:val="32"/>
          <w:szCs w:val="32"/>
        </w:rPr>
      </w:pPr>
      <w:r>
        <w:rPr>
          <w:rFonts w:hint="eastAsia" w:ascii="黑体" w:hAnsi="黑体" w:eastAsia="黑体" w:cs="黑体"/>
          <w:sz w:val="32"/>
          <w:szCs w:val="32"/>
        </w:rPr>
        <w:t>附件2：</w:t>
      </w: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eastAsia="仿宋_GB2312"/>
          <w:kern w:val="0"/>
          <w:sz w:val="52"/>
          <w:szCs w:val="52"/>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2024年</w:t>
      </w:r>
      <w:r>
        <w:rPr>
          <w:rFonts w:hint="eastAsia" w:ascii="方正小标宋简体" w:eastAsia="方正小标宋简体"/>
          <w:bCs/>
          <w:kern w:val="0"/>
          <w:sz w:val="52"/>
          <w:szCs w:val="52"/>
        </w:rPr>
        <w:t>度</w:t>
      </w:r>
    </w:p>
    <w:p>
      <w:pPr>
        <w:spacing w:before="100" w:beforeAutospacing="1" w:after="100" w:afterAutospacing="1" w:line="560" w:lineRule="exact"/>
        <w:jc w:val="center"/>
        <w:outlineLvl w:val="1"/>
        <w:rPr>
          <w:rFonts w:ascii="方正小标宋简体" w:eastAsia="方正小标宋简体"/>
          <w:bCs/>
          <w:kern w:val="0"/>
          <w:sz w:val="52"/>
          <w:szCs w:val="52"/>
        </w:rPr>
      </w:pPr>
    </w:p>
    <w:p>
      <w:pPr>
        <w:spacing w:before="100" w:beforeAutospacing="1" w:after="100" w:afterAutospacing="1" w:line="560" w:lineRule="exact"/>
        <w:jc w:val="center"/>
        <w:outlineLvl w:val="1"/>
        <w:rPr>
          <w:rFonts w:hint="eastAsia" w:ascii="方正小标宋简体" w:eastAsia="方正小标宋简体"/>
          <w:bCs/>
          <w:kern w:val="0"/>
          <w:sz w:val="52"/>
          <w:szCs w:val="52"/>
          <w:lang w:val="en-US" w:eastAsia="zh-CN"/>
        </w:rPr>
      </w:pPr>
      <w:r>
        <w:rPr>
          <w:rFonts w:hint="eastAsia" w:ascii="方正小标宋简体" w:eastAsia="方正小标宋简体"/>
          <w:bCs/>
          <w:kern w:val="0"/>
          <w:sz w:val="52"/>
          <w:szCs w:val="52"/>
          <w:lang w:val="en-US" w:eastAsia="zh-CN"/>
        </w:rPr>
        <w:t>银川市金凤区文化旅游体育广电局</w:t>
      </w:r>
    </w:p>
    <w:p>
      <w:pPr>
        <w:spacing w:before="100" w:beforeAutospacing="1" w:after="100" w:afterAutospacing="1" w:line="560" w:lineRule="exact"/>
        <w:jc w:val="center"/>
        <w:outlineLvl w:val="1"/>
        <w:rPr>
          <w:rFonts w:hint="eastAsia" w:ascii="方正小标宋简体" w:eastAsia="方正小标宋简体"/>
          <w:bCs/>
          <w:kern w:val="0"/>
          <w:sz w:val="52"/>
          <w:szCs w:val="52"/>
          <w:lang w:val="en-US" w:eastAsia="zh-CN"/>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p>
    <w:p>
      <w:pPr>
        <w:widowControl/>
        <w:jc w:val="left"/>
        <w:rPr>
          <w:rFonts w:eastAsia="仿宋_GB2312"/>
          <w:b/>
          <w:kern w:val="0"/>
          <w:sz w:val="44"/>
          <w:szCs w:val="44"/>
        </w:rPr>
        <w:sectPr>
          <w:headerReference r:id="rId4" w:type="default"/>
          <w:footerReference r:id="rId5" w:type="default"/>
          <w:type w:val="continuous"/>
          <w:pgSz w:w="11906" w:h="16838"/>
          <w:pgMar w:top="2098" w:right="1474" w:bottom="1985" w:left="1588" w:header="851" w:footer="1021" w:gutter="0"/>
          <w:pgNumType w:start="2"/>
          <w:cols w:space="720" w:num="1"/>
          <w:docGrid w:linePitch="312" w:charSpace="0"/>
        </w:sectPr>
      </w:pPr>
    </w:p>
    <w:p>
      <w:pPr>
        <w:spacing w:line="560" w:lineRule="exact"/>
        <w:jc w:val="center"/>
        <w:outlineLvl w:val="1"/>
        <w:rPr>
          <w:rFonts w:eastAsia="仿宋_GB2312"/>
          <w:b/>
          <w:kern w:val="0"/>
          <w:sz w:val="44"/>
          <w:szCs w:val="44"/>
        </w:rPr>
      </w:pPr>
      <w:r>
        <w:rPr>
          <w:rFonts w:eastAsia="仿宋_GB2312"/>
          <w:b/>
          <w:kern w:val="0"/>
          <w:sz w:val="44"/>
          <w:szCs w:val="44"/>
        </w:rPr>
        <w:t>目  录</w:t>
      </w:r>
    </w:p>
    <w:p>
      <w:pPr>
        <w:spacing w:line="560" w:lineRule="exact"/>
        <w:jc w:val="center"/>
        <w:outlineLvl w:val="1"/>
        <w:rPr>
          <w:rFonts w:eastAsia="仿宋_GB2312"/>
          <w:b/>
          <w:kern w:val="0"/>
          <w:sz w:val="44"/>
          <w:szCs w:val="44"/>
        </w:rPr>
      </w:pPr>
    </w:p>
    <w:p>
      <w:pPr>
        <w:spacing w:line="560" w:lineRule="exact"/>
        <w:jc w:val="both"/>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pPr>
        <w:spacing w:line="560" w:lineRule="exact"/>
        <w:ind w:firstLine="640" w:firstLineChars="200"/>
        <w:outlineLvl w:val="1"/>
        <w:rPr>
          <w:rFonts w:hint="default" w:ascii="黑体" w:hAnsi="黑体" w:eastAsia="黑体"/>
          <w:b/>
          <w:kern w:val="0"/>
          <w:sz w:val="32"/>
          <w:szCs w:val="32"/>
          <w:lang w:val="en-US" w:eastAsia="zh-CN"/>
        </w:rPr>
      </w:pPr>
      <w:r>
        <w:rPr>
          <w:rFonts w:ascii="黑体" w:hAnsi="黑体" w:eastAsia="黑体"/>
          <w:kern w:val="0"/>
          <w:sz w:val="32"/>
          <w:szCs w:val="32"/>
        </w:rPr>
        <w:t>一、部门职责</w:t>
      </w:r>
      <w:r>
        <w:rPr>
          <w:rFonts w:hint="eastAsia" w:ascii="黑体" w:hAnsi="黑体" w:eastAsia="黑体"/>
          <w:kern w:val="0"/>
          <w:sz w:val="32"/>
          <w:szCs w:val="32"/>
          <w:lang w:val="en-US" w:eastAsia="zh-CN"/>
        </w:rPr>
        <w:t>····················1</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二、机构设置</w:t>
      </w:r>
      <w:r>
        <w:rPr>
          <w:rFonts w:hint="eastAsia" w:ascii="黑体" w:hAnsi="黑体" w:eastAsia="黑体"/>
          <w:kern w:val="0"/>
          <w:sz w:val="32"/>
          <w:szCs w:val="32"/>
          <w:lang w:val="en-US" w:eastAsia="zh-CN"/>
        </w:rPr>
        <w:t>····················2</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度部门决算表</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一、收入支出决算总表</w:t>
      </w:r>
      <w:r>
        <w:rPr>
          <w:rFonts w:hint="eastAsia" w:ascii="黑体" w:hAnsi="黑体" w:eastAsia="黑体"/>
          <w:kern w:val="0"/>
          <w:sz w:val="32"/>
          <w:szCs w:val="32"/>
          <w:lang w:val="en-US" w:eastAsia="zh-CN"/>
        </w:rPr>
        <w:t>················3</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二、收入决算表</w:t>
      </w:r>
      <w:r>
        <w:rPr>
          <w:rFonts w:hint="eastAsia" w:ascii="黑体" w:hAnsi="黑体" w:eastAsia="黑体"/>
          <w:kern w:val="0"/>
          <w:sz w:val="32"/>
          <w:szCs w:val="32"/>
          <w:lang w:val="en-US" w:eastAsia="zh-CN"/>
        </w:rPr>
        <w:t>···················4</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三、支出决算表</w:t>
      </w:r>
      <w:r>
        <w:rPr>
          <w:rFonts w:hint="eastAsia" w:ascii="黑体" w:hAnsi="黑体" w:eastAsia="黑体"/>
          <w:kern w:val="0"/>
          <w:sz w:val="32"/>
          <w:szCs w:val="32"/>
          <w:lang w:val="en-US" w:eastAsia="zh-CN"/>
        </w:rPr>
        <w:t>···················5</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四、财政拨款收入支出决算总表</w:t>
      </w:r>
      <w:r>
        <w:rPr>
          <w:rFonts w:hint="eastAsia" w:ascii="黑体" w:hAnsi="黑体" w:eastAsia="黑体"/>
          <w:kern w:val="0"/>
          <w:sz w:val="32"/>
          <w:szCs w:val="32"/>
          <w:lang w:val="en-US" w:eastAsia="zh-CN"/>
        </w:rPr>
        <w:t>············6</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五、一般公共预算财政拨款支出决算表</w:t>
      </w:r>
      <w:r>
        <w:rPr>
          <w:rFonts w:hint="eastAsia" w:ascii="黑体" w:hAnsi="黑体" w:eastAsia="黑体"/>
          <w:kern w:val="0"/>
          <w:sz w:val="32"/>
          <w:szCs w:val="32"/>
          <w:lang w:val="en-US" w:eastAsia="zh-CN"/>
        </w:rPr>
        <w:t>·········7</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六、一般公共预算财政拨款基本支出决算</w:t>
      </w:r>
      <w:r>
        <w:rPr>
          <w:rFonts w:hint="eastAsia" w:ascii="黑体" w:hAnsi="黑体" w:eastAsia="黑体"/>
          <w:kern w:val="0"/>
          <w:sz w:val="32"/>
          <w:szCs w:val="32"/>
          <w:lang w:val="en-US" w:eastAsia="zh-CN"/>
        </w:rPr>
        <w:t>明细</w:t>
      </w:r>
      <w:r>
        <w:rPr>
          <w:rFonts w:ascii="黑体" w:hAnsi="黑体" w:eastAsia="黑体"/>
          <w:kern w:val="0"/>
          <w:sz w:val="32"/>
          <w:szCs w:val="32"/>
        </w:rPr>
        <w:t>表</w:t>
      </w:r>
      <w:r>
        <w:rPr>
          <w:rFonts w:hint="eastAsia" w:ascii="黑体" w:hAnsi="黑体" w:eastAsia="黑体"/>
          <w:kern w:val="0"/>
          <w:sz w:val="32"/>
          <w:szCs w:val="32"/>
          <w:lang w:val="en-US" w:eastAsia="zh-CN"/>
        </w:rPr>
        <w:t>·····8</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七、财政拨款“三公”经费支出决算表</w:t>
      </w:r>
      <w:r>
        <w:rPr>
          <w:rFonts w:hint="eastAsia" w:ascii="黑体" w:hAnsi="黑体" w:eastAsia="黑体"/>
          <w:kern w:val="0"/>
          <w:sz w:val="32"/>
          <w:szCs w:val="32"/>
          <w:lang w:val="en-US" w:eastAsia="zh-CN"/>
        </w:rPr>
        <w:t>·········9</w:t>
      </w:r>
    </w:p>
    <w:p>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lang w:val="en-US" w:eastAsia="zh-CN"/>
        </w:rPr>
        <w:t>······10</w:t>
      </w:r>
    </w:p>
    <w:p>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九、国有资本经营预算财政拨款支出决算表·······11</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度部门决算情况说明</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············12</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················12</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················12</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········12</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······13-16</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····16</w:t>
      </w:r>
    </w:p>
    <w:p>
      <w:pPr>
        <w:spacing w:line="560" w:lineRule="exact"/>
        <w:ind w:firstLine="640" w:firstLineChars="200"/>
        <w:outlineLvl w:val="1"/>
        <w:rPr>
          <w:rFonts w:hint="eastAsia" w:ascii="黑体" w:hAnsi="黑体" w:eastAsia="黑体"/>
          <w:kern w:val="0"/>
          <w:sz w:val="32"/>
          <w:szCs w:val="32"/>
          <w:lang w:val="en-US" w:eastAsia="zh-CN"/>
        </w:rPr>
        <w:sectPr>
          <w:footerReference r:id="rId6" w:type="default"/>
          <w:pgSz w:w="11906" w:h="16838"/>
          <w:pgMar w:top="2098" w:right="1474" w:bottom="1985" w:left="1588" w:header="851" w:footer="1021" w:gutter="0"/>
          <w:pgNumType w:start="2"/>
          <w:cols w:space="720" w:num="1"/>
          <w:docGrid w:linePitch="312" w:charSpace="0"/>
        </w:sectPr>
      </w:pP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七、财政拨款“三公”经费支出决算情况说明</w:t>
      </w:r>
      <w:r>
        <w:rPr>
          <w:rFonts w:hint="eastAsia" w:ascii="黑体" w:hAnsi="黑体" w:eastAsia="黑体"/>
          <w:kern w:val="0"/>
          <w:sz w:val="32"/>
          <w:szCs w:val="32"/>
          <w:lang w:val="en-US" w:eastAsia="zh-CN"/>
        </w:rPr>
        <w:t>······16</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···17</w:t>
      </w:r>
    </w:p>
    <w:p>
      <w:pPr>
        <w:spacing w:line="560" w:lineRule="exact"/>
        <w:ind w:firstLine="640" w:firstLineChars="200"/>
        <w:outlineLvl w:val="1"/>
        <w:rPr>
          <w:rFonts w:hint="eastAsia" w:ascii="黑体" w:hAnsi="黑体" w:eastAsia="黑体"/>
          <w:kern w:val="0"/>
          <w:sz w:val="32"/>
          <w:szCs w:val="32"/>
          <w:lang w:eastAsia="zh-CN"/>
        </w:rPr>
      </w:pPr>
      <w:r>
        <w:rPr>
          <w:rFonts w:hint="eastAsia" w:ascii="黑体" w:hAnsi="黑体" w:eastAsia="黑体"/>
          <w:kern w:val="0"/>
          <w:sz w:val="32"/>
          <w:szCs w:val="32"/>
          <w:lang w:eastAsia="zh-CN"/>
        </w:rPr>
        <w:t>九、国有资本经营预算财政拨款支出情况说明</w:t>
      </w:r>
      <w:r>
        <w:rPr>
          <w:rFonts w:hint="eastAsia" w:ascii="黑体" w:hAnsi="黑体" w:eastAsia="黑体"/>
          <w:kern w:val="0"/>
          <w:sz w:val="32"/>
          <w:szCs w:val="32"/>
          <w:lang w:val="en-US" w:eastAsia="zh-CN"/>
        </w:rPr>
        <w:t>······17</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lang w:eastAsia="zh-CN"/>
        </w:rPr>
        <w:t>十</w:t>
      </w:r>
      <w:r>
        <w:rPr>
          <w:rFonts w:ascii="黑体" w:hAnsi="黑体" w:eastAsia="黑体"/>
          <w:kern w:val="0"/>
          <w:sz w:val="32"/>
          <w:szCs w:val="32"/>
        </w:rPr>
        <w:t>、其他重要事项的情况说明</w:t>
      </w:r>
      <w:r>
        <w:rPr>
          <w:rFonts w:hint="eastAsia" w:ascii="黑体" w:hAnsi="黑体" w:eastAsia="黑体"/>
          <w:kern w:val="0"/>
          <w:sz w:val="32"/>
          <w:szCs w:val="32"/>
          <w:lang w:val="en-US" w:eastAsia="zh-CN"/>
        </w:rPr>
        <w:t>·············17-21</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lang w:val="en-US" w:eastAsia="zh-CN"/>
        </w:rPr>
        <w:t>···········17</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w:t>
      </w:r>
      <w:r>
        <w:rPr>
          <w:rFonts w:hint="eastAsia" w:ascii="楷体_GB2312" w:eastAsia="楷体_GB2312"/>
          <w:b/>
          <w:kern w:val="0"/>
          <w:sz w:val="32"/>
          <w:szCs w:val="32"/>
          <w:lang w:val="en-US" w:eastAsia="zh-CN"/>
        </w:rPr>
        <w:t>支出</w:t>
      </w:r>
      <w:r>
        <w:rPr>
          <w:rFonts w:hint="eastAsia" w:ascii="楷体_GB2312" w:eastAsia="楷体_GB2312"/>
          <w:b/>
          <w:kern w:val="0"/>
          <w:sz w:val="32"/>
          <w:szCs w:val="32"/>
        </w:rPr>
        <w:t>情况说明</w:t>
      </w:r>
      <w:r>
        <w:rPr>
          <w:rFonts w:hint="eastAsia" w:ascii="黑体" w:hAnsi="黑体" w:eastAsia="黑体"/>
          <w:kern w:val="0"/>
          <w:sz w:val="32"/>
          <w:szCs w:val="32"/>
          <w:lang w:val="en-US" w:eastAsia="zh-CN"/>
        </w:rPr>
        <w:t>·············17</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lang w:val="en-US" w:eastAsia="zh-CN"/>
        </w:rPr>
        <w:t>···········17-18</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lang w:val="en-US" w:eastAsia="zh-CN"/>
        </w:rPr>
        <w:t>·········18-21</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pPr>
        <w:spacing w:line="560" w:lineRule="exact"/>
        <w:jc w:val="both"/>
        <w:outlineLvl w:val="1"/>
        <w:rPr>
          <w:rFonts w:hint="default" w:ascii="方正小标宋简体" w:eastAsia="方正小标宋简体"/>
          <w:kern w:val="0"/>
          <w:sz w:val="32"/>
          <w:szCs w:val="32"/>
          <w:lang w:val="en-US" w:eastAsia="zh-CN"/>
        </w:rPr>
        <w:sectPr>
          <w:footerReference r:id="rId7" w:type="default"/>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lang w:val="en-US" w:eastAsia="zh-CN"/>
        </w:rPr>
        <w:t>第五部分  附件</w:t>
      </w:r>
    </w:p>
    <w:p>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pPr>
        <w:widowControl/>
        <w:spacing w:line="560" w:lineRule="exact"/>
        <w:jc w:val="left"/>
        <w:rPr>
          <w:rFonts w:eastAsia="仿宋_GB2312"/>
          <w:b/>
          <w:bCs/>
          <w:kern w:val="0"/>
          <w:sz w:val="32"/>
          <w:szCs w:val="32"/>
        </w:rPr>
      </w:pPr>
    </w:p>
    <w:p>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pPr>
        <w:widowControl/>
        <w:spacing w:before="0" w:beforeAutospacing="0" w:after="0" w:afterAutospacing="0" w:line="560" w:lineRule="exact"/>
        <w:ind w:left="0" w:right="0" w:firstLine="640" w:firstLineChars="200"/>
        <w:jc w:val="left"/>
        <w:rPr>
          <w:rFonts w:hint="eastAsia" w:ascii="仿宋_GB2312" w:eastAsia="仿宋_GB2312" w:cs="仿宋_GB2312"/>
          <w:sz w:val="32"/>
          <w:szCs w:val="32"/>
          <w:lang w:val="en-US"/>
        </w:rPr>
      </w:pPr>
      <w:r>
        <w:rPr>
          <w:rFonts w:hint="eastAsia" w:ascii="仿宋_GB2312" w:eastAsia="仿宋_GB2312" w:cs="仿宋_GB2312"/>
          <w:kern w:val="2"/>
          <w:sz w:val="32"/>
          <w:szCs w:val="32"/>
          <w:lang w:val="en-US" w:eastAsia="zh-CN" w:bidi="ar-SA"/>
        </w:rPr>
        <w:t>1.</w:t>
      </w:r>
      <w:r>
        <w:rPr>
          <w:rFonts w:hint="eastAsia" w:ascii="仿宋_GB2312" w:hAnsi="Times New Roman" w:eastAsia="仿宋_GB2312" w:cs="仿宋_GB2312"/>
          <w:kern w:val="2"/>
          <w:sz w:val="32"/>
          <w:szCs w:val="32"/>
          <w:lang w:val="en-US" w:eastAsia="zh-CN" w:bidi="ar-SA"/>
        </w:rPr>
        <w:t xml:space="preserve">贯彻执行国家、自治区、银川市有关文化、旅游、 广播电视、文物保护和体育工作方针政策，研究拟定金凤区文化、旅游、广播电视、文物保护和体育工作政策措施，监督、检查相关部门对有关法律、法规、条例的贯彻执行情况。 </w:t>
      </w:r>
    </w:p>
    <w:p>
      <w:pPr>
        <w:widowControl/>
        <w:spacing w:before="0" w:beforeAutospacing="0" w:after="0" w:afterAutospacing="0" w:line="560" w:lineRule="exact"/>
        <w:ind w:right="0"/>
        <w:jc w:val="left"/>
        <w:rPr>
          <w:rFonts w:hint="eastAsia" w:ascii="仿宋_GB2312" w:eastAsia="仿宋_GB2312" w:cs="仿宋_GB2312"/>
          <w:sz w:val="32"/>
          <w:szCs w:val="32"/>
          <w:lang w:val="en-US"/>
        </w:rPr>
      </w:pPr>
      <w:r>
        <w:rPr>
          <w:rFonts w:hint="eastAsia" w:ascii="仿宋_GB2312" w:eastAsia="仿宋_GB2312" w:cs="仿宋_GB2312"/>
          <w:kern w:val="2"/>
          <w:sz w:val="32"/>
          <w:szCs w:val="32"/>
          <w:lang w:val="en-US" w:eastAsia="zh-CN" w:bidi="ar-SA"/>
        </w:rPr>
        <w:t xml:space="preserve">    2.</w:t>
      </w:r>
      <w:r>
        <w:rPr>
          <w:rFonts w:hint="eastAsia" w:ascii="仿宋_GB2312" w:hAnsi="Times New Roman" w:eastAsia="仿宋_GB2312" w:cs="仿宋_GB2312"/>
          <w:kern w:val="2"/>
          <w:sz w:val="32"/>
          <w:szCs w:val="32"/>
          <w:lang w:val="en-US" w:eastAsia="zh-CN" w:bidi="ar-SA"/>
        </w:rPr>
        <w:t xml:space="preserve">起草、编制金凤区文化、旅游、非物质文化遗产保护、广播电视、文物保护和体育事业中长期发展规划、年度计划等草案并组织实施；指导辖区文化、旅游、广播电视、文物保护和体育工作工作开展，推动非物质文化遗产的保护、传承、普及、弘扬和振兴。 </w:t>
      </w:r>
    </w:p>
    <w:p>
      <w:pPr>
        <w:widowControl/>
        <w:spacing w:before="0" w:beforeAutospacing="0" w:after="0" w:afterAutospacing="0" w:line="560" w:lineRule="exact"/>
        <w:ind w:right="0"/>
        <w:jc w:val="left"/>
        <w:rPr>
          <w:rFonts w:hint="eastAsia" w:ascii="仿宋_GB2312" w:eastAsia="仿宋_GB2312" w:cs="仿宋_GB2312"/>
          <w:sz w:val="32"/>
          <w:szCs w:val="32"/>
          <w:lang w:val="en-US"/>
        </w:rPr>
      </w:pPr>
      <w:r>
        <w:rPr>
          <w:rFonts w:hint="eastAsia" w:ascii="仿宋_GB2312" w:eastAsia="仿宋_GB2312" w:cs="仿宋_GB2312"/>
          <w:kern w:val="2"/>
          <w:sz w:val="32"/>
          <w:szCs w:val="32"/>
          <w:lang w:val="en-US" w:eastAsia="zh-CN" w:bidi="ar-SA"/>
        </w:rPr>
        <w:t xml:space="preserve">    3.</w:t>
      </w:r>
      <w:r>
        <w:rPr>
          <w:rFonts w:hint="eastAsia" w:ascii="仿宋_GB2312" w:hAnsi="Times New Roman" w:eastAsia="仿宋_GB2312" w:cs="仿宋_GB2312"/>
          <w:kern w:val="2"/>
          <w:sz w:val="32"/>
          <w:szCs w:val="32"/>
          <w:lang w:val="en-US" w:eastAsia="zh-CN" w:bidi="ar-SA"/>
        </w:rPr>
        <w:t xml:space="preserve">拟定金凤区文化、旅游、体育和广播电视市场开发 战略草案，研究市场发展态势，培育、完善文化、旅游、体育和广播电视产业；组织辖区文化、旅游、体育和广播电视 资源普查、评价、开发、挖掘、保护和利用工作，促进文化产业、旅游产业、体育产业和广播电视产业发展。 </w:t>
      </w:r>
    </w:p>
    <w:p>
      <w:pPr>
        <w:widowControl/>
        <w:spacing w:before="0" w:beforeAutospacing="0" w:after="0" w:afterAutospacing="0" w:line="560" w:lineRule="exact"/>
        <w:ind w:left="0" w:right="0" w:firstLine="640" w:firstLineChars="200"/>
        <w:jc w:val="left"/>
        <w:rPr>
          <w:rFonts w:hint="eastAsia" w:ascii="仿宋_GB2312" w:hAnsi="仿宋" w:eastAsia="仿宋_GB2312"/>
          <w:sz w:val="32"/>
          <w:szCs w:val="32"/>
        </w:rPr>
      </w:pPr>
      <w:r>
        <w:rPr>
          <w:rFonts w:hint="eastAsia" w:ascii="仿宋_GB2312" w:eastAsia="仿宋_GB2312" w:cs="仿宋_GB2312"/>
          <w:kern w:val="2"/>
          <w:sz w:val="32"/>
          <w:szCs w:val="32"/>
          <w:lang w:val="en-US" w:eastAsia="zh-CN" w:bidi="ar-SA"/>
        </w:rPr>
        <w:t>4.</w:t>
      </w:r>
      <w:r>
        <w:rPr>
          <w:rFonts w:hint="eastAsia" w:ascii="仿宋_GB2312" w:hAnsi="Times New Roman" w:eastAsia="仿宋_GB2312" w:cs="仿宋_GB2312"/>
          <w:kern w:val="2"/>
          <w:sz w:val="32"/>
          <w:szCs w:val="32"/>
          <w:lang w:val="en-US" w:eastAsia="zh-CN" w:bidi="ar-SA"/>
        </w:rPr>
        <w:t>指导、监督、管理金凤区文化体育中心、金凤区青少年校外活动中心；承办辖区文化、体育、旅游景区（点） 等场所文化娱乐活动；负责辖区内乡村旅游的规划建设、日常管理、服务质量以及从业人员教育培训工作。</w:t>
      </w:r>
    </w:p>
    <w:p>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（1）独立编制机构。</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eastAsia="仿宋_GB2312" w:cs="仿宋_GB2312"/>
          <w:sz w:val="32"/>
          <w:szCs w:val="32"/>
          <w:highlight w:val="none"/>
          <w:lang w:val="en-US" w:eastAsia="zh-CN"/>
        </w:rPr>
        <w:t>2024年度</w:t>
      </w:r>
      <w:r>
        <w:rPr>
          <w:rFonts w:hint="eastAsia" w:ascii="仿宋_GB2312" w:hAnsi="仿宋" w:eastAsia="仿宋_GB2312"/>
          <w:sz w:val="32"/>
          <w:szCs w:val="32"/>
          <w:highlight w:val="none"/>
          <w:lang w:val="en-US" w:eastAsia="zh-CN"/>
        </w:rPr>
        <w:t>独立编制机构</w:t>
      </w:r>
      <w:r>
        <w:rPr>
          <w:rFonts w:hint="eastAsia" w:ascii="仿宋_GB2312" w:eastAsia="仿宋_GB2312" w:cs="仿宋_GB2312"/>
          <w:sz w:val="32"/>
          <w:szCs w:val="32"/>
          <w:highlight w:val="none"/>
          <w:lang w:val="en-US" w:eastAsia="zh-CN"/>
        </w:rPr>
        <w:t>为1个。</w:t>
      </w:r>
      <w:r>
        <w:rPr>
          <w:rFonts w:hint="eastAsia" w:ascii="仿宋_GB2312" w:hAnsi="仿宋" w:eastAsia="仿宋_GB2312"/>
          <w:sz w:val="32"/>
          <w:szCs w:val="32"/>
          <w:highlight w:val="none"/>
          <w:lang w:val="en-US" w:eastAsia="zh-CN"/>
        </w:rPr>
        <w:t>2024年度独立核算机构为</w:t>
      </w:r>
      <w:r>
        <w:rPr>
          <w:rFonts w:hint="eastAsia" w:ascii="仿宋_GB2312" w:hAnsi="仿宋" w:eastAsia="仿宋_GB2312"/>
          <w:bCs/>
          <w:sz w:val="32"/>
          <w:szCs w:val="32"/>
          <w:highlight w:val="none"/>
          <w:u w:val="none" w:color="auto"/>
          <w:lang w:val="en-US" w:eastAsia="zh-CN"/>
        </w:rPr>
        <w:t>1</w:t>
      </w:r>
      <w:r>
        <w:rPr>
          <w:rFonts w:hint="eastAsia" w:ascii="仿宋_GB2312" w:hAnsi="仿宋" w:eastAsia="仿宋_GB2312"/>
          <w:sz w:val="32"/>
          <w:szCs w:val="32"/>
          <w:highlight w:val="none"/>
          <w:lang w:val="en-US" w:eastAsia="zh-CN"/>
        </w:rPr>
        <w:t>个。</w:t>
      </w:r>
      <w:r>
        <w:rPr>
          <w:rFonts w:hint="eastAsia" w:ascii="仿宋_GB2312" w:eastAsia="仿宋_GB2312" w:cs="Times New Roman"/>
          <w:kern w:val="2"/>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银川市金凤区文化旅游体育广电局为金凤区政府所属行政单位，</w:t>
      </w:r>
      <w:r>
        <w:rPr>
          <w:rFonts w:hint="eastAsia" w:ascii="仿宋_GB2312" w:hAnsi="仿宋" w:eastAsia="仿宋_GB2312"/>
          <w:sz w:val="32"/>
          <w:szCs w:val="32"/>
          <w:highlight w:val="none"/>
          <w:u w:val="none" w:color="auto"/>
          <w:lang w:val="en-US" w:eastAsia="zh-CN"/>
        </w:rPr>
        <w:t>2024年度年末实有人数为</w:t>
      </w:r>
      <w:r>
        <w:rPr>
          <w:rFonts w:hint="eastAsia" w:ascii="仿宋_GB2312" w:hAnsi="仿宋" w:eastAsia="仿宋_GB2312"/>
          <w:bCs/>
          <w:sz w:val="32"/>
          <w:szCs w:val="32"/>
          <w:highlight w:val="none"/>
          <w:u w:val="none" w:color="auto"/>
          <w:lang w:val="en-US" w:eastAsia="zh-CN"/>
        </w:rPr>
        <w:t>11人</w:t>
      </w:r>
      <w:r>
        <w:rPr>
          <w:rFonts w:hint="eastAsia" w:ascii="仿宋_GB2312" w:hAnsi="Times New Roman" w:eastAsia="仿宋_GB2312" w:cs="Times New Roman"/>
          <w:kern w:val="2"/>
          <w:sz w:val="32"/>
          <w:szCs w:val="32"/>
          <w:lang w:val="en-US" w:eastAsia="zh-CN" w:bidi="ar-SA"/>
        </w:rPr>
        <w:t xml:space="preserve">，其中行政编制 </w:t>
      </w:r>
      <w:r>
        <w:rPr>
          <w:rFonts w:hint="eastAsia" w:ascii="仿宋_GB2312" w:eastAsia="仿宋_GB2312" w:cs="Times New Roman"/>
          <w:kern w:val="2"/>
          <w:sz w:val="32"/>
          <w:szCs w:val="32"/>
          <w:lang w:val="en-US" w:eastAsia="zh-CN" w:bidi="ar-SA"/>
        </w:rPr>
        <w:t>8</w:t>
      </w:r>
      <w:r>
        <w:rPr>
          <w:rFonts w:hint="eastAsia" w:ascii="仿宋_GB2312" w:hAnsi="Times New Roman" w:eastAsia="仿宋_GB2312" w:cs="Times New Roman"/>
          <w:kern w:val="2"/>
          <w:sz w:val="32"/>
          <w:szCs w:val="32"/>
          <w:lang w:val="en-US" w:eastAsia="zh-CN" w:bidi="ar-SA"/>
        </w:rPr>
        <w:t xml:space="preserve">人，事业编制 </w:t>
      </w: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 xml:space="preserve"> 人。</w:t>
      </w:r>
      <w:r>
        <w:rPr>
          <w:rFonts w:hint="eastAsia" w:ascii="仿宋_GB2312" w:hAnsi="Times New Roman" w:eastAsia="仿宋_GB2312" w:cs="仿宋_GB2312"/>
          <w:kern w:val="2"/>
          <w:sz w:val="32"/>
          <w:szCs w:val="32"/>
          <w:lang w:val="en-US" w:eastAsia="zh-CN" w:bidi="ar-SA"/>
        </w:rPr>
        <w:t>核定领导职数：</w:t>
      </w:r>
      <w:r>
        <w:rPr>
          <w:rFonts w:hint="eastAsia" w:ascii="仿宋_GB2312" w:eastAsia="仿宋_GB2312" w:cs="仿宋_GB2312"/>
          <w:kern w:val="2"/>
          <w:sz w:val="32"/>
          <w:szCs w:val="32"/>
          <w:lang w:val="en-US" w:eastAsia="zh-CN" w:bidi="ar-SA"/>
        </w:rPr>
        <w:t>书记1名（科级），</w:t>
      </w:r>
      <w:r>
        <w:rPr>
          <w:rFonts w:hint="eastAsia" w:ascii="仿宋_GB2312" w:hAnsi="Times New Roman" w:eastAsia="仿宋_GB2312" w:cs="仿宋_GB2312"/>
          <w:kern w:val="2"/>
          <w:sz w:val="32"/>
          <w:szCs w:val="32"/>
          <w:lang w:val="en-US" w:eastAsia="zh-CN" w:bidi="ar-SA"/>
        </w:rPr>
        <w:t>局长 1 名（科级），副局长 2 名。</w:t>
      </w: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rPr>
          <w:rFonts w:eastAsia="仿宋_GB2312"/>
          <w:b/>
          <w:bCs/>
          <w:color w:val="000000"/>
          <w:kern w:val="0"/>
          <w:sz w:val="44"/>
          <w:szCs w:val="44"/>
        </w:rPr>
        <w:sectPr>
          <w:footerReference r:id="rId8" w:type="default"/>
          <w:pgSz w:w="11906" w:h="16838"/>
          <w:pgMar w:top="2098" w:right="1474" w:bottom="850" w:left="1588" w:header="851" w:footer="1021" w:gutter="0"/>
          <w:pgNumType w:fmt="decimal" w:start="1"/>
          <w:cols w:space="720" w:num="1"/>
          <w:docGrid w:linePitch="312" w:charSpace="0"/>
        </w:sectPr>
      </w:pPr>
    </w:p>
    <w:tbl>
      <w:tblPr>
        <w:tblStyle w:val="14"/>
        <w:tblpPr w:leftFromText="180" w:rightFromText="180" w:vertAnchor="text" w:horzAnchor="margin" w:tblpXSpec="center" w:tblpY="792"/>
        <w:tblOverlap w:val="never"/>
        <w:tblW w:w="137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3" w:hRule="atLeast"/>
        </w:trPr>
        <w:tc>
          <w:tcPr>
            <w:tcW w:w="13769" w:type="dxa"/>
            <w:gridSpan w:val="8"/>
            <w:tcBorders>
              <w:top w:val="nil"/>
              <w:left w:val="nil"/>
              <w:bottom w:val="nil"/>
              <w:right w:val="nil"/>
            </w:tcBorders>
            <w:vAlign w:val="center"/>
          </w:tcPr>
          <w:p>
            <w:pPr>
              <w:widowControl/>
              <w:jc w:val="center"/>
              <w:rPr>
                <w:b/>
                <w:bCs/>
                <w:color w:val="000000"/>
                <w:kern w:val="0"/>
                <w:sz w:val="32"/>
                <w:szCs w:val="32"/>
              </w:rPr>
            </w:pPr>
            <w:r>
              <w:rPr>
                <w:b/>
                <w:bCs/>
                <w:color w:val="000000"/>
                <w:kern w:val="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4" w:type="dxa"/>
          <w:trHeight w:val="275" w:hRule="exact"/>
        </w:trPr>
        <w:tc>
          <w:tcPr>
            <w:tcW w:w="6980" w:type="dxa"/>
            <w:gridSpan w:val="4"/>
            <w:tcBorders>
              <w:top w:val="nil"/>
              <w:left w:val="nil"/>
              <w:bottom w:val="nil"/>
              <w:right w:val="nil"/>
            </w:tcBorders>
            <w:vAlign w:val="center"/>
          </w:tcPr>
          <w:p>
            <w:pPr>
              <w:widowControl/>
              <w:jc w:val="left"/>
              <w:rPr>
                <w:color w:val="000000"/>
                <w:kern w:val="0"/>
                <w:sz w:val="20"/>
              </w:rPr>
            </w:pPr>
            <w:r>
              <w:rPr>
                <w:color w:val="000000"/>
                <w:kern w:val="0"/>
                <w:sz w:val="24"/>
              </w:rPr>
              <w:t>公开部门：</w:t>
            </w:r>
            <w:r>
              <w:rPr>
                <w:rFonts w:hint="eastAsia"/>
                <w:color w:val="000000"/>
                <w:kern w:val="0"/>
                <w:sz w:val="24"/>
                <w:lang w:val="en-US" w:eastAsia="zh-CN"/>
              </w:rPr>
              <w:t>银川市金凤区文化旅游体育广电局</w:t>
            </w:r>
          </w:p>
        </w:tc>
        <w:tc>
          <w:tcPr>
            <w:tcW w:w="6755" w:type="dxa"/>
            <w:gridSpan w:val="3"/>
            <w:tcBorders>
              <w:top w:val="nil"/>
              <w:left w:val="nil"/>
              <w:bottom w:val="nil"/>
              <w:right w:val="nil"/>
            </w:tcBorders>
            <w:vAlign w:val="center"/>
          </w:tcPr>
          <w:p>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决算数</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rFonts w:hint="eastAsia"/>
                <w:color w:val="000000"/>
                <w:kern w:val="0"/>
                <w:sz w:val="18"/>
                <w:szCs w:val="18"/>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jc w:val="center"/>
            </w:pPr>
          </w:p>
        </w:tc>
        <w:tc>
          <w:tcPr>
            <w:tcW w:w="216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12067879.01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2439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4423292.68</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11736979.85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439319.8</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440526.39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190342.98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auto"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color w:val="000000"/>
                <w:kern w:val="0"/>
                <w:sz w:val="18"/>
                <w:szCs w:val="18"/>
              </w:rPr>
            </w:pPr>
            <w:r>
              <w:rPr>
                <w:rFonts w:hint="eastAsia"/>
                <w:color w:val="000000"/>
                <w:kern w:val="0"/>
                <w:sz w:val="18"/>
                <w:szCs w:val="18"/>
              </w:rPr>
              <w:t>256289.36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nil"/>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4423292.68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b/>
                <w:bCs/>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16930491.49</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color w:val="000000"/>
                <w:kern w:val="0"/>
                <w:sz w:val="18"/>
                <w:szCs w:val="18"/>
              </w:rPr>
            </w:pPr>
            <w:r>
              <w:rPr>
                <w:rFonts w:hint="eastAsia"/>
                <w:color w:val="000000"/>
                <w:kern w:val="0"/>
                <w:sz w:val="18"/>
                <w:szCs w:val="18"/>
              </w:rPr>
              <w:t>17049870.26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399395.67</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b w:val="0"/>
                <w:bCs w:val="0"/>
                <w:color w:val="000000"/>
                <w:kern w:val="0"/>
                <w:sz w:val="18"/>
                <w:szCs w:val="18"/>
              </w:rPr>
            </w:pPr>
            <w:r>
              <w:rPr>
                <w:rFonts w:hint="eastAsia"/>
                <w:b w:val="0"/>
                <w:bCs w:val="0"/>
                <w:color w:val="000000"/>
                <w:kern w:val="0"/>
                <w:sz w:val="18"/>
                <w:szCs w:val="18"/>
              </w:rPr>
              <w:t>280016.9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rPr>
              <w:t>17329887.16</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b w:val="0"/>
                <w:bCs w:val="0"/>
                <w:color w:val="000000"/>
                <w:kern w:val="0"/>
                <w:sz w:val="18"/>
                <w:szCs w:val="18"/>
              </w:rPr>
            </w:pPr>
            <w:r>
              <w:rPr>
                <w:rFonts w:hint="eastAsia"/>
                <w:b w:val="0"/>
                <w:bCs w:val="0"/>
                <w:color w:val="000000"/>
                <w:kern w:val="0"/>
                <w:sz w:val="18"/>
                <w:szCs w:val="18"/>
              </w:rPr>
              <w:t>17329887.16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vAlign w:val="center"/>
          </w:tcPr>
          <w:p>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lang w:eastAsia="zh-CN"/>
        </w:rPr>
        <w:t>2024年</w:t>
      </w:r>
      <w:r>
        <w:rPr>
          <w:rFonts w:eastAsia="黑体"/>
          <w:b/>
          <w:bCs/>
          <w:color w:val="000000"/>
          <w:kern w:val="0"/>
          <w:sz w:val="40"/>
          <w:szCs w:val="40"/>
        </w:rPr>
        <w:t>度部门决算表</w:t>
      </w:r>
    </w:p>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4"/>
        <w:tblpPr w:leftFromText="180" w:rightFromText="180" w:vertAnchor="text" w:tblpX="-93" w:tblpY="1"/>
        <w:tblOverlap w:val="never"/>
        <w:tblW w:w="156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tcMar>
              <w:top w:w="15" w:type="dxa"/>
              <w:left w:w="15" w:type="dxa"/>
              <w:right w:w="15" w:type="dxa"/>
            </w:tcMar>
            <w:vAlign w:val="center"/>
          </w:tcPr>
          <w:p>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tcMar>
              <w:top w:w="15" w:type="dxa"/>
              <w:left w:w="15" w:type="dxa"/>
              <w:right w:w="15" w:type="dxa"/>
            </w:tcMar>
            <w:vAlign w:val="center"/>
          </w:tcPr>
          <w:p>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tcMar>
              <w:top w:w="15" w:type="dxa"/>
              <w:left w:w="15" w:type="dxa"/>
              <w:right w:w="15" w:type="dxa"/>
            </w:tcMar>
            <w:vAlign w:val="center"/>
          </w:tcPr>
          <w:p>
            <w:pPr>
              <w:widowControl/>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lang w:val="en-US" w:eastAsia="zh-CN"/>
              </w:rPr>
              <w:t>银川市金凤区文化旅游体育广电局</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right"/>
              <w:rPr>
                <w:color w:val="000000"/>
                <w:kern w:val="0"/>
                <w:sz w:val="24"/>
              </w:rPr>
            </w:pPr>
            <w:r>
              <w:rPr>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16,930,491.49</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16,491,171.69</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SA"/>
              </w:rPr>
              <w:t>439,319.80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2013202</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一般行政管理事务</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1,240.00</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1,240.00</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2070101</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行政运行</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3,025,892.53</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3,025,892.53</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2070109</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群众文化</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315.00</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315.00</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2070199</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其他文化和旅游支出</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5,873,082.85</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5,466,763.05</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SA"/>
              </w:rPr>
              <w:t>406,319.80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2070308</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群众体育</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27,584.00</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27,584.00</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2070399</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其他体育支出</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30,000.00</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SA"/>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2079999</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其他文化旅游体育与传媒支出</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2,752,673.85</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2,749,673.85</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SA"/>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2080501</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行政单位离退休</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13,626.30</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13,626.30</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2080505</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机关事业单位基本养老保险缴费支出</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180,015.20</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180,015.20</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2080506</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机关事业单位职业年金缴费支出</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173,886.74</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173,886.74</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2101101</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行政单位医疗</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135,191.64</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135,191.64</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2101103</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公务员医疗补助</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55,151.34</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55,151.34</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2210201</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住房公积金</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216,885.00</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216,885.00</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2210203</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购房补贴</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21,654.36</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21,654.36</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2296003</w:t>
            </w: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用于体育事业的彩票公益金支出</w:t>
            </w: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4,423,292.68</w:t>
            </w: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SA"/>
              </w:rPr>
              <w:t>4,423,292.68</w:t>
            </w: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tcMar>
              <w:top w:w="15" w:type="dxa"/>
              <w:left w:w="15" w:type="dxa"/>
              <w:right w:w="15" w:type="dxa"/>
            </w:tcMar>
            <w:vAlign w:val="bottom"/>
          </w:tcPr>
          <w:p>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pPr>
        <w:widowControl/>
        <w:jc w:val="left"/>
        <w:rPr>
          <w:rFonts w:eastAsia="黑体"/>
          <w:b/>
          <w:bCs/>
          <w:color w:val="000000"/>
          <w:kern w:val="0"/>
          <w:sz w:val="40"/>
          <w:szCs w:val="40"/>
        </w:rPr>
      </w:pPr>
    </w:p>
    <w:tbl>
      <w:tblPr>
        <w:tblStyle w:val="14"/>
        <w:tblpPr w:leftFromText="180" w:rightFromText="180" w:vertAnchor="text" w:tblpX="404" w:tblpY="1"/>
        <w:tblOverlap w:val="never"/>
        <w:tblW w:w="148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pPr>
              <w:widowControl/>
              <w:jc w:val="left"/>
              <w:rPr>
                <w:color w:val="000000"/>
                <w:kern w:val="0"/>
                <w:sz w:val="24"/>
              </w:rPr>
            </w:pPr>
            <w:r>
              <w:rPr>
                <w:color w:val="000000"/>
                <w:kern w:val="0"/>
                <w:sz w:val="24"/>
              </w:rPr>
              <w:t>公开部门：</w:t>
            </w:r>
            <w:r>
              <w:rPr>
                <w:rFonts w:hint="eastAsia"/>
                <w:color w:val="000000"/>
                <w:kern w:val="0"/>
                <w:sz w:val="24"/>
                <w:lang w:val="en-US" w:eastAsia="zh-CN"/>
              </w:rPr>
              <w:t>银川市金凤区文化旅游体育广电局</w:t>
            </w:r>
          </w:p>
        </w:tc>
        <w:tc>
          <w:tcPr>
            <w:tcW w:w="1896" w:type="dxa"/>
            <w:tcBorders>
              <w:top w:val="nil"/>
              <w:left w:val="nil"/>
              <w:bottom w:val="single" w:color="000000" w:sz="8" w:space="0"/>
              <w:right w:val="nil"/>
            </w:tcBorders>
            <w:vAlign w:val="bottom"/>
          </w:tcPr>
          <w:p>
            <w:pPr>
              <w:widowControl/>
              <w:jc w:val="left"/>
              <w:rPr>
                <w:color w:val="000000"/>
                <w:kern w:val="0"/>
                <w:sz w:val="20"/>
              </w:rPr>
            </w:pPr>
          </w:p>
        </w:tc>
        <w:tc>
          <w:tcPr>
            <w:tcW w:w="1149" w:type="dxa"/>
            <w:tcBorders>
              <w:top w:val="nil"/>
              <w:left w:val="nil"/>
              <w:bottom w:val="single" w:color="000000" w:sz="8" w:space="0"/>
              <w:right w:val="nil"/>
            </w:tcBorders>
            <w:vAlign w:val="bottom"/>
          </w:tcPr>
          <w:p>
            <w:pPr>
              <w:widowControl/>
              <w:jc w:val="left"/>
              <w:rPr>
                <w:color w:val="000000"/>
                <w:kern w:val="0"/>
                <w:sz w:val="20"/>
              </w:rPr>
            </w:pPr>
          </w:p>
        </w:tc>
        <w:tc>
          <w:tcPr>
            <w:tcW w:w="1111" w:type="dxa"/>
            <w:tcBorders>
              <w:top w:val="nil"/>
              <w:left w:val="nil"/>
              <w:bottom w:val="single" w:color="000000" w:sz="8" w:space="0"/>
              <w:right w:val="nil"/>
            </w:tcBorders>
            <w:vAlign w:val="bottom"/>
          </w:tcPr>
          <w:p>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pPr>
              <w:widowControl/>
              <w:jc w:val="right"/>
              <w:rPr>
                <w:color w:val="000000"/>
                <w:kern w:val="0"/>
                <w:sz w:val="18"/>
                <w:szCs w:val="18"/>
              </w:rPr>
            </w:pPr>
            <w:r>
              <w:rPr>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vAlign w:val="center"/>
          </w:tcPr>
          <w:p>
            <w:pPr>
              <w:widowControl/>
              <w:jc w:val="center"/>
              <w:rPr>
                <w:color w:val="000000"/>
                <w:kern w:val="0"/>
                <w:sz w:val="22"/>
              </w:rPr>
            </w:pPr>
            <w:r>
              <w:rPr>
                <w:color w:val="000000"/>
                <w:kern w:val="0"/>
                <w:sz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vAlign w:val="center"/>
          </w:tcPr>
          <w:p>
            <w:pPr>
              <w:widowControl/>
              <w:jc w:val="lef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vAlign w:val="center"/>
          </w:tcPr>
          <w:p>
            <w:pPr>
              <w:widowControl/>
              <w:jc w:val="lef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vAlign w:val="center"/>
          </w:tcPr>
          <w:p>
            <w:pPr>
              <w:widowControl/>
              <w:jc w:val="lef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vAlign w:val="center"/>
          </w:tcPr>
          <w:p>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vAlign w:val="center"/>
          </w:tcPr>
          <w:p>
            <w:pPr>
              <w:widowControl/>
              <w:jc w:val="center"/>
              <w:rPr>
                <w:color w:val="000000"/>
                <w:kern w:val="0"/>
                <w:sz w:val="22"/>
              </w:rPr>
            </w:pPr>
            <w:r>
              <w:rPr>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rPr>
            </w:pPr>
          </w:p>
        </w:tc>
        <w:tc>
          <w:tcPr>
            <w:tcW w:w="529" w:type="dxa"/>
            <w:vMerge w:val="continue"/>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rPr>
            </w:pPr>
          </w:p>
        </w:tc>
        <w:tc>
          <w:tcPr>
            <w:tcW w:w="3908"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17,049,870.26</w:t>
            </w:r>
          </w:p>
        </w:tc>
        <w:tc>
          <w:tcPr>
            <w:tcW w:w="18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3,915,183.46</w:t>
            </w:r>
          </w:p>
        </w:tc>
        <w:tc>
          <w:tcPr>
            <w:tcW w:w="189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13,134,686.80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2011308</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招商引资</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1,199.00</w:t>
            </w:r>
          </w:p>
        </w:tc>
        <w:tc>
          <w:tcPr>
            <w:tcW w:w="1822" w:type="dxa"/>
            <w:tcBorders>
              <w:top w:val="nil"/>
              <w:left w:val="nil"/>
              <w:bottom w:val="single" w:color="000000" w:sz="4" w:space="0"/>
              <w:right w:val="single" w:color="000000" w:sz="4" w:space="0"/>
            </w:tcBorders>
            <w:shd w:val="clear" w:color="auto" w:fill="FFFFFF"/>
            <w:vAlign w:val="center"/>
          </w:tcPr>
          <w:p>
            <w:pPr>
              <w:jc w:val="right"/>
              <w:rPr>
                <w:rFonts w:hint="eastAsia" w:eastAsia="宋体"/>
                <w:color w:val="000000"/>
                <w:kern w:val="0"/>
                <w:sz w:val="22"/>
                <w:lang w:val="en-US" w:eastAsia="zh-CN"/>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1,199.00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2013202</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一般行政管理事务</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1,240.00</w:t>
            </w:r>
          </w:p>
        </w:tc>
        <w:tc>
          <w:tcPr>
            <w:tcW w:w="1822"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1,240.00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2070101</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行政运行</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3,028,024.73</w:t>
            </w:r>
          </w:p>
        </w:tc>
        <w:tc>
          <w:tcPr>
            <w:tcW w:w="18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3,028,024.73</w:t>
            </w:r>
          </w:p>
        </w:tc>
        <w:tc>
          <w:tcPr>
            <w:tcW w:w="1896"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2070108</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文化活动</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1,760.00</w:t>
            </w:r>
          </w:p>
        </w:tc>
        <w:tc>
          <w:tcPr>
            <w:tcW w:w="1822"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1,760.00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2070109</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群众文化</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315.00</w:t>
            </w:r>
          </w:p>
        </w:tc>
        <w:tc>
          <w:tcPr>
            <w:tcW w:w="1822"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315.00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2070199</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其他文化和旅游支出</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5,897,562.27</w:t>
            </w:r>
          </w:p>
        </w:tc>
        <w:tc>
          <w:tcPr>
            <w:tcW w:w="1822"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5,897,562.27</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2070308</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群众体育</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27,584.00</w:t>
            </w:r>
          </w:p>
        </w:tc>
        <w:tc>
          <w:tcPr>
            <w:tcW w:w="1822"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27,584.00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2070399</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其他体育支出</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30,000.00</w:t>
            </w:r>
          </w:p>
        </w:tc>
        <w:tc>
          <w:tcPr>
            <w:tcW w:w="1822"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30,000.00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2079999</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其他文化旅游体育与传媒支出</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2,751,733.85</w:t>
            </w:r>
          </w:p>
        </w:tc>
        <w:tc>
          <w:tcPr>
            <w:tcW w:w="1822"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2,751,733.85</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2080501</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行政单位离退休</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13,626.30</w:t>
            </w:r>
          </w:p>
        </w:tc>
        <w:tc>
          <w:tcPr>
            <w:tcW w:w="18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13,626.30</w:t>
            </w:r>
          </w:p>
        </w:tc>
        <w:tc>
          <w:tcPr>
            <w:tcW w:w="1896"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2080505</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机关事业单位基本养老保险缴费支出</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246,675.84</w:t>
            </w:r>
          </w:p>
        </w:tc>
        <w:tc>
          <w:tcPr>
            <w:tcW w:w="18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246,675.84</w:t>
            </w:r>
          </w:p>
        </w:tc>
        <w:tc>
          <w:tcPr>
            <w:tcW w:w="1896"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2080506</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机关事业单位职业年金缴费支出</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180,224.25</w:t>
            </w:r>
          </w:p>
        </w:tc>
        <w:tc>
          <w:tcPr>
            <w:tcW w:w="18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180,224.25</w:t>
            </w:r>
          </w:p>
        </w:tc>
        <w:tc>
          <w:tcPr>
            <w:tcW w:w="1896"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2101101</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行政单位医疗</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135,191.64</w:t>
            </w:r>
          </w:p>
        </w:tc>
        <w:tc>
          <w:tcPr>
            <w:tcW w:w="18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135,191.64</w:t>
            </w:r>
          </w:p>
        </w:tc>
        <w:tc>
          <w:tcPr>
            <w:tcW w:w="1896"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2101103</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公务员医疗补助</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55,151.34</w:t>
            </w:r>
          </w:p>
        </w:tc>
        <w:tc>
          <w:tcPr>
            <w:tcW w:w="18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55,151.34</w:t>
            </w:r>
          </w:p>
        </w:tc>
        <w:tc>
          <w:tcPr>
            <w:tcW w:w="1896"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2210201</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住房公积金</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234,635.00</w:t>
            </w:r>
          </w:p>
        </w:tc>
        <w:tc>
          <w:tcPr>
            <w:tcW w:w="18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234,635.00</w:t>
            </w:r>
          </w:p>
        </w:tc>
        <w:tc>
          <w:tcPr>
            <w:tcW w:w="1896"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2210203</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购房补贴</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21,654.36</w:t>
            </w:r>
          </w:p>
        </w:tc>
        <w:tc>
          <w:tcPr>
            <w:tcW w:w="18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21,654.36</w:t>
            </w:r>
          </w:p>
        </w:tc>
        <w:tc>
          <w:tcPr>
            <w:tcW w:w="1896"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2296003</w:t>
            </w:r>
          </w:p>
        </w:tc>
        <w:tc>
          <w:tcPr>
            <w:tcW w:w="39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用于体育事业的彩票公益金支出</w:t>
            </w:r>
          </w:p>
        </w:tc>
        <w:tc>
          <w:tcPr>
            <w:tcW w:w="193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4,423,292.68</w:t>
            </w:r>
          </w:p>
        </w:tc>
        <w:tc>
          <w:tcPr>
            <w:tcW w:w="1822" w:type="dxa"/>
            <w:tcBorders>
              <w:top w:val="nil"/>
              <w:left w:val="nil"/>
              <w:bottom w:val="single" w:color="000000" w:sz="4" w:space="0"/>
              <w:right w:val="single" w:color="000000" w:sz="4" w:space="0"/>
            </w:tcBorders>
            <w:shd w:val="clear" w:color="auto" w:fill="FFFFFF"/>
            <w:vAlign w:val="center"/>
          </w:tcPr>
          <w:p>
            <w:pPr>
              <w:jc w:val="right"/>
              <w:rPr>
                <w:color w:val="000000"/>
                <w:kern w:val="0"/>
                <w:sz w:val="22"/>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4,423,292.68</w:t>
            </w: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color w:val="000000"/>
                <w:kern w:val="0"/>
                <w:sz w:val="22"/>
              </w:rPr>
            </w:pPr>
            <w:r>
              <w:rPr>
                <w:color w:val="000000"/>
                <w:kern w:val="0"/>
                <w:sz w:val="22"/>
              </w:rPr>
              <w:t>　</w:t>
            </w:r>
          </w:p>
        </w:tc>
        <w:tc>
          <w:tcPr>
            <w:tcW w:w="3908" w:type="dxa"/>
            <w:tcBorders>
              <w:top w:val="nil"/>
              <w:left w:val="nil"/>
              <w:bottom w:val="single" w:color="000000" w:sz="8" w:space="0"/>
              <w:right w:val="single" w:color="000000" w:sz="4" w:space="0"/>
            </w:tcBorders>
            <w:vAlign w:val="center"/>
          </w:tcPr>
          <w:p>
            <w:pPr>
              <w:widowControl/>
              <w:jc w:val="left"/>
              <w:rPr>
                <w:color w:val="000000"/>
                <w:kern w:val="0"/>
                <w:sz w:val="22"/>
              </w:rPr>
            </w:pPr>
            <w:r>
              <w:rPr>
                <w:color w:val="000000"/>
                <w:kern w:val="0"/>
                <w:sz w:val="22"/>
              </w:rPr>
              <w:t>　</w:t>
            </w:r>
          </w:p>
        </w:tc>
        <w:tc>
          <w:tcPr>
            <w:tcW w:w="1932"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822"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896"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149"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111"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654" w:type="dxa"/>
            <w:tcBorders>
              <w:top w:val="nil"/>
              <w:left w:val="nil"/>
              <w:bottom w:val="single" w:color="000000" w:sz="8" w:space="0"/>
              <w:right w:val="single" w:color="000000" w:sz="8" w:space="0"/>
            </w:tcBorders>
            <w:vAlign w:val="center"/>
          </w:tcPr>
          <w:p>
            <w:pPr>
              <w:widowControl/>
              <w:jc w:val="right"/>
              <w:rPr>
                <w:color w:val="000000"/>
                <w:kern w:val="0"/>
                <w:sz w:val="22"/>
              </w:rPr>
            </w:pPr>
            <w:r>
              <w:rPr>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pPr>
              <w:widowControl/>
              <w:jc w:val="left"/>
              <w:rPr>
                <w:sz w:val="22"/>
              </w:rPr>
            </w:pPr>
            <w:r>
              <w:rPr>
                <w:rFonts w:hint="eastAsia"/>
                <w:color w:val="000000"/>
                <w:kern w:val="0"/>
                <w:sz w:val="22"/>
              </w:rPr>
              <w:t>注：本表反映部门本年度各项支出情况，数据取自财决04表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4"/>
        <w:tblpPr w:leftFromText="180" w:rightFromText="180" w:vertAnchor="text" w:horzAnchor="page" w:tblpX="962" w:tblpY="352"/>
        <w:tblOverlap w:val="never"/>
        <w:tblW w:w="148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6"/>
        <w:gridCol w:w="503"/>
        <w:gridCol w:w="1433"/>
        <w:gridCol w:w="3396"/>
        <w:gridCol w:w="518"/>
        <w:gridCol w:w="1473"/>
        <w:gridCol w:w="1336"/>
        <w:gridCol w:w="163"/>
        <w:gridCol w:w="1252"/>
        <w:gridCol w:w="98"/>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7" w:hRule="atLeast"/>
        </w:trPr>
        <w:tc>
          <w:tcPr>
            <w:tcW w:w="14820" w:type="dxa"/>
            <w:gridSpan w:val="11"/>
            <w:tcBorders>
              <w:top w:val="nil"/>
              <w:left w:val="nil"/>
              <w:bottom w:val="nil"/>
              <w:right w:val="nil"/>
            </w:tcBorders>
            <w:vAlign w:val="bottom"/>
          </w:tcPr>
          <w:p>
            <w:pPr>
              <w:widowControl/>
              <w:jc w:val="center"/>
              <w:textAlignment w:val="bottom"/>
              <w:rPr>
                <w:b/>
                <w:color w:val="000000"/>
                <w:kern w:val="0"/>
                <w:sz w:val="40"/>
                <w:szCs w:val="40"/>
              </w:rPr>
            </w:pPr>
            <w:r>
              <w:rPr>
                <w:rFonts w:hint="eastAsia" w:ascii="宋体" w:hAnsi="宋体" w:cs="宋体"/>
                <w:b/>
                <w:color w:val="000000"/>
                <w:kern w:val="0"/>
                <w:sz w:val="44"/>
                <w:szCs w:val="44"/>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exact"/>
        </w:trPr>
        <w:tc>
          <w:tcPr>
            <w:tcW w:w="8358" w:type="dxa"/>
            <w:gridSpan w:val="4"/>
            <w:tcBorders>
              <w:top w:val="nil"/>
              <w:left w:val="nil"/>
              <w:bottom w:val="nil"/>
              <w:right w:val="nil"/>
            </w:tcBorders>
            <w:vAlign w:val="bottom"/>
          </w:tcPr>
          <w:p>
            <w:pPr>
              <w:jc w:val="left"/>
              <w:rPr>
                <w:color w:val="000000"/>
                <w:kern w:val="0"/>
                <w:sz w:val="18"/>
                <w:szCs w:val="18"/>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val="en-US" w:eastAsia="zh-CN"/>
              </w:rPr>
              <w:t>银川市金凤区文化旅游体育广电局</w:t>
            </w:r>
          </w:p>
        </w:tc>
        <w:tc>
          <w:tcPr>
            <w:tcW w:w="518" w:type="dxa"/>
            <w:tcBorders>
              <w:top w:val="nil"/>
              <w:left w:val="nil"/>
              <w:bottom w:val="nil"/>
              <w:right w:val="nil"/>
            </w:tcBorders>
            <w:vAlign w:val="bottom"/>
          </w:tcPr>
          <w:p>
            <w:pPr>
              <w:rPr>
                <w:color w:val="000000"/>
                <w:kern w:val="0"/>
                <w:sz w:val="18"/>
                <w:szCs w:val="18"/>
              </w:rPr>
            </w:pPr>
          </w:p>
        </w:tc>
        <w:tc>
          <w:tcPr>
            <w:tcW w:w="1473" w:type="dxa"/>
            <w:tcBorders>
              <w:top w:val="nil"/>
              <w:left w:val="nil"/>
              <w:bottom w:val="nil"/>
              <w:right w:val="nil"/>
            </w:tcBorders>
            <w:vAlign w:val="bottom"/>
          </w:tcPr>
          <w:p/>
        </w:tc>
        <w:tc>
          <w:tcPr>
            <w:tcW w:w="1336" w:type="dxa"/>
            <w:tcBorders>
              <w:top w:val="nil"/>
              <w:left w:val="nil"/>
              <w:bottom w:val="nil"/>
              <w:right w:val="nil"/>
            </w:tcBorders>
            <w:vAlign w:val="bottom"/>
          </w:tcPr>
          <w:p>
            <w:pPr>
              <w:jc w:val="center"/>
              <w:rPr>
                <w:color w:val="000000"/>
                <w:kern w:val="0"/>
                <w:sz w:val="18"/>
                <w:szCs w:val="18"/>
              </w:rPr>
            </w:pPr>
          </w:p>
        </w:tc>
        <w:tc>
          <w:tcPr>
            <w:tcW w:w="1415" w:type="dxa"/>
            <w:gridSpan w:val="2"/>
            <w:tcBorders>
              <w:top w:val="nil"/>
              <w:left w:val="nil"/>
              <w:bottom w:val="nil"/>
              <w:right w:val="nil"/>
            </w:tcBorders>
            <w:vAlign w:val="bottom"/>
          </w:tcPr>
          <w:p>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 w:hRule="exact"/>
        </w:trPr>
        <w:tc>
          <w:tcPr>
            <w:tcW w:w="4962"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858" w:type="dxa"/>
            <w:gridSpan w:val="8"/>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143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c>
          <w:tcPr>
            <w:tcW w:w="3396"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6"/>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43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3396" w:type="dxa"/>
            <w:vMerge w:val="continue"/>
            <w:tcBorders>
              <w:top w:val="nil"/>
              <w:left w:val="nil"/>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pPr>
              <w:jc w:val="center"/>
              <w:rPr>
                <w:sz w:val="16"/>
                <w:szCs w:val="16"/>
              </w:rPr>
            </w:pPr>
          </w:p>
        </w:tc>
        <w:tc>
          <w:tcPr>
            <w:tcW w:w="1473"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合计</w:t>
            </w:r>
          </w:p>
        </w:tc>
        <w:tc>
          <w:tcPr>
            <w:tcW w:w="149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350"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1622"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43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3396" w:type="dxa"/>
            <w:tcBorders>
              <w:top w:val="nil"/>
              <w:left w:val="nil"/>
              <w:bottom w:val="single" w:color="000000" w:sz="4" w:space="0"/>
              <w:right w:val="single" w:color="000000" w:sz="4" w:space="0"/>
            </w:tcBorders>
            <w:shd w:val="clear" w:color="auto" w:fill="D7D7D7"/>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vAlign w:val="center"/>
          </w:tcPr>
          <w:p>
            <w:pPr>
              <w:jc w:val="center"/>
              <w:rPr>
                <w:sz w:val="16"/>
                <w:szCs w:val="16"/>
              </w:rPr>
            </w:pPr>
          </w:p>
        </w:tc>
        <w:tc>
          <w:tcPr>
            <w:tcW w:w="1473" w:type="dxa"/>
            <w:tcBorders>
              <w:top w:val="nil"/>
              <w:left w:val="nil"/>
              <w:bottom w:val="single" w:color="000000" w:sz="4" w:space="0"/>
              <w:right w:val="single" w:color="000000" w:sz="4" w:space="0"/>
            </w:tcBorders>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499" w:type="dxa"/>
            <w:gridSpan w:val="2"/>
            <w:tcBorders>
              <w:top w:val="nil"/>
              <w:left w:val="nil"/>
              <w:bottom w:val="single" w:color="000000" w:sz="4" w:space="0"/>
              <w:right w:val="single" w:color="000000" w:sz="4" w:space="0"/>
            </w:tcBorders>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350" w:type="dxa"/>
            <w:gridSpan w:val="2"/>
            <w:tcBorders>
              <w:top w:val="nil"/>
              <w:left w:val="nil"/>
              <w:bottom w:val="single" w:color="000000" w:sz="4" w:space="0"/>
              <w:right w:val="single" w:color="000000" w:sz="4" w:space="0"/>
            </w:tcBorders>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622" w:type="dxa"/>
            <w:tcBorders>
              <w:top w:val="nil"/>
              <w:left w:val="nil"/>
              <w:bottom w:val="single" w:color="000000" w:sz="4" w:space="0"/>
              <w:right w:val="single" w:color="000000" w:sz="4" w:space="0"/>
            </w:tcBorders>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w:t>
            </w:r>
          </w:p>
        </w:tc>
        <w:tc>
          <w:tcPr>
            <w:tcW w:w="1433" w:type="dxa"/>
            <w:tcBorders>
              <w:top w:val="nil"/>
              <w:left w:val="single" w:color="000000" w:sz="8" w:space="0"/>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12,067,879.01</w:t>
            </w: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jc w:val="center"/>
              <w:textAlignment w:val="center"/>
              <w:rPr>
                <w:rFonts w:ascii="宋体" w:hAnsi="宋体" w:cs="宋体"/>
                <w:color w:val="000000"/>
                <w:kern w:val="0"/>
                <w:sz w:val="20"/>
                <w:szCs w:val="20"/>
              </w:rPr>
            </w:pP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2,439.00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2,439.00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w:t>
            </w:r>
          </w:p>
        </w:tc>
        <w:tc>
          <w:tcPr>
            <w:tcW w:w="1433" w:type="dxa"/>
            <w:tcBorders>
              <w:top w:val="nil"/>
              <w:left w:val="single" w:color="000000" w:sz="8" w:space="0"/>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4,423,292.68</w:t>
            </w: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31</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eastAsia="宋体"/>
                <w:sz w:val="18"/>
                <w:szCs w:val="21"/>
                <w:lang w:val="en-US" w:eastAsia="zh-CN"/>
              </w:rPr>
            </w:pPr>
            <w:r>
              <w:rPr>
                <w:rFonts w:hint="eastAsia" w:ascii="宋体" w:hAnsi="宋体" w:eastAsia="宋体" w:cs="宋体"/>
                <w:sz w:val="18"/>
                <w:szCs w:val="21"/>
                <w:lang w:val="en-US" w:eastAsia="zh-CN"/>
              </w:rPr>
              <w:t>0.00</w:t>
            </w: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32</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4</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33</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5</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34</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35</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7</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36</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11,274,420.63</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11,274,420.63</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8</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37</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440,526.39</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440,526.39</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9</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38</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190,342.98</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190,342.98</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10</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39</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40</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433" w:type="dxa"/>
            <w:tcBorders>
              <w:top w:val="nil"/>
              <w:left w:val="single" w:color="000000" w:sz="8" w:space="0"/>
              <w:bottom w:val="single" w:color="auto"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auto"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41</w:t>
            </w:r>
          </w:p>
        </w:tc>
        <w:tc>
          <w:tcPr>
            <w:tcW w:w="1473" w:type="dxa"/>
            <w:tcBorders>
              <w:top w:val="nil"/>
              <w:left w:val="nil"/>
              <w:bottom w:val="single" w:color="auto"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auto"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auto"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auto"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13</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42</w:t>
            </w:r>
          </w:p>
        </w:tc>
        <w:tc>
          <w:tcPr>
            <w:tcW w:w="14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43</w:t>
            </w:r>
          </w:p>
        </w:tc>
        <w:tc>
          <w:tcPr>
            <w:tcW w:w="14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15</w:t>
            </w:r>
          </w:p>
        </w:tc>
        <w:tc>
          <w:tcPr>
            <w:tcW w:w="1433"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single" w:color="auto" w:sz="4" w:space="0"/>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44</w:t>
            </w:r>
          </w:p>
        </w:tc>
        <w:tc>
          <w:tcPr>
            <w:tcW w:w="1473" w:type="dxa"/>
            <w:tcBorders>
              <w:top w:val="single" w:color="auto" w:sz="4" w:space="0"/>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single" w:color="auto" w:sz="4" w:space="0"/>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single" w:color="auto" w:sz="4" w:space="0"/>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single" w:color="auto" w:sz="4" w:space="0"/>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45</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17</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46</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18</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47</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19</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48</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256,289.36</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256,289.36</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20</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49</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50</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22</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51</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23</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52</w:t>
            </w:r>
          </w:p>
        </w:tc>
        <w:tc>
          <w:tcPr>
            <w:tcW w:w="1473"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4,423,292.68</w:t>
            </w:r>
          </w:p>
        </w:tc>
        <w:tc>
          <w:tcPr>
            <w:tcW w:w="1499"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4,423,292.68</w:t>
            </w:r>
          </w:p>
        </w:tc>
        <w:tc>
          <w:tcPr>
            <w:tcW w:w="16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24</w:t>
            </w:r>
          </w:p>
        </w:tc>
        <w:tc>
          <w:tcPr>
            <w:tcW w:w="1433" w:type="dxa"/>
            <w:tcBorders>
              <w:top w:val="nil"/>
              <w:left w:val="single" w:color="000000" w:sz="8" w:space="0"/>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16,491,171.69</w:t>
            </w: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vAlign w:val="center"/>
          </w:tcPr>
          <w:p>
            <w:pPr>
              <w:widowControl/>
              <w:jc w:val="center"/>
              <w:textAlignment w:val="center"/>
              <w:rPr>
                <w:sz w:val="18"/>
                <w:szCs w:val="21"/>
              </w:rPr>
            </w:pPr>
            <w:r>
              <w:rPr>
                <w:rFonts w:hint="eastAsia" w:ascii="宋体" w:hAnsi="宋体" w:cs="宋体"/>
                <w:color w:val="000000"/>
                <w:kern w:val="0"/>
                <w:sz w:val="20"/>
                <w:szCs w:val="20"/>
              </w:rPr>
              <w:t>53</w:t>
            </w:r>
          </w:p>
        </w:tc>
        <w:tc>
          <w:tcPr>
            <w:tcW w:w="147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25</w:t>
            </w:r>
          </w:p>
        </w:tc>
        <w:tc>
          <w:tcPr>
            <w:tcW w:w="1433" w:type="dxa"/>
            <w:tcBorders>
              <w:top w:val="nil"/>
              <w:left w:val="single" w:color="000000" w:sz="8" w:space="0"/>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162,965.88</w:t>
            </w: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vAlign w:val="center"/>
          </w:tcPr>
          <w:p>
            <w:pPr>
              <w:widowControl/>
              <w:jc w:val="center"/>
              <w:textAlignment w:val="center"/>
              <w:rPr>
                <w:sz w:val="18"/>
                <w:szCs w:val="21"/>
              </w:rPr>
            </w:pPr>
            <w:r>
              <w:rPr>
                <w:rFonts w:hint="eastAsia" w:ascii="宋体" w:hAnsi="宋体" w:cs="宋体"/>
                <w:color w:val="000000"/>
                <w:kern w:val="0"/>
                <w:sz w:val="20"/>
                <w:szCs w:val="20"/>
              </w:rPr>
              <w:t>54</w:t>
            </w:r>
          </w:p>
        </w:tc>
        <w:tc>
          <w:tcPr>
            <w:tcW w:w="147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26</w:t>
            </w:r>
          </w:p>
        </w:tc>
        <w:tc>
          <w:tcPr>
            <w:tcW w:w="1433" w:type="dxa"/>
            <w:tcBorders>
              <w:top w:val="nil"/>
              <w:left w:val="single" w:color="000000" w:sz="8" w:space="0"/>
              <w:bottom w:val="single" w:color="000000" w:sz="4" w:space="0"/>
              <w:right w:val="single" w:color="000000"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162,965.88</w:t>
            </w:r>
          </w:p>
        </w:tc>
        <w:tc>
          <w:tcPr>
            <w:tcW w:w="3396" w:type="dxa"/>
            <w:tcBorders>
              <w:top w:val="nil"/>
              <w:left w:val="nil"/>
              <w:bottom w:val="single" w:color="000000"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vAlign w:val="center"/>
          </w:tcPr>
          <w:p>
            <w:pPr>
              <w:widowControl/>
              <w:jc w:val="center"/>
              <w:textAlignment w:val="center"/>
              <w:rPr>
                <w:sz w:val="18"/>
                <w:szCs w:val="21"/>
              </w:rPr>
            </w:pPr>
            <w:r>
              <w:rPr>
                <w:rFonts w:hint="eastAsia" w:ascii="宋体" w:hAnsi="宋体" w:cs="宋体"/>
                <w:color w:val="000000"/>
                <w:kern w:val="0"/>
                <w:sz w:val="20"/>
                <w:szCs w:val="20"/>
              </w:rPr>
              <w:t>55</w:t>
            </w:r>
          </w:p>
        </w:tc>
        <w:tc>
          <w:tcPr>
            <w:tcW w:w="147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49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35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27</w:t>
            </w:r>
          </w:p>
        </w:tc>
        <w:tc>
          <w:tcPr>
            <w:tcW w:w="1433" w:type="dxa"/>
            <w:tcBorders>
              <w:top w:val="nil"/>
              <w:left w:val="single" w:color="000000" w:sz="8" w:space="0"/>
              <w:bottom w:val="single" w:color="auto" w:sz="4" w:space="0"/>
              <w:right w:val="single" w:color="000000" w:sz="4" w:space="0"/>
            </w:tcBorders>
            <w:shd w:val="clear" w:color="auto" w:fill="auto"/>
            <w:vAlign w:val="center"/>
          </w:tcPr>
          <w:p>
            <w:pPr>
              <w:widowControl/>
              <w:jc w:val="right"/>
              <w:textAlignment w:val="center"/>
              <w:rPr>
                <w:rFonts w:hint="eastAsia" w:eastAsia="宋体"/>
                <w:sz w:val="18"/>
                <w:szCs w:val="21"/>
                <w:lang w:val="en-US" w:eastAsia="zh-CN"/>
              </w:rPr>
            </w:pPr>
            <w:r>
              <w:rPr>
                <w:rFonts w:hint="eastAsia"/>
                <w:sz w:val="18"/>
                <w:szCs w:val="21"/>
                <w:lang w:val="en-US" w:eastAsia="zh-CN"/>
              </w:rPr>
              <w:t>0.00</w:t>
            </w:r>
          </w:p>
        </w:tc>
        <w:tc>
          <w:tcPr>
            <w:tcW w:w="3396" w:type="dxa"/>
            <w:tcBorders>
              <w:top w:val="nil"/>
              <w:left w:val="nil"/>
              <w:bottom w:val="single" w:color="auto" w:sz="4" w:space="0"/>
              <w:right w:val="single" w:color="000000" w:sz="4" w:space="0"/>
            </w:tcBorders>
            <w:shd w:val="clear" w:color="auto" w:fill="D7D7D7"/>
            <w:vAlign w:val="center"/>
          </w:tcPr>
          <w:p>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56</w:t>
            </w:r>
          </w:p>
        </w:tc>
        <w:tc>
          <w:tcPr>
            <w:tcW w:w="1473" w:type="dxa"/>
            <w:tcBorders>
              <w:top w:val="nil"/>
              <w:left w:val="nil"/>
              <w:bottom w:val="single" w:color="auto"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16,587,311.04</w:t>
            </w:r>
          </w:p>
        </w:tc>
        <w:tc>
          <w:tcPr>
            <w:tcW w:w="1499" w:type="dxa"/>
            <w:gridSpan w:val="2"/>
            <w:tcBorders>
              <w:top w:val="nil"/>
              <w:left w:val="nil"/>
              <w:bottom w:val="single" w:color="auto"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12,164,018.36</w:t>
            </w:r>
          </w:p>
        </w:tc>
        <w:tc>
          <w:tcPr>
            <w:tcW w:w="1350" w:type="dxa"/>
            <w:gridSpan w:val="2"/>
            <w:tcBorders>
              <w:top w:val="nil"/>
              <w:left w:val="nil"/>
              <w:bottom w:val="single" w:color="auto" w:sz="4" w:space="0"/>
              <w:right w:val="single" w:color="000000"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4,423,292.68</w:t>
            </w:r>
          </w:p>
        </w:tc>
        <w:tc>
          <w:tcPr>
            <w:tcW w:w="1622" w:type="dxa"/>
            <w:tcBorders>
              <w:top w:val="nil"/>
              <w:left w:val="nil"/>
              <w:bottom w:val="single" w:color="auto" w:sz="4" w:space="0"/>
              <w:right w:val="single" w:color="000000" w:sz="4" w:space="0"/>
            </w:tcBorders>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433" w:type="dxa"/>
            <w:tcBorders>
              <w:top w:val="nil"/>
              <w:left w:val="single" w:color="000000" w:sz="8" w:space="0"/>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18"/>
                <w:szCs w:val="18"/>
                <w:lang w:val="en-US" w:eastAsia="zh-CN"/>
              </w:rPr>
              <w:t>0.00</w:t>
            </w:r>
          </w:p>
        </w:tc>
        <w:tc>
          <w:tcPr>
            <w:tcW w:w="3396" w:type="dxa"/>
            <w:tcBorders>
              <w:top w:val="nil"/>
              <w:left w:val="nil"/>
              <w:bottom w:val="single" w:color="auto" w:sz="4" w:space="0"/>
              <w:right w:val="single" w:color="000000" w:sz="4" w:space="0"/>
            </w:tcBorders>
            <w:shd w:val="clear" w:color="auto" w:fill="D7D7D7"/>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473" w:type="dxa"/>
            <w:tcBorders>
              <w:top w:val="nil"/>
              <w:left w:val="nil"/>
              <w:bottom w:val="single" w:color="auto"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66,826.53</w:t>
            </w:r>
          </w:p>
        </w:tc>
        <w:tc>
          <w:tcPr>
            <w:tcW w:w="1499" w:type="dxa"/>
            <w:gridSpan w:val="2"/>
            <w:tcBorders>
              <w:top w:val="nil"/>
              <w:left w:val="nil"/>
              <w:bottom w:val="single" w:color="auto" w:sz="4" w:space="0"/>
              <w:right w:val="single" w:color="000000" w:sz="4" w:space="0"/>
            </w:tcBorders>
            <w:shd w:val="clear" w:color="auto" w:fill="FFFFFF"/>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66,826.53</w:t>
            </w:r>
          </w:p>
        </w:tc>
        <w:tc>
          <w:tcPr>
            <w:tcW w:w="1350" w:type="dxa"/>
            <w:gridSpan w:val="2"/>
            <w:tcBorders>
              <w:top w:val="nil"/>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SA"/>
              </w:rPr>
              <w:t>0.00</w:t>
            </w:r>
          </w:p>
        </w:tc>
        <w:tc>
          <w:tcPr>
            <w:tcW w:w="1622" w:type="dxa"/>
            <w:tcBorders>
              <w:top w:val="nil"/>
              <w:left w:val="nil"/>
              <w:bottom w:val="single" w:color="auto" w:sz="4" w:space="0"/>
              <w:right w:val="single" w:color="000000" w:sz="4" w:space="0"/>
            </w:tcBorders>
            <w:vAlign w:val="center"/>
          </w:tcPr>
          <w:p>
            <w:pPr>
              <w:widowControl/>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hint="eastAsia" w:eastAsia="宋体"/>
                <w:sz w:val="18"/>
                <w:szCs w:val="21"/>
                <w:lang w:val="en-US" w:eastAsia="zh-CN"/>
              </w:rPr>
            </w:pP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9</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sz w:val="18"/>
                <w:szCs w:val="18"/>
              </w:rPr>
            </w:pPr>
            <w:r>
              <w:rPr>
                <w:rFonts w:hint="eastAsia" w:ascii="宋体" w:hAnsi="宋体" w:eastAsia="宋体" w:cs="宋体"/>
                <w:i w:val="0"/>
                <w:color w:val="000000"/>
                <w:kern w:val="0"/>
                <w:sz w:val="18"/>
                <w:szCs w:val="18"/>
                <w:u w:val="none"/>
                <w:lang w:val="en-US" w:eastAsia="zh-CN" w:bidi="ar-SA"/>
              </w:rPr>
              <w:t>16,654,137.57</w:t>
            </w:r>
          </w:p>
        </w:tc>
        <w:tc>
          <w:tcPr>
            <w:tcW w:w="3396"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58</w:t>
            </w:r>
          </w:p>
        </w:tc>
        <w:tc>
          <w:tcPr>
            <w:tcW w:w="14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16,654,137.57</w:t>
            </w:r>
          </w:p>
        </w:tc>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SA"/>
              </w:rPr>
              <w:t>12,230,844.89</w:t>
            </w: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SA"/>
              </w:rPr>
              <w:t>4,423,292.68</w:t>
            </w:r>
          </w:p>
        </w:tc>
        <w:tc>
          <w:tcPr>
            <w:tcW w:w="16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color w:val="000000"/>
                <w:kern w:val="0"/>
                <w:sz w:val="15"/>
                <w:szCs w:val="15"/>
              </w:rPr>
            </w:pPr>
            <w:r>
              <w:rPr>
                <w:rFonts w:hint="eastAsia" w:ascii="宋体" w:hAnsi="宋体" w:eastAsia="宋体" w:cs="宋体"/>
                <w:i w:val="0"/>
                <w:color w:val="000000"/>
                <w:kern w:val="0"/>
                <w:sz w:val="18"/>
                <w:szCs w:val="18"/>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8" w:hRule="exact"/>
        </w:trPr>
        <w:tc>
          <w:tcPr>
            <w:tcW w:w="14820" w:type="dxa"/>
            <w:gridSpan w:val="11"/>
            <w:tcBorders>
              <w:top w:val="single" w:color="auto" w:sz="4" w:space="0"/>
              <w:left w:val="nil"/>
              <w:bottom w:val="single" w:color="auto" w:sz="4" w:space="0"/>
              <w:right w:val="nil"/>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pPr>
        <w:widowControl/>
        <w:jc w:val="left"/>
        <w:rPr>
          <w:rFonts w:eastAsia="黑体"/>
          <w:b/>
          <w:bCs/>
          <w:color w:val="000000"/>
          <w:kern w:val="0"/>
          <w:sz w:val="40"/>
          <w:szCs w:val="40"/>
        </w:rPr>
      </w:pPr>
    </w:p>
    <w:tbl>
      <w:tblPr>
        <w:tblStyle w:val="14"/>
        <w:tblpPr w:leftFromText="180" w:rightFromText="180" w:vertAnchor="text" w:horzAnchor="margin" w:tblpXSpec="left" w:tblpY="573"/>
        <w:tblOverlap w:val="never"/>
        <w:tblW w:w="15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
        <w:gridCol w:w="492"/>
        <w:gridCol w:w="492"/>
        <w:gridCol w:w="4826"/>
        <w:gridCol w:w="2844"/>
        <w:gridCol w:w="3059"/>
        <w:gridCol w:w="2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widowControl/>
              <w:jc w:val="right"/>
              <w:rPr>
                <w:color w:val="000000"/>
                <w:kern w:val="0"/>
                <w:sz w:val="24"/>
              </w:rPr>
            </w:pPr>
            <w:r>
              <w:rPr>
                <w:color w:val="000000"/>
                <w:kern w:val="0"/>
                <w:sz w:val="24"/>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pPr>
              <w:widowControl/>
              <w:jc w:val="left"/>
              <w:rPr>
                <w:color w:val="000000"/>
                <w:kern w:val="0"/>
                <w:sz w:val="20"/>
              </w:rPr>
            </w:pPr>
            <w:r>
              <w:rPr>
                <w:color w:val="000000"/>
                <w:kern w:val="0"/>
                <w:sz w:val="24"/>
              </w:rPr>
              <w:t>公开部门：</w:t>
            </w:r>
            <w:r>
              <w:rPr>
                <w:rFonts w:hint="eastAsia"/>
                <w:color w:val="000000"/>
                <w:kern w:val="0"/>
                <w:sz w:val="24"/>
                <w:lang w:val="en-US" w:eastAsia="zh-CN"/>
              </w:rPr>
              <w:t>银川市金凤区文化旅游体育广电局</w:t>
            </w:r>
          </w:p>
        </w:tc>
        <w:tc>
          <w:tcPr>
            <w:tcW w:w="3059" w:type="dxa"/>
            <w:tcBorders>
              <w:top w:val="nil"/>
              <w:left w:val="nil"/>
              <w:bottom w:val="nil"/>
              <w:right w:val="nil"/>
            </w:tcBorders>
            <w:vAlign w:val="bottom"/>
          </w:tcPr>
          <w:p>
            <w:pPr>
              <w:widowControl/>
              <w:jc w:val="center"/>
              <w:rPr>
                <w:color w:val="000000"/>
                <w:kern w:val="0"/>
                <w:sz w:val="24"/>
              </w:rPr>
            </w:pPr>
          </w:p>
        </w:tc>
        <w:tc>
          <w:tcPr>
            <w:tcW w:w="2980" w:type="dxa"/>
            <w:tcBorders>
              <w:top w:val="nil"/>
              <w:left w:val="nil"/>
              <w:bottom w:val="nil"/>
              <w:right w:val="nil"/>
            </w:tcBorders>
            <w:vAlign w:val="bottom"/>
          </w:tcPr>
          <w:p>
            <w:pPr>
              <w:widowControl/>
              <w:jc w:val="right"/>
              <w:rPr>
                <w:color w:val="000000"/>
                <w:kern w:val="0"/>
                <w:sz w:val="24"/>
              </w:rPr>
            </w:pPr>
            <w:r>
              <w:rPr>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12,164,018.36</w:t>
            </w:r>
          </w:p>
        </w:tc>
        <w:tc>
          <w:tcPr>
            <w:tcW w:w="305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3,915,183.46</w:t>
            </w:r>
          </w:p>
        </w:tc>
        <w:tc>
          <w:tcPr>
            <w:tcW w:w="298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8,248,834.90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2011308</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招商引资</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1,199.00</w:t>
            </w:r>
          </w:p>
        </w:tc>
        <w:tc>
          <w:tcPr>
            <w:tcW w:w="3059"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298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1,199.00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2013202</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一般行政管理事务</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1,240.00</w:t>
            </w:r>
          </w:p>
        </w:tc>
        <w:tc>
          <w:tcPr>
            <w:tcW w:w="3059"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298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2070101</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行政运行</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3,028,024.73</w:t>
            </w:r>
          </w:p>
        </w:tc>
        <w:tc>
          <w:tcPr>
            <w:tcW w:w="305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3,028,024.73</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r>
              <w:rPr>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2070109</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群众文化</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315.00</w:t>
            </w:r>
          </w:p>
        </w:tc>
        <w:tc>
          <w:tcPr>
            <w:tcW w:w="305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cs="宋体"/>
                <w:i w:val="0"/>
                <w:color w:val="000000"/>
                <w:kern w:val="0"/>
                <w:sz w:val="22"/>
                <w:szCs w:val="22"/>
                <w:u w:val="none"/>
                <w:lang w:val="en-US" w:eastAsia="zh-CN" w:bidi="ar-SA"/>
              </w:rPr>
              <w:t>0.00</w:t>
            </w:r>
          </w:p>
        </w:tc>
        <w:tc>
          <w:tcPr>
            <w:tcW w:w="2980"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315.00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2070199</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其他文化和旅游支出</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5,466,763.05</w:t>
            </w:r>
          </w:p>
        </w:tc>
        <w:tc>
          <w:tcPr>
            <w:tcW w:w="3059" w:type="dxa"/>
            <w:tcBorders>
              <w:top w:val="nil"/>
              <w:left w:val="nil"/>
              <w:bottom w:val="single" w:color="000000" w:sz="4" w:space="0"/>
              <w:right w:val="single" w:color="000000" w:sz="4" w:space="0"/>
            </w:tcBorders>
            <w:shd w:val="clear" w:color="auto" w:fill="auto"/>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0.00</w:t>
            </w:r>
          </w:p>
        </w:tc>
        <w:tc>
          <w:tcPr>
            <w:tcW w:w="298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5,466,763.05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2070308</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群众体育</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27,584.00</w:t>
            </w:r>
          </w:p>
        </w:tc>
        <w:tc>
          <w:tcPr>
            <w:tcW w:w="3059" w:type="dxa"/>
            <w:tcBorders>
              <w:top w:val="nil"/>
              <w:left w:val="nil"/>
              <w:bottom w:val="single" w:color="000000" w:sz="4" w:space="0"/>
              <w:right w:val="single" w:color="000000" w:sz="4" w:space="0"/>
            </w:tcBorders>
            <w:shd w:val="clear" w:color="auto" w:fill="auto"/>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0.00</w:t>
            </w:r>
          </w:p>
        </w:tc>
        <w:tc>
          <w:tcPr>
            <w:tcW w:w="298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27,584.00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2079999</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其他文化旅游体育与传媒支出</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2,751,733.85</w:t>
            </w:r>
          </w:p>
        </w:tc>
        <w:tc>
          <w:tcPr>
            <w:tcW w:w="3059" w:type="dxa"/>
            <w:tcBorders>
              <w:top w:val="nil"/>
              <w:left w:val="nil"/>
              <w:bottom w:val="single" w:color="000000" w:sz="4" w:space="0"/>
              <w:right w:val="single" w:color="000000" w:sz="4" w:space="0"/>
            </w:tcBorders>
            <w:shd w:val="clear" w:color="auto" w:fill="auto"/>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0.00</w:t>
            </w:r>
          </w:p>
        </w:tc>
        <w:tc>
          <w:tcPr>
            <w:tcW w:w="298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2,751,733.85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2080501</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行政单位离退休</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13,626.30</w:t>
            </w:r>
          </w:p>
        </w:tc>
        <w:tc>
          <w:tcPr>
            <w:tcW w:w="305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13,626.30</w:t>
            </w:r>
          </w:p>
        </w:tc>
        <w:tc>
          <w:tcPr>
            <w:tcW w:w="2980"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2080505</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机关事业单位基本养老保险缴费支出</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246,675.84</w:t>
            </w:r>
          </w:p>
        </w:tc>
        <w:tc>
          <w:tcPr>
            <w:tcW w:w="305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246,675.84</w:t>
            </w:r>
          </w:p>
        </w:tc>
        <w:tc>
          <w:tcPr>
            <w:tcW w:w="2980"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2080506</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机关事业单位职业年金缴费支出</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180,224.25</w:t>
            </w:r>
          </w:p>
        </w:tc>
        <w:tc>
          <w:tcPr>
            <w:tcW w:w="305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180,224.25</w:t>
            </w:r>
          </w:p>
        </w:tc>
        <w:tc>
          <w:tcPr>
            <w:tcW w:w="2980"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2101101</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行政单位医疗</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135,191.64</w:t>
            </w:r>
          </w:p>
        </w:tc>
        <w:tc>
          <w:tcPr>
            <w:tcW w:w="305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135,191.64</w:t>
            </w:r>
          </w:p>
        </w:tc>
        <w:tc>
          <w:tcPr>
            <w:tcW w:w="2980"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2101103</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公务员医疗补助</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55,151.34</w:t>
            </w:r>
          </w:p>
        </w:tc>
        <w:tc>
          <w:tcPr>
            <w:tcW w:w="305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55,151.34</w:t>
            </w:r>
          </w:p>
        </w:tc>
        <w:tc>
          <w:tcPr>
            <w:tcW w:w="2980" w:type="dxa"/>
            <w:tcBorders>
              <w:top w:val="nil"/>
              <w:left w:val="nil"/>
              <w:bottom w:val="single" w:color="000000" w:sz="4" w:space="0"/>
              <w:right w:val="single" w:color="000000" w:sz="4" w:space="0"/>
            </w:tcBorders>
            <w:vAlign w:val="center"/>
          </w:tcPr>
          <w:p>
            <w:pPr>
              <w:widowControl/>
              <w:jc w:val="right"/>
              <w:rPr>
                <w:rFonts w:hint="eastAsia" w:eastAsia="宋体"/>
                <w:color w:val="000000"/>
                <w:kern w:val="0"/>
                <w:sz w:val="22"/>
                <w:lang w:val="en-US" w:eastAsia="zh-CN"/>
              </w:rPr>
            </w:pPr>
            <w:r>
              <w:rPr>
                <w:rFonts w:hint="eastAsia"/>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2210201</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住房公积金</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234,635.00</w:t>
            </w:r>
          </w:p>
        </w:tc>
        <w:tc>
          <w:tcPr>
            <w:tcW w:w="305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234,635.00</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r>
              <w:rPr>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2210203</w:t>
            </w:r>
          </w:p>
        </w:tc>
        <w:tc>
          <w:tcPr>
            <w:tcW w:w="4826" w:type="dxa"/>
            <w:tcBorders>
              <w:top w:val="nil"/>
              <w:left w:val="nil"/>
              <w:bottom w:val="single" w:color="000000" w:sz="4" w:space="0"/>
              <w:right w:val="single" w:color="000000" w:sz="4" w:space="0"/>
            </w:tcBorders>
            <w:shd w:val="clear" w:color="auto" w:fill="FFFFFF"/>
            <w:vAlign w:val="center"/>
          </w:tcPr>
          <w:p>
            <w:pPr>
              <w:widowControl/>
              <w:jc w:val="lef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购房补贴</w:t>
            </w:r>
          </w:p>
        </w:tc>
        <w:tc>
          <w:tcPr>
            <w:tcW w:w="284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21,654.36</w:t>
            </w:r>
          </w:p>
        </w:tc>
        <w:tc>
          <w:tcPr>
            <w:tcW w:w="3059" w:type="dxa"/>
            <w:tcBorders>
              <w:top w:val="nil"/>
              <w:left w:val="nil"/>
              <w:bottom w:val="single" w:color="000000" w:sz="4" w:space="0"/>
              <w:right w:val="single" w:color="000000" w:sz="4" w:space="0"/>
            </w:tcBorders>
            <w:shd w:val="clear" w:color="auto" w:fill="FFFFFF"/>
            <w:vAlign w:val="center"/>
          </w:tcPr>
          <w:p>
            <w:pPr>
              <w:widowControl/>
              <w:jc w:val="right"/>
              <w:textAlignment w:val="center"/>
              <w:rPr>
                <w:color w:val="000000"/>
                <w:kern w:val="0"/>
                <w:sz w:val="22"/>
              </w:rPr>
            </w:pPr>
            <w:r>
              <w:rPr>
                <w:rFonts w:hint="eastAsia" w:ascii="宋体" w:hAnsi="宋体" w:eastAsia="宋体" w:cs="宋体"/>
                <w:i w:val="0"/>
                <w:color w:val="000000"/>
                <w:kern w:val="0"/>
                <w:sz w:val="22"/>
                <w:szCs w:val="22"/>
                <w:u w:val="none"/>
                <w:lang w:val="en-US" w:eastAsia="zh-CN" w:bidi="ar-SA"/>
              </w:rPr>
              <w:t>21,654.36</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r>
              <w:rPr>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color w:val="000000"/>
                <w:kern w:val="0"/>
                <w:sz w:val="22"/>
              </w:rPr>
            </w:pPr>
            <w:r>
              <w:rPr>
                <w:color w:val="000000"/>
                <w:kern w:val="0"/>
                <w:sz w:val="22"/>
              </w:rPr>
              <w:t>　</w:t>
            </w:r>
          </w:p>
        </w:tc>
        <w:tc>
          <w:tcPr>
            <w:tcW w:w="4826" w:type="dxa"/>
            <w:tcBorders>
              <w:top w:val="nil"/>
              <w:left w:val="nil"/>
              <w:bottom w:val="single" w:color="000000" w:sz="8" w:space="0"/>
              <w:right w:val="single" w:color="000000" w:sz="4" w:space="0"/>
            </w:tcBorders>
            <w:vAlign w:val="center"/>
          </w:tcPr>
          <w:p>
            <w:pPr>
              <w:widowControl/>
              <w:jc w:val="left"/>
              <w:rPr>
                <w:color w:val="000000"/>
                <w:kern w:val="0"/>
                <w:sz w:val="22"/>
              </w:rPr>
            </w:pPr>
            <w:r>
              <w:rPr>
                <w:color w:val="000000"/>
                <w:kern w:val="0"/>
                <w:sz w:val="22"/>
              </w:rPr>
              <w:t>　</w:t>
            </w:r>
          </w:p>
        </w:tc>
        <w:tc>
          <w:tcPr>
            <w:tcW w:w="2844"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3059"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2980"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注：本表反映部门本年度一般公共预算财政拨款实际支出情况，数据取自财决07表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4"/>
        <w:tblpPr w:leftFromText="180" w:rightFromText="180" w:vertAnchor="text" w:horzAnchor="page" w:tblpX="1280" w:tblpY="57"/>
        <w:tblOverlap w:val="never"/>
        <w:tblW w:w="145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5" w:hRule="atLeast"/>
        </w:trPr>
        <w:tc>
          <w:tcPr>
            <w:tcW w:w="14530" w:type="dxa"/>
            <w:gridSpan w:val="9"/>
            <w:vAlign w:val="bottom"/>
          </w:tcPr>
          <w:p>
            <w:pPr>
              <w:widowControl/>
              <w:jc w:val="center"/>
              <w:textAlignment w:val="bottom"/>
              <w:rPr>
                <w:color w:val="000000"/>
                <w:kern w:val="0"/>
                <w:sz w:val="18"/>
                <w:szCs w:val="18"/>
              </w:rPr>
            </w:pPr>
            <w:r>
              <w:rPr>
                <w:b/>
                <w:bCs/>
                <w:color w:val="000000"/>
                <w:kern w:val="0"/>
                <w:sz w:val="24"/>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5" w:hRule="atLeast"/>
        </w:trPr>
        <w:tc>
          <w:tcPr>
            <w:tcW w:w="14530" w:type="dxa"/>
            <w:gridSpan w:val="9"/>
            <w:vAlign w:val="bottom"/>
          </w:tcPr>
          <w:p>
            <w:pPr>
              <w:widowControl/>
              <w:jc w:val="right"/>
              <w:textAlignment w:val="bottom"/>
              <w:rPr>
                <w:color w:val="000000"/>
                <w:sz w:val="18"/>
                <w:szCs w:val="18"/>
              </w:rPr>
            </w:pPr>
            <w:r>
              <w:rPr>
                <w:color w:val="000000"/>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 w:hRule="atLeast"/>
        </w:trPr>
        <w:tc>
          <w:tcPr>
            <w:tcW w:w="7398" w:type="dxa"/>
            <w:gridSpan w:val="5"/>
            <w:vAlign w:val="bottom"/>
          </w:tcPr>
          <w:p>
            <w:pPr>
              <w:rPr>
                <w:color w:val="000000"/>
                <w:sz w:val="20"/>
                <w:szCs w:val="20"/>
              </w:rPr>
            </w:pPr>
            <w:r>
              <w:rPr>
                <w:rFonts w:hint="eastAsia"/>
                <w:color w:val="000000"/>
                <w:kern w:val="0"/>
                <w:sz w:val="20"/>
                <w:szCs w:val="20"/>
                <w:lang w:eastAsia="zh-CN"/>
              </w:rPr>
              <w:t>公开</w:t>
            </w:r>
            <w:r>
              <w:rPr>
                <w:color w:val="000000"/>
                <w:kern w:val="0"/>
                <w:sz w:val="20"/>
                <w:szCs w:val="20"/>
              </w:rPr>
              <w:t>部门：</w:t>
            </w:r>
            <w:r>
              <w:rPr>
                <w:rFonts w:hint="eastAsia"/>
                <w:color w:val="000000"/>
                <w:kern w:val="0"/>
                <w:sz w:val="24"/>
                <w:lang w:val="en-US" w:eastAsia="zh-CN"/>
              </w:rPr>
              <w:t>银川市金凤区文化旅游体育广电局</w:t>
            </w:r>
          </w:p>
        </w:tc>
        <w:tc>
          <w:tcPr>
            <w:tcW w:w="1692" w:type="dxa"/>
            <w:vAlign w:val="bottom"/>
          </w:tcPr>
          <w:p>
            <w:pPr>
              <w:rPr>
                <w:color w:val="000000"/>
                <w:sz w:val="20"/>
                <w:szCs w:val="20"/>
              </w:rPr>
            </w:pPr>
          </w:p>
        </w:tc>
        <w:tc>
          <w:tcPr>
            <w:tcW w:w="549" w:type="dxa"/>
            <w:vAlign w:val="bottom"/>
          </w:tcPr>
          <w:p>
            <w:pPr>
              <w:rPr>
                <w:color w:val="000000"/>
                <w:sz w:val="20"/>
                <w:szCs w:val="20"/>
              </w:rPr>
            </w:pPr>
          </w:p>
        </w:tc>
        <w:tc>
          <w:tcPr>
            <w:tcW w:w="3237" w:type="dxa"/>
            <w:vAlign w:val="bottom"/>
          </w:tcPr>
          <w:p>
            <w:pPr>
              <w:rPr>
                <w:color w:val="000000"/>
                <w:sz w:val="20"/>
                <w:szCs w:val="20"/>
              </w:rPr>
            </w:pPr>
          </w:p>
        </w:tc>
        <w:tc>
          <w:tcPr>
            <w:tcW w:w="1654" w:type="dxa"/>
            <w:vAlign w:val="bottom"/>
          </w:tcPr>
          <w:p>
            <w:pPr>
              <w:widowControl/>
              <w:jc w:val="right"/>
              <w:textAlignment w:val="bottom"/>
              <w:rPr>
                <w:color w:val="000000"/>
                <w:sz w:val="18"/>
                <w:szCs w:val="18"/>
              </w:rPr>
            </w:pPr>
            <w:r>
              <w:rPr>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rPr>
            </w:pPr>
            <w:r>
              <w:rPr>
                <w:rFonts w:hint="eastAsia"/>
                <w:b/>
                <w:bCs/>
                <w:color w:val="000000"/>
                <w:kern w:val="0"/>
                <w:sz w:val="16"/>
                <w:szCs w:val="16"/>
                <w:lang w:val="en-US" w:eastAsia="zh-CN"/>
              </w:rPr>
              <w:t>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rPr>
            </w:pPr>
            <w:r>
              <w:rPr>
                <w:rFonts w:hint="eastAsia" w:ascii="宋体" w:hAnsi="宋体" w:eastAsia="宋体" w:cs="宋体"/>
                <w:b/>
                <w:bCs/>
                <w:i w:val="0"/>
                <w:color w:val="000000"/>
                <w:kern w:val="0"/>
                <w:sz w:val="15"/>
                <w:szCs w:val="15"/>
                <w:u w:val="none"/>
                <w:lang w:val="en-US" w:eastAsia="zh-CN"/>
              </w:rPr>
              <w:t>工资福利支出</w:t>
            </w:r>
          </w:p>
        </w:tc>
        <w:tc>
          <w:tcPr>
            <w:tcW w:w="1601" w:type="dxa"/>
            <w:tcBorders>
              <w:bottom w:val="single" w:color="000000" w:sz="4" w:space="0"/>
              <w:right w:val="single" w:color="000000" w:sz="4" w:space="0"/>
            </w:tcBorders>
            <w:shd w:val="clear" w:color="auto" w:fill="FFFFFF"/>
            <w:vAlign w:val="top"/>
          </w:tcPr>
          <w:p>
            <w:pPr>
              <w:widowControl/>
              <w:jc w:val="right"/>
              <w:textAlignment w:val="center"/>
              <w:rPr>
                <w:rFonts w:hint="eastAsia" w:eastAsia="宋体"/>
                <w:color w:val="000000"/>
                <w:sz w:val="16"/>
                <w:szCs w:val="16"/>
                <w:lang w:val="en-US" w:eastAsia="zh-CN"/>
              </w:rPr>
            </w:pPr>
            <w:r>
              <w:rPr>
                <w:rFonts w:hint="eastAsia" w:eastAsia="宋体"/>
                <w:color w:val="000000"/>
                <w:sz w:val="16"/>
                <w:szCs w:val="16"/>
                <w:lang w:val="en-US" w:eastAsia="zh-CN"/>
              </w:rPr>
              <w:t>2993343.4</w:t>
            </w:r>
            <w:r>
              <w:rPr>
                <w:rFonts w:hint="eastAsia"/>
                <w:color w:val="000000"/>
                <w:sz w:val="16"/>
                <w:szCs w:val="16"/>
                <w:lang w:val="en-US" w:eastAsia="zh-CN"/>
              </w:rPr>
              <w:t>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rPr>
            </w:pPr>
            <w:r>
              <w:rPr>
                <w:rFonts w:hint="eastAsia" w:ascii="宋体" w:hAnsi="宋体" w:eastAsia="宋体" w:cs="宋体"/>
                <w:b/>
                <w:bCs/>
                <w:i w:val="0"/>
                <w:color w:val="000000"/>
                <w:kern w:val="0"/>
                <w:sz w:val="15"/>
                <w:szCs w:val="15"/>
                <w:u w:val="none"/>
                <w:lang w:val="en-US" w:eastAsia="zh-CN"/>
              </w:rPr>
              <w:t>商品和服务支出</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903923.76</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rPr>
            </w:pPr>
            <w:r>
              <w:rPr>
                <w:rFonts w:hint="eastAsia" w:ascii="宋体" w:hAnsi="宋体" w:eastAsia="宋体" w:cs="宋体"/>
                <w:b/>
                <w:bCs/>
                <w:i w:val="0"/>
                <w:color w:val="000000"/>
                <w:kern w:val="0"/>
                <w:sz w:val="15"/>
                <w:szCs w:val="15"/>
                <w:u w:val="none"/>
                <w:lang w:val="en-US" w:eastAsia="zh-CN"/>
              </w:rPr>
              <w:t>债务利息及费用支出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基本工资</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832272.41</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办公费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19690</w:t>
            </w:r>
            <w:r>
              <w:rPr>
                <w:rFonts w:hint="eastAsia"/>
                <w:color w:val="000000"/>
                <w:sz w:val="16"/>
                <w:szCs w:val="16"/>
                <w:lang w:val="en-US" w:eastAsia="zh-CN"/>
              </w:rPr>
              <w:t>.00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国内债务付息</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津贴补贴</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577758.64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印刷费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国外债务付息</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奖金</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120249.06</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咨询费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rPr>
            </w:pPr>
            <w:r>
              <w:rPr>
                <w:rFonts w:hint="eastAsia" w:ascii="宋体" w:hAnsi="宋体" w:eastAsia="宋体" w:cs="宋体"/>
                <w:b/>
                <w:bCs/>
                <w:i w:val="0"/>
                <w:color w:val="000000"/>
                <w:kern w:val="0"/>
                <w:sz w:val="15"/>
                <w:szCs w:val="15"/>
                <w:u w:val="none"/>
                <w:lang w:val="en-US" w:eastAsia="zh-CN"/>
              </w:rPr>
              <w:t>资本性支出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伙食补助费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eastAsia"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手续费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房屋建筑物购建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绩效工资</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水费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办公设备购置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机关事业单位基本养老保险缴费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246675.84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电费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专用设备购置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职业年金缴费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180224.25</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邮电费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基础设施建设</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职工基本医疗保险缴费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135191.64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取暖费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126822</w:t>
            </w:r>
            <w:r>
              <w:rPr>
                <w:rFonts w:hint="eastAsia"/>
                <w:color w:val="000000"/>
                <w:sz w:val="16"/>
                <w:szCs w:val="16"/>
                <w:lang w:val="en-US" w:eastAsia="zh-CN"/>
              </w:rPr>
              <w:t>.00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大型修缮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公务员医疗补助缴费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55151.34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物业管理费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信息网络及软件购置更新</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其他社会保障缴费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7252.53</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差旅费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720</w:t>
            </w:r>
            <w:r>
              <w:rPr>
                <w:rFonts w:hint="eastAsia"/>
                <w:color w:val="000000"/>
                <w:sz w:val="16"/>
                <w:szCs w:val="16"/>
                <w:lang w:val="en-US" w:eastAsia="zh-CN"/>
              </w:rPr>
              <w:t>.00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物资储备</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住房公积金</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234635</w:t>
            </w:r>
            <w:r>
              <w:rPr>
                <w:rFonts w:hint="eastAsia"/>
                <w:color w:val="000000"/>
                <w:sz w:val="16"/>
                <w:szCs w:val="16"/>
                <w:lang w:val="en-US" w:eastAsia="zh-CN"/>
              </w:rPr>
              <w:t>.00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因公出国（境）费用</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土地补偿</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医疗费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16000</w:t>
            </w:r>
            <w:r>
              <w:rPr>
                <w:rFonts w:hint="eastAsia"/>
                <w:color w:val="000000"/>
                <w:sz w:val="16"/>
                <w:szCs w:val="16"/>
                <w:lang w:val="en-US" w:eastAsia="zh-CN"/>
              </w:rPr>
              <w:t>.00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维修（护）费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5900</w:t>
            </w:r>
            <w:r>
              <w:rPr>
                <w:rFonts w:hint="eastAsia"/>
                <w:color w:val="000000"/>
                <w:sz w:val="16"/>
                <w:szCs w:val="16"/>
                <w:lang w:val="en-US" w:eastAsia="zh-CN"/>
              </w:rPr>
              <w:t>.00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安置补助</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其他工资福利支出</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587932.69</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租赁费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地上附着物和青苗补偿</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rPr>
            </w:pPr>
            <w:r>
              <w:rPr>
                <w:rFonts w:hint="eastAsia" w:ascii="宋体" w:hAnsi="宋体" w:eastAsia="宋体" w:cs="宋体"/>
                <w:b/>
                <w:bCs/>
                <w:i w:val="0"/>
                <w:color w:val="000000"/>
                <w:kern w:val="0"/>
                <w:sz w:val="15"/>
                <w:szCs w:val="15"/>
                <w:u w:val="none"/>
                <w:lang w:val="en-US" w:eastAsia="zh-CN"/>
              </w:rPr>
              <w:t>对个人和家庭的补助</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17916.3</w:t>
            </w:r>
            <w:r>
              <w:rPr>
                <w:rFonts w:hint="eastAsia"/>
                <w:color w:val="000000"/>
                <w:sz w:val="16"/>
                <w:szCs w:val="16"/>
                <w:lang w:val="en-US" w:eastAsia="zh-CN"/>
              </w:rPr>
              <w:t>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会议费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拆迁补偿</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离休费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培训费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10946</w:t>
            </w:r>
            <w:r>
              <w:rPr>
                <w:rFonts w:hint="eastAsia"/>
                <w:color w:val="000000"/>
                <w:sz w:val="16"/>
                <w:szCs w:val="16"/>
                <w:lang w:val="en-US" w:eastAsia="zh-CN"/>
              </w:rPr>
              <w:t>.00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rFonts w:hint="eastAsia"/>
                <w:color w:val="000000"/>
                <w:kern w:val="0"/>
                <w:sz w:val="16"/>
                <w:szCs w:val="16"/>
                <w:lang w:val="en-US" w:eastAsia="zh-CN"/>
              </w:rPr>
              <w:t>.00</w:t>
            </w: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公务用车购置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退休费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13626.3</w:t>
            </w:r>
            <w:r>
              <w:rPr>
                <w:rFonts w:hint="eastAsia"/>
                <w:color w:val="000000"/>
                <w:sz w:val="16"/>
                <w:szCs w:val="16"/>
                <w:lang w:val="en-US" w:eastAsia="zh-CN"/>
              </w:rPr>
              <w:t>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公务接待费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其他交通工具购置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退职（役）费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专用材料费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文物和陈列品购置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抚恤金</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被装购置费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无形资产购置</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生活补助</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专用燃料费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其他资本性支出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救济费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劳务费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660236.76</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rPr>
            </w:pPr>
            <w:r>
              <w:rPr>
                <w:rFonts w:hint="eastAsia" w:ascii="宋体" w:hAnsi="宋体" w:eastAsia="宋体" w:cs="宋体"/>
                <w:b/>
                <w:bCs/>
                <w:i w:val="0"/>
                <w:color w:val="000000"/>
                <w:kern w:val="0"/>
                <w:sz w:val="15"/>
                <w:szCs w:val="15"/>
                <w:u w:val="none"/>
                <w:lang w:val="en-US" w:eastAsia="zh-CN"/>
              </w:rPr>
              <w:t>其他支出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医疗费补助</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1000</w:t>
            </w:r>
            <w:r>
              <w:rPr>
                <w:rFonts w:hint="eastAsia"/>
                <w:color w:val="000000"/>
                <w:sz w:val="16"/>
                <w:szCs w:val="16"/>
                <w:lang w:val="en-US" w:eastAsia="zh-CN"/>
              </w:rPr>
              <w:t>.00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委托业务费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39907</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国家赔偿费用支出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助学金</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工会经费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12247.8</w:t>
            </w:r>
            <w:r>
              <w:rPr>
                <w:rFonts w:hint="eastAsia"/>
                <w:color w:val="000000"/>
                <w:sz w:val="16"/>
                <w:szCs w:val="16"/>
                <w:lang w:val="en-US" w:eastAsia="zh-CN"/>
              </w:rPr>
              <w:t>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39908</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对民间非营利组织和群众性自治组织补贴</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奖励金</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福利费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39909</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经常性赠与</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个人农业生产补贴</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公务用车运行维护费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39910</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资本性赠与</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pPr>
              <w:widowControl/>
              <w:spacing w:line="160" w:lineRule="exact"/>
              <w:ind w:firstLine="150" w:firstLineChars="100"/>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代缴社会保险费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其他交通费用</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59550</w:t>
            </w:r>
            <w:r>
              <w:rPr>
                <w:rFonts w:hint="eastAsia"/>
                <w:color w:val="000000"/>
                <w:sz w:val="16"/>
                <w:szCs w:val="16"/>
                <w:lang w:val="en-US" w:eastAsia="zh-CN"/>
              </w:rPr>
              <w:t>.00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39999</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 xml:space="preserve">  其他支出</w:t>
            </w: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其他对个人和家庭的补助</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3290</w:t>
            </w:r>
            <w:r>
              <w:rPr>
                <w:rFonts w:hint="eastAsia"/>
                <w:color w:val="000000"/>
                <w:sz w:val="16"/>
                <w:szCs w:val="16"/>
                <w:lang w:val="en-US" w:eastAsia="zh-CN"/>
              </w:rPr>
              <w:t>.00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税金及附加费用</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其他商品和服务支出</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7811.2</w:t>
            </w:r>
            <w:r>
              <w:rPr>
                <w:rFonts w:hint="eastAsia"/>
                <w:color w:val="000000"/>
                <w:sz w:val="16"/>
                <w:szCs w:val="16"/>
                <w:lang w:val="en-US" w:eastAsia="zh-CN"/>
              </w:rPr>
              <w:t>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p>
        </w:tc>
        <w:tc>
          <w:tcPr>
            <w:tcW w:w="549"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3237"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3011259.7</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pPr>
              <w:tabs>
                <w:tab w:val="left" w:pos="508"/>
              </w:tabs>
              <w:spacing w:line="160" w:lineRule="exact"/>
              <w:jc w:val="left"/>
              <w:rPr>
                <w:rFonts w:hint="eastAsia" w:eastAsia="宋体"/>
                <w:color w:val="000000"/>
                <w:sz w:val="16"/>
                <w:szCs w:val="16"/>
                <w:lang w:eastAsia="zh-CN"/>
              </w:rPr>
            </w:pPr>
            <w:r>
              <w:rPr>
                <w:rFonts w:hint="eastAsia"/>
                <w:color w:val="000000"/>
                <w:sz w:val="16"/>
                <w:szCs w:val="16"/>
                <w:lang w:eastAsia="zh-CN"/>
              </w:rPr>
              <w:tab/>
            </w:r>
            <w:r>
              <w:rPr>
                <w:rFonts w:hint="eastAsia"/>
                <w:color w:val="000000"/>
                <w:sz w:val="16"/>
                <w:szCs w:val="16"/>
                <w:lang w:eastAsia="zh-CN"/>
              </w:rPr>
              <w:t>903923.76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rPr>
              <w:t>3915183.46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vAlign w:val="center"/>
          </w:tcPr>
          <w:p>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pPr>
              <w:spacing w:line="160" w:lineRule="exact"/>
              <w:jc w:val="right"/>
              <w:rPr>
                <w:color w:val="000000"/>
                <w:sz w:val="16"/>
                <w:szCs w:val="16"/>
              </w:rPr>
            </w:pP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4"/>
        <w:tblpPr w:leftFromText="180" w:rightFromText="180" w:vertAnchor="text" w:tblpX="1500" w:tblpY="1"/>
        <w:tblOverlap w:val="never"/>
        <w:tblW w:w="13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93"/>
        <w:gridCol w:w="870"/>
        <w:gridCol w:w="3009"/>
        <w:gridCol w:w="870"/>
        <w:gridCol w:w="3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r>
              <w:rPr>
                <w:rFonts w:hint="eastAsia"/>
                <w:color w:val="000000"/>
                <w:kern w:val="0"/>
                <w:sz w:val="24"/>
                <w:lang w:val="en-US" w:eastAsia="zh-CN"/>
              </w:rPr>
              <w:t>银川市金凤区文化旅游体育广电局</w:t>
            </w:r>
          </w:p>
        </w:tc>
        <w:tc>
          <w:tcPr>
            <w:tcW w:w="87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3" w:hRule="atLeast"/>
        </w:trPr>
        <w:tc>
          <w:tcPr>
            <w:tcW w:w="529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00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7"/>
                <w:rFonts w:hint="eastAsia"/>
                <w:lang w:eastAsia="zh-CN"/>
              </w:rPr>
              <w:t>2024年</w:t>
            </w:r>
            <w:r>
              <w:rPr>
                <w:rFonts w:hint="eastAsia" w:ascii="宋体" w:hAnsi="宋体" w:cs="宋体"/>
                <w:color w:val="000000"/>
                <w:kern w:val="0"/>
                <w:sz w:val="20"/>
                <w:szCs w:val="20"/>
              </w:rPr>
              <w:t>度预算数为</w:t>
            </w:r>
            <w:r>
              <w:rPr>
                <w:rStyle w:val="27"/>
              </w:rPr>
              <w:t>“</w:t>
            </w:r>
            <w:r>
              <w:rPr>
                <w:rFonts w:hint="eastAsia" w:ascii="宋体" w:hAnsi="宋体" w:cs="宋体"/>
                <w:color w:val="000000"/>
                <w:kern w:val="0"/>
                <w:sz w:val="20"/>
                <w:szCs w:val="20"/>
              </w:rPr>
              <w:t>三公</w:t>
            </w:r>
            <w:r>
              <w:rPr>
                <w:rStyle w:val="27"/>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7"/>
              </w:rPr>
              <w:t>F03</w:t>
            </w:r>
            <w:r>
              <w:rPr>
                <w:rFonts w:hint="eastAsia" w:ascii="宋体" w:hAnsi="宋体" w:cs="宋体"/>
                <w:color w:val="000000"/>
                <w:kern w:val="0"/>
                <w:sz w:val="20"/>
                <w:szCs w:val="20"/>
              </w:rPr>
              <w:t>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4"/>
        <w:tblpPr w:leftFromText="180" w:rightFromText="180" w:vertAnchor="text" w:tblpXSpec="left" w:tblpY="1"/>
        <w:tblOverlap w:val="never"/>
        <w:tblW w:w="150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val="en-US" w:eastAsia="zh-CN"/>
              </w:rPr>
              <w:t>银川市金凤区文化旅游体育广电局</w:t>
            </w:r>
          </w:p>
        </w:tc>
        <w:tc>
          <w:tcPr>
            <w:tcW w:w="196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08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371"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0"/>
                <w:szCs w:val="20"/>
                <w:lang w:val="en-US" w:eastAsia="zh-CN"/>
              </w:rPr>
              <w:t>0.00</w:t>
            </w:r>
          </w:p>
        </w:tc>
        <w:tc>
          <w:tcPr>
            <w:tcW w:w="1948" w:type="dxa"/>
            <w:tcBorders>
              <w:top w:val="single" w:color="auto"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0"/>
                <w:szCs w:val="20"/>
                <w:u w:val="none"/>
                <w:lang w:val="en-US" w:eastAsia="zh-CN" w:bidi="ar-SA"/>
              </w:rPr>
              <w:t>4,423,292.68</w:t>
            </w:r>
          </w:p>
        </w:tc>
        <w:tc>
          <w:tcPr>
            <w:tcW w:w="193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0"/>
                <w:szCs w:val="20"/>
                <w:u w:val="none"/>
                <w:lang w:val="en-US" w:eastAsia="zh-CN" w:bidi="ar-SA"/>
              </w:rPr>
              <w:t>4,423,292.68</w:t>
            </w: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0"/>
                <w:szCs w:val="20"/>
                <w:lang w:val="en-US" w:eastAsia="zh-CN"/>
              </w:rPr>
              <w:t>0.00</w:t>
            </w:r>
          </w:p>
        </w:tc>
        <w:tc>
          <w:tcPr>
            <w:tcW w:w="208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color w:val="000000"/>
                <w:kern w:val="0"/>
                <w:sz w:val="20"/>
                <w:szCs w:val="20"/>
                <w:u w:val="none"/>
                <w:lang w:val="en-US" w:eastAsia="zh-CN" w:bidi="ar-SA"/>
              </w:rPr>
              <w:t>4,423,292.68</w:t>
            </w: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SA"/>
              </w:rPr>
              <w:t>2296003</w:t>
            </w:r>
          </w:p>
        </w:tc>
        <w:tc>
          <w:tcPr>
            <w:tcW w:w="288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SA"/>
              </w:rPr>
              <w:t>用于体育事业的彩票公益金支出</w:t>
            </w:r>
          </w:p>
        </w:tc>
        <w:tc>
          <w:tcPr>
            <w:tcW w:w="10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0.00</w:t>
            </w:r>
          </w:p>
        </w:tc>
        <w:tc>
          <w:tcPr>
            <w:tcW w:w="194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SA"/>
              </w:rPr>
              <w:t>4,423,292.68</w:t>
            </w:r>
          </w:p>
        </w:tc>
        <w:tc>
          <w:tcPr>
            <w:tcW w:w="193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SA"/>
              </w:rPr>
              <w:t>4,423,292.68</w:t>
            </w:r>
          </w:p>
        </w:tc>
        <w:tc>
          <w:tcPr>
            <w:tcW w:w="19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0.00</w:t>
            </w:r>
          </w:p>
        </w:tc>
        <w:tc>
          <w:tcPr>
            <w:tcW w:w="208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SA"/>
              </w:rPr>
              <w:t>4,423,292.68</w:t>
            </w: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15074" w:type="dxa"/>
            <w:gridSpan w:val="10"/>
            <w:tcBorders>
              <w:top w:val="single" w:color="000000" w:sz="4" w:space="0"/>
            </w:tcBorders>
            <w:tcMar>
              <w:top w:w="15" w:type="dxa"/>
              <w:left w:w="15" w:type="dxa"/>
              <w:right w:w="15" w:type="dxa"/>
            </w:tcMar>
            <w:vAlign w:val="center"/>
          </w:tcPr>
          <w:p>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pPr>
        <w:ind w:firstLine="420" w:firstLineChars="200"/>
      </w:pPr>
    </w:p>
    <w:p/>
    <w:tbl>
      <w:tblPr>
        <w:tblStyle w:val="14"/>
        <w:tblpPr w:leftFromText="180" w:rightFromText="180" w:vertAnchor="text" w:horzAnchor="margin" w:tblpXSpec="left" w:tblpY="573"/>
        <w:tblOverlap w:val="never"/>
        <w:tblW w:w="15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
        <w:gridCol w:w="492"/>
        <w:gridCol w:w="492"/>
        <w:gridCol w:w="4824"/>
        <w:gridCol w:w="2843"/>
        <w:gridCol w:w="3058"/>
        <w:gridCol w:w="2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5180" w:type="dxa"/>
            <w:gridSpan w:val="7"/>
            <w:vAlign w:val="bottom"/>
          </w:tcPr>
          <w:p>
            <w:pPr>
              <w:widowControl/>
              <w:jc w:val="center"/>
              <w:rPr>
                <w:color w:val="000000"/>
                <w:kern w:val="0"/>
                <w:sz w:val="44"/>
                <w:szCs w:val="44"/>
              </w:rPr>
            </w:pPr>
            <w:r>
              <w:rPr>
                <w:rFonts w:hint="eastAsia"/>
                <w:b/>
                <w:bCs/>
                <w:color w:val="000000"/>
                <w:kern w:val="0"/>
                <w:sz w:val="36"/>
                <w:szCs w:val="36"/>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5180" w:type="dxa"/>
            <w:gridSpan w:val="7"/>
            <w:vAlign w:val="bottom"/>
          </w:tcPr>
          <w:p>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9143" w:type="dxa"/>
            <w:gridSpan w:val="5"/>
            <w:vAlign w:val="bottom"/>
          </w:tcPr>
          <w:p>
            <w:pPr>
              <w:widowControl/>
              <w:jc w:val="left"/>
              <w:rPr>
                <w:color w:val="000000"/>
                <w:kern w:val="0"/>
                <w:sz w:val="20"/>
              </w:rPr>
            </w:pPr>
            <w:r>
              <w:rPr>
                <w:rFonts w:hint="eastAsia"/>
                <w:color w:val="000000"/>
                <w:kern w:val="0"/>
                <w:sz w:val="24"/>
              </w:rPr>
              <w:t>公开部门：</w:t>
            </w:r>
            <w:r>
              <w:rPr>
                <w:rFonts w:hint="eastAsia"/>
                <w:color w:val="000000"/>
                <w:kern w:val="0"/>
                <w:sz w:val="24"/>
                <w:lang w:val="en-US" w:eastAsia="zh-CN"/>
              </w:rPr>
              <w:t>银川市金凤区文化旅游体育广电局</w:t>
            </w:r>
          </w:p>
        </w:tc>
        <w:tc>
          <w:tcPr>
            <w:tcW w:w="3058" w:type="dxa"/>
            <w:vAlign w:val="bottom"/>
          </w:tcPr>
          <w:p>
            <w:pPr>
              <w:widowControl/>
              <w:jc w:val="center"/>
              <w:rPr>
                <w:color w:val="000000"/>
                <w:kern w:val="0"/>
                <w:sz w:val="24"/>
              </w:rPr>
            </w:pPr>
          </w:p>
        </w:tc>
        <w:tc>
          <w:tcPr>
            <w:tcW w:w="2979" w:type="dxa"/>
            <w:vAlign w:val="bottom"/>
          </w:tcPr>
          <w:p>
            <w:pPr>
              <w:widowControl/>
              <w:jc w:val="right"/>
              <w:rPr>
                <w:color w:val="000000"/>
                <w:kern w:val="0"/>
                <w:sz w:val="24"/>
              </w:rPr>
            </w:pPr>
            <w:r>
              <w:rPr>
                <w:rFonts w:hint="eastAsia"/>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无</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无</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p/>
    <w:p/>
    <w:p>
      <w:pPr>
        <w:sectPr>
          <w:pgSz w:w="16838" w:h="11906" w:orient="landscape"/>
          <w:pgMar w:top="397" w:right="624" w:bottom="0" w:left="624" w:header="0" w:footer="0" w:gutter="0"/>
          <w:pgNumType w:fmt="decimal"/>
          <w:cols w:space="720" w:num="1"/>
          <w:docGrid w:type="linesAndChars" w:linePitch="321" w:charSpace="0"/>
        </w:sectPr>
      </w:pPr>
    </w:p>
    <w:p>
      <w:pPr>
        <w:widowControl/>
        <w:spacing w:line="560" w:lineRule="exact"/>
        <w:jc w:val="center"/>
        <w:outlineLvl w:val="1"/>
        <w:rPr>
          <w:rFonts w:eastAsia="仿宋_GB2312"/>
          <w:kern w:val="0"/>
          <w:sz w:val="32"/>
          <w:szCs w:val="32"/>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lang w:eastAsia="zh-CN"/>
        </w:rPr>
        <w:t>2024年</w:t>
      </w:r>
      <w:r>
        <w:rPr>
          <w:rFonts w:ascii="方正小标宋简体" w:eastAsia="方正小标宋简体"/>
          <w:kern w:val="0"/>
          <w:sz w:val="44"/>
          <w:szCs w:val="44"/>
        </w:rPr>
        <w:t>度部门决算情况说明</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p>
    <w:p>
      <w:pPr>
        <w:spacing w:line="560" w:lineRule="exact"/>
        <w:ind w:firstLine="537" w:firstLineChars="168"/>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度收入总计</w:t>
      </w:r>
      <w:r>
        <w:rPr>
          <w:rFonts w:hint="eastAsia" w:eastAsia="仿宋_GB2312"/>
          <w:kern w:val="0"/>
          <w:sz w:val="32"/>
          <w:szCs w:val="32"/>
        </w:rPr>
        <w:t>17329887.16</w:t>
      </w:r>
      <w:r>
        <w:rPr>
          <w:rFonts w:eastAsia="仿宋_GB2312"/>
          <w:kern w:val="0"/>
          <w:sz w:val="32"/>
          <w:szCs w:val="32"/>
        </w:rPr>
        <w:t>元，支出总计</w:t>
      </w:r>
      <w:r>
        <w:rPr>
          <w:rFonts w:hint="eastAsia" w:eastAsia="仿宋_GB2312"/>
          <w:kern w:val="0"/>
          <w:sz w:val="32"/>
          <w:szCs w:val="32"/>
        </w:rPr>
        <w:t>17329887.16</w:t>
      </w:r>
      <w:r>
        <w:rPr>
          <w:rFonts w:eastAsia="仿宋_GB2312"/>
          <w:kern w:val="0"/>
          <w:sz w:val="32"/>
          <w:szCs w:val="32"/>
        </w:rPr>
        <w:t>元。与上年相比，收</w:t>
      </w:r>
      <w:r>
        <w:rPr>
          <w:rFonts w:hint="eastAsia" w:eastAsia="仿宋_GB2312"/>
          <w:kern w:val="0"/>
          <w:sz w:val="32"/>
          <w:szCs w:val="32"/>
          <w:lang w:val="en-US" w:eastAsia="zh-CN"/>
        </w:rPr>
        <w:t>入</w:t>
      </w:r>
      <w:r>
        <w:rPr>
          <w:rFonts w:eastAsia="仿宋_GB2312"/>
          <w:kern w:val="0"/>
          <w:sz w:val="32"/>
          <w:szCs w:val="32"/>
        </w:rPr>
        <w:t>减少</w:t>
      </w:r>
      <w:r>
        <w:rPr>
          <w:rFonts w:hint="eastAsia" w:eastAsia="仿宋_GB2312"/>
          <w:kern w:val="0"/>
          <w:sz w:val="32"/>
          <w:szCs w:val="32"/>
          <w:lang w:val="en-US" w:eastAsia="zh-CN"/>
        </w:rPr>
        <w:t>4703121.02</w:t>
      </w:r>
      <w:r>
        <w:rPr>
          <w:rFonts w:eastAsia="仿宋_GB2312"/>
          <w:kern w:val="0"/>
          <w:sz w:val="32"/>
          <w:szCs w:val="32"/>
        </w:rPr>
        <w:t>元，</w:t>
      </w:r>
      <w:r>
        <w:rPr>
          <w:rFonts w:hint="eastAsia" w:ascii="仿宋_GB2312" w:hAnsi="仿宋" w:eastAsia="仿宋_GB2312"/>
          <w:sz w:val="32"/>
          <w:szCs w:val="32"/>
          <w:highlight w:val="none"/>
          <w:lang w:val="en-US" w:eastAsia="zh-CN"/>
        </w:rPr>
        <w:t>下降了27.14%</w:t>
      </w:r>
      <w:r>
        <w:rPr>
          <w:rFonts w:eastAsia="仿宋_GB2312"/>
          <w:kern w:val="0"/>
          <w:sz w:val="32"/>
          <w:szCs w:val="32"/>
        </w:rPr>
        <w:t>，主要原因是</w:t>
      </w:r>
      <w:r>
        <w:rPr>
          <w:rFonts w:hint="eastAsia" w:eastAsia="仿宋_GB2312"/>
          <w:kern w:val="0"/>
          <w:sz w:val="32"/>
          <w:szCs w:val="32"/>
          <w:lang w:val="en-US" w:eastAsia="zh-CN"/>
        </w:rPr>
        <w:t>上年相比财政拨付减少，上级拨付专项资金减少</w:t>
      </w:r>
      <w:r>
        <w:rPr>
          <w:rFonts w:hint="eastAsia" w:eastAsia="仿宋_GB2312"/>
          <w:sz w:val="30"/>
          <w:szCs w:val="30"/>
          <w:lang w:eastAsia="zh-CN"/>
        </w:rPr>
        <w:t>。</w:t>
      </w:r>
      <w:r>
        <w:rPr>
          <w:rFonts w:hint="eastAsia" w:eastAsia="仿宋_GB2312"/>
          <w:sz w:val="30"/>
          <w:szCs w:val="30"/>
          <w:lang w:val="en-US" w:eastAsia="zh-CN"/>
        </w:rPr>
        <w:t>支出</w:t>
      </w:r>
      <w:r>
        <w:rPr>
          <w:rFonts w:eastAsia="仿宋_GB2312"/>
          <w:kern w:val="0"/>
          <w:sz w:val="32"/>
          <w:szCs w:val="32"/>
        </w:rPr>
        <w:t>减少</w:t>
      </w:r>
      <w:r>
        <w:rPr>
          <w:rFonts w:hint="eastAsia" w:eastAsia="仿宋_GB2312"/>
          <w:kern w:val="0"/>
          <w:sz w:val="32"/>
          <w:szCs w:val="32"/>
          <w:lang w:val="en-US" w:eastAsia="zh-CN"/>
        </w:rPr>
        <w:t>4703121.02</w:t>
      </w:r>
      <w:r>
        <w:rPr>
          <w:rFonts w:eastAsia="仿宋_GB2312"/>
          <w:kern w:val="0"/>
          <w:sz w:val="32"/>
          <w:szCs w:val="32"/>
        </w:rPr>
        <w:t>元，下降</w:t>
      </w:r>
      <w:r>
        <w:rPr>
          <w:rFonts w:hint="eastAsia" w:eastAsia="仿宋_GB2312"/>
          <w:kern w:val="0"/>
          <w:sz w:val="32"/>
          <w:szCs w:val="32"/>
          <w:lang w:val="en-US" w:eastAsia="zh-CN"/>
        </w:rPr>
        <w:t>27.14</w:t>
      </w:r>
      <w:r>
        <w:rPr>
          <w:rFonts w:eastAsia="仿宋_GB2312"/>
          <w:kern w:val="0"/>
          <w:sz w:val="32"/>
          <w:szCs w:val="32"/>
        </w:rPr>
        <w:t>%，主要原因是</w:t>
      </w:r>
      <w:r>
        <w:rPr>
          <w:rFonts w:hint="eastAsia" w:eastAsia="仿宋_GB2312"/>
          <w:kern w:val="0"/>
          <w:sz w:val="32"/>
          <w:szCs w:val="32"/>
          <w:lang w:val="en-US" w:eastAsia="zh-CN"/>
        </w:rPr>
        <w:t>收入减少，对应支出减少</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p>
    <w:p>
      <w:pPr>
        <w:spacing w:line="560" w:lineRule="exact"/>
        <w:ind w:firstLine="537" w:firstLineChars="168"/>
        <w:outlineLvl w:val="1"/>
        <w:rPr>
          <w:rFonts w:eastAsia="仿宋_GB2312"/>
          <w:sz w:val="32"/>
          <w:szCs w:val="32"/>
        </w:rPr>
      </w:pPr>
      <w:r>
        <w:rPr>
          <w:rFonts w:hint="eastAsia" w:eastAsia="仿宋_GB2312"/>
          <w:kern w:val="0"/>
          <w:sz w:val="32"/>
          <w:szCs w:val="32"/>
          <w:lang w:eastAsia="zh-CN"/>
        </w:rPr>
        <w:t>2024年</w:t>
      </w:r>
      <w:r>
        <w:rPr>
          <w:rFonts w:eastAsia="仿宋_GB2312"/>
          <w:kern w:val="0"/>
          <w:sz w:val="32"/>
          <w:szCs w:val="32"/>
        </w:rPr>
        <w:t>度</w:t>
      </w:r>
      <w:r>
        <w:rPr>
          <w:rFonts w:eastAsia="仿宋_GB2312"/>
          <w:sz w:val="32"/>
          <w:szCs w:val="32"/>
        </w:rPr>
        <w:t>收入合计</w:t>
      </w:r>
      <w:r>
        <w:rPr>
          <w:rFonts w:hint="eastAsia" w:eastAsia="仿宋_GB2312"/>
          <w:sz w:val="32"/>
          <w:szCs w:val="32"/>
        </w:rPr>
        <w:t>16930491.49</w:t>
      </w:r>
      <w:r>
        <w:rPr>
          <w:rFonts w:eastAsia="仿宋_GB2312"/>
          <w:sz w:val="32"/>
          <w:szCs w:val="32"/>
        </w:rPr>
        <w:t>元，其中：财政拨款收入</w:t>
      </w:r>
      <w:r>
        <w:rPr>
          <w:rFonts w:hint="eastAsia" w:eastAsia="仿宋_GB2312"/>
          <w:sz w:val="32"/>
          <w:szCs w:val="32"/>
          <w:lang w:val="en-US" w:eastAsia="zh-CN"/>
        </w:rPr>
        <w:t>16491171.69</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97.41</w:t>
      </w:r>
      <w:r>
        <w:rPr>
          <w:rFonts w:eastAsia="仿宋_GB2312"/>
          <w:sz w:val="32"/>
          <w:szCs w:val="32"/>
        </w:rPr>
        <w:t>%；上级补助收入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%；事业收入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%；经营收入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%；附属单位上缴收入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%；其他收入</w:t>
      </w:r>
      <w:r>
        <w:rPr>
          <w:rFonts w:hint="eastAsia" w:eastAsia="仿宋_GB2312"/>
          <w:sz w:val="32"/>
          <w:szCs w:val="32"/>
          <w:lang w:val="en-US" w:eastAsia="zh-CN"/>
        </w:rPr>
        <w:t>439319.8</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2.59</w:t>
      </w:r>
      <w:r>
        <w:rPr>
          <w:rFonts w:eastAsia="仿宋_GB2312"/>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p>
    <w:p>
      <w:pPr>
        <w:spacing w:line="560" w:lineRule="exact"/>
        <w:ind w:firstLine="614" w:firstLineChars="192"/>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度支出合计</w:t>
      </w:r>
      <w:r>
        <w:rPr>
          <w:rFonts w:hint="eastAsia" w:eastAsia="仿宋_GB2312"/>
          <w:kern w:val="0"/>
          <w:sz w:val="32"/>
          <w:szCs w:val="32"/>
        </w:rPr>
        <w:t>17049870.26</w:t>
      </w:r>
      <w:r>
        <w:rPr>
          <w:rFonts w:eastAsia="仿宋_GB2312"/>
          <w:kern w:val="0"/>
          <w:sz w:val="32"/>
          <w:szCs w:val="32"/>
        </w:rPr>
        <w:t>元，其中：基本支出</w:t>
      </w:r>
      <w:r>
        <w:rPr>
          <w:rFonts w:hint="eastAsia" w:eastAsia="仿宋_GB2312"/>
          <w:kern w:val="0"/>
          <w:sz w:val="32"/>
          <w:szCs w:val="32"/>
          <w:lang w:val="en-US" w:eastAsia="zh-CN"/>
        </w:rPr>
        <w:t>3915183.46</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22.96</w:t>
      </w:r>
      <w:r>
        <w:rPr>
          <w:rFonts w:eastAsia="仿宋_GB2312"/>
          <w:kern w:val="0"/>
          <w:sz w:val="32"/>
          <w:szCs w:val="32"/>
        </w:rPr>
        <w:t>%；项目支出</w:t>
      </w:r>
      <w:r>
        <w:rPr>
          <w:rFonts w:hint="eastAsia" w:eastAsia="仿宋_GB2312"/>
          <w:kern w:val="0"/>
          <w:sz w:val="32"/>
          <w:szCs w:val="32"/>
          <w:lang w:val="en-US" w:eastAsia="zh-CN"/>
        </w:rPr>
        <w:t>13134686.8</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77.04</w:t>
      </w:r>
      <w:r>
        <w:rPr>
          <w:rFonts w:eastAsia="仿宋_GB2312"/>
          <w:kern w:val="0"/>
          <w:sz w:val="32"/>
          <w:szCs w:val="32"/>
        </w:rPr>
        <w:t>%；上缴上级支出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%；经营支出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%；对附属单位补助支出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pPr>
        <w:spacing w:line="560" w:lineRule="exact"/>
        <w:ind w:firstLine="640"/>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度财政拨款收入总计</w:t>
      </w:r>
      <w:r>
        <w:rPr>
          <w:rFonts w:hint="eastAsia" w:eastAsia="仿宋_GB2312"/>
          <w:kern w:val="0"/>
          <w:sz w:val="32"/>
          <w:szCs w:val="32"/>
          <w:lang w:val="en-US" w:eastAsia="zh-CN"/>
        </w:rPr>
        <w:t>16654137.57</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减少</w:t>
      </w:r>
      <w:r>
        <w:rPr>
          <w:rFonts w:hint="eastAsia" w:eastAsia="仿宋_GB2312"/>
          <w:kern w:val="0"/>
          <w:sz w:val="32"/>
          <w:szCs w:val="32"/>
          <w:lang w:val="en-US" w:eastAsia="zh-CN"/>
        </w:rPr>
        <w:t>4526729.45</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下降</w:t>
      </w:r>
      <w:r>
        <w:rPr>
          <w:rFonts w:hint="eastAsia" w:eastAsia="仿宋_GB2312"/>
          <w:kern w:val="0"/>
          <w:sz w:val="32"/>
          <w:szCs w:val="32"/>
          <w:lang w:val="en-US" w:eastAsia="zh-CN"/>
        </w:rPr>
        <w:t>27.18</w:t>
      </w:r>
      <w:r>
        <w:rPr>
          <w:rFonts w:eastAsia="仿宋_GB2312"/>
          <w:kern w:val="0"/>
          <w:sz w:val="32"/>
          <w:szCs w:val="32"/>
        </w:rPr>
        <w:t>%</w:t>
      </w:r>
      <w:r>
        <w:rPr>
          <w:rFonts w:hint="eastAsia" w:eastAsia="仿宋_GB2312"/>
          <w:kern w:val="0"/>
          <w:sz w:val="32"/>
          <w:szCs w:val="32"/>
          <w:lang w:eastAsia="zh-CN"/>
        </w:rPr>
        <w:t>；</w:t>
      </w:r>
      <w:r>
        <w:rPr>
          <w:rFonts w:eastAsia="仿宋_GB2312"/>
          <w:kern w:val="0"/>
          <w:sz w:val="32"/>
          <w:szCs w:val="32"/>
        </w:rPr>
        <w:t>支出总计</w:t>
      </w:r>
      <w:r>
        <w:rPr>
          <w:rFonts w:hint="eastAsia" w:eastAsia="仿宋_GB2312"/>
          <w:kern w:val="0"/>
          <w:sz w:val="32"/>
          <w:szCs w:val="32"/>
          <w:lang w:val="en-US" w:eastAsia="zh-CN"/>
        </w:rPr>
        <w:t>16654137.57</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减少</w:t>
      </w:r>
      <w:r>
        <w:rPr>
          <w:rFonts w:hint="eastAsia" w:eastAsia="仿宋_GB2312"/>
          <w:kern w:val="0"/>
          <w:sz w:val="32"/>
          <w:szCs w:val="32"/>
          <w:lang w:val="en-US" w:eastAsia="zh-CN"/>
        </w:rPr>
        <w:t>45241313.28</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下降</w:t>
      </w:r>
      <w:r>
        <w:rPr>
          <w:rFonts w:hint="eastAsia" w:eastAsia="仿宋_GB2312"/>
          <w:kern w:val="0"/>
          <w:sz w:val="32"/>
          <w:szCs w:val="32"/>
          <w:lang w:val="en-US" w:eastAsia="zh-CN"/>
        </w:rPr>
        <w:t>27.17</w:t>
      </w:r>
      <w:r>
        <w:rPr>
          <w:rFonts w:eastAsia="仿宋_GB2312"/>
          <w:kern w:val="0"/>
          <w:sz w:val="32"/>
          <w:szCs w:val="32"/>
        </w:rPr>
        <w:t>%。主要原因是</w:t>
      </w:r>
      <w:r>
        <w:rPr>
          <w:rFonts w:hint="eastAsia" w:eastAsia="仿宋_GB2312"/>
          <w:kern w:val="0"/>
          <w:sz w:val="32"/>
          <w:szCs w:val="32"/>
          <w:lang w:val="en-US" w:eastAsia="zh-CN"/>
        </w:rPr>
        <w:t>与上年相比财政拨付减少，对应支出减少</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pPr>
        <w:spacing w:line="560" w:lineRule="exact"/>
        <w:ind w:firstLine="640" w:firstLineChars="200"/>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度一般公共预算财政拨款支出</w:t>
      </w:r>
      <w:r>
        <w:rPr>
          <w:rFonts w:hint="eastAsia" w:eastAsia="仿宋_GB2312"/>
          <w:kern w:val="0"/>
          <w:sz w:val="32"/>
          <w:szCs w:val="32"/>
          <w:lang w:val="en-US" w:eastAsia="zh-CN"/>
        </w:rPr>
        <w:t>12164018.36</w:t>
      </w:r>
      <w:r>
        <w:rPr>
          <w:rFonts w:eastAsia="仿宋_GB2312"/>
          <w:kern w:val="0"/>
          <w:sz w:val="32"/>
          <w:szCs w:val="32"/>
        </w:rPr>
        <w:t>元，占本年支出合计的</w:t>
      </w:r>
      <w:r>
        <w:rPr>
          <w:rFonts w:hint="eastAsia" w:eastAsia="仿宋_GB2312"/>
          <w:kern w:val="0"/>
          <w:sz w:val="32"/>
          <w:szCs w:val="32"/>
          <w:lang w:val="en-US" w:eastAsia="zh-CN"/>
        </w:rPr>
        <w:t>73.04</w:t>
      </w:r>
      <w:r>
        <w:rPr>
          <w:rFonts w:eastAsia="仿宋_GB2312"/>
          <w:kern w:val="0"/>
          <w:sz w:val="32"/>
          <w:szCs w:val="32"/>
        </w:rPr>
        <w:t>%。与上年相比，一般公共预算财政拨款支出减少</w:t>
      </w:r>
      <w:r>
        <w:rPr>
          <w:rFonts w:hint="eastAsia" w:eastAsia="仿宋_GB2312"/>
          <w:kern w:val="0"/>
          <w:sz w:val="32"/>
          <w:szCs w:val="32"/>
          <w:lang w:val="en-US" w:eastAsia="zh-CN"/>
        </w:rPr>
        <w:t>3676836.09</w:t>
      </w:r>
      <w:r>
        <w:rPr>
          <w:rFonts w:eastAsia="仿宋_GB2312"/>
          <w:kern w:val="0"/>
          <w:sz w:val="32"/>
          <w:szCs w:val="32"/>
        </w:rPr>
        <w:t>元，下降</w:t>
      </w:r>
      <w:r>
        <w:rPr>
          <w:rFonts w:hint="eastAsia" w:eastAsia="仿宋_GB2312"/>
          <w:kern w:val="0"/>
          <w:sz w:val="32"/>
          <w:szCs w:val="32"/>
          <w:lang w:val="en-US" w:eastAsia="zh-CN"/>
        </w:rPr>
        <w:t>30.23</w:t>
      </w:r>
      <w:r>
        <w:rPr>
          <w:rFonts w:eastAsia="仿宋_GB2312"/>
          <w:kern w:val="0"/>
          <w:sz w:val="32"/>
          <w:szCs w:val="32"/>
        </w:rPr>
        <w:t>%，主要原因是</w:t>
      </w:r>
      <w:r>
        <w:rPr>
          <w:rFonts w:hint="eastAsia" w:eastAsia="仿宋_GB2312"/>
          <w:kern w:val="0"/>
          <w:sz w:val="32"/>
          <w:szCs w:val="32"/>
          <w:lang w:eastAsia="zh-CN"/>
        </w:rPr>
        <w:t>人员经费和公用经费均有减少</w:t>
      </w:r>
      <w:r>
        <w:rPr>
          <w:rFonts w:eastAsia="仿宋_GB2312"/>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pPr>
        <w:spacing w:line="560" w:lineRule="exact"/>
        <w:ind w:firstLine="640" w:firstLineChars="200"/>
        <w:rPr>
          <w:rFonts w:eastAsia="仿宋_GB2312"/>
          <w:b/>
          <w:kern w:val="0"/>
          <w:sz w:val="32"/>
          <w:szCs w:val="32"/>
        </w:rPr>
      </w:pPr>
      <w:r>
        <w:rPr>
          <w:rFonts w:hint="eastAsia" w:eastAsia="仿宋_GB2312"/>
          <w:kern w:val="0"/>
          <w:sz w:val="32"/>
          <w:szCs w:val="32"/>
          <w:lang w:eastAsia="zh-CN"/>
        </w:rPr>
        <w:t>2024年</w:t>
      </w:r>
      <w:r>
        <w:rPr>
          <w:rFonts w:eastAsia="仿宋_GB2312"/>
          <w:kern w:val="0"/>
          <w:sz w:val="32"/>
          <w:szCs w:val="32"/>
        </w:rPr>
        <w:t>度一般公共预算财政拨款支出</w:t>
      </w:r>
      <w:r>
        <w:rPr>
          <w:rFonts w:hint="eastAsia" w:eastAsia="仿宋_GB2312"/>
          <w:kern w:val="0"/>
          <w:sz w:val="32"/>
          <w:szCs w:val="32"/>
          <w:lang w:val="en-US" w:eastAsia="zh-CN"/>
        </w:rPr>
        <w:t>12164018.36</w:t>
      </w:r>
      <w:r>
        <w:rPr>
          <w:rFonts w:eastAsia="仿宋_GB2312"/>
          <w:kern w:val="0"/>
          <w:sz w:val="32"/>
          <w:szCs w:val="32"/>
        </w:rPr>
        <w:t>元，主要用于以下方面：</w:t>
      </w:r>
      <w:r>
        <w:rPr>
          <w:rFonts w:hint="eastAsia" w:eastAsia="仿宋_GB2312"/>
          <w:kern w:val="0"/>
          <w:sz w:val="32"/>
          <w:szCs w:val="32"/>
        </w:rPr>
        <w:t>一般公共服务支出2439</w:t>
      </w:r>
      <w:r>
        <w:rPr>
          <w:rFonts w:hint="eastAsia" w:eastAsia="仿宋_GB2312"/>
          <w:kern w:val="0"/>
          <w:sz w:val="32"/>
          <w:szCs w:val="32"/>
          <w:lang w:val="en-US" w:eastAsia="zh-CN"/>
        </w:rPr>
        <w:t>.00元，</w:t>
      </w:r>
      <w:r>
        <w:rPr>
          <w:rFonts w:hint="eastAsia" w:eastAsia="仿宋_GB2312"/>
          <w:kern w:val="0"/>
          <w:sz w:val="32"/>
          <w:szCs w:val="32"/>
          <w:lang w:eastAsia="zh-CN"/>
        </w:rPr>
        <w:t>占</w:t>
      </w:r>
      <w:r>
        <w:rPr>
          <w:rFonts w:hint="eastAsia" w:eastAsia="仿宋_GB2312"/>
          <w:kern w:val="0"/>
          <w:sz w:val="32"/>
          <w:szCs w:val="32"/>
          <w:lang w:val="en-US" w:eastAsia="zh-CN"/>
        </w:rPr>
        <w:t>0.02</w:t>
      </w:r>
      <w:r>
        <w:rPr>
          <w:rFonts w:hint="eastAsia" w:eastAsia="仿宋_GB2312"/>
          <w:kern w:val="0"/>
          <w:sz w:val="32"/>
          <w:szCs w:val="32"/>
          <w:lang w:eastAsia="zh-CN"/>
        </w:rPr>
        <w:t>%，文化旅游体育与传媒支出支出</w:t>
      </w:r>
      <w:r>
        <w:rPr>
          <w:rFonts w:hint="eastAsia" w:ascii="Times New Roman" w:hAnsi="Times New Roman" w:eastAsia="仿宋_GB2312" w:cs="Times New Roman"/>
          <w:sz w:val="32"/>
          <w:szCs w:val="32"/>
          <w:lang w:val="en-US" w:eastAsia="zh-CN"/>
        </w:rPr>
        <w:t>11274420.63</w:t>
      </w:r>
      <w:r>
        <w:rPr>
          <w:rFonts w:hint="eastAsia" w:eastAsia="仿宋_GB2312"/>
          <w:kern w:val="0"/>
          <w:sz w:val="32"/>
          <w:szCs w:val="32"/>
          <w:lang w:eastAsia="zh-CN"/>
        </w:rPr>
        <w:t>元，占</w:t>
      </w:r>
      <w:r>
        <w:rPr>
          <w:rFonts w:hint="eastAsia" w:eastAsia="仿宋_GB2312"/>
          <w:kern w:val="0"/>
          <w:sz w:val="32"/>
          <w:szCs w:val="32"/>
          <w:lang w:val="en-US" w:eastAsia="zh-CN"/>
        </w:rPr>
        <w:t>92.69</w:t>
      </w:r>
      <w:r>
        <w:rPr>
          <w:rFonts w:hint="eastAsia" w:eastAsia="仿宋_GB2312"/>
          <w:kern w:val="0"/>
          <w:sz w:val="32"/>
          <w:szCs w:val="32"/>
          <w:lang w:eastAsia="zh-CN"/>
        </w:rPr>
        <w:t>%；社会保障和就业支出</w:t>
      </w:r>
      <w:r>
        <w:rPr>
          <w:rFonts w:hint="eastAsia" w:ascii="Times New Roman" w:hAnsi="Times New Roman" w:eastAsia="仿宋_GB2312" w:cs="Times New Roman"/>
          <w:sz w:val="32"/>
          <w:szCs w:val="32"/>
          <w:lang w:val="en-US" w:eastAsia="zh-CN"/>
        </w:rPr>
        <w:t>440526.39</w:t>
      </w:r>
      <w:r>
        <w:rPr>
          <w:rFonts w:hint="eastAsia" w:eastAsia="仿宋_GB2312"/>
          <w:kern w:val="0"/>
          <w:sz w:val="32"/>
          <w:szCs w:val="32"/>
          <w:lang w:eastAsia="zh-CN"/>
        </w:rPr>
        <w:t>元，占</w:t>
      </w:r>
      <w:r>
        <w:rPr>
          <w:rFonts w:hint="eastAsia" w:eastAsia="仿宋_GB2312"/>
          <w:kern w:val="0"/>
          <w:sz w:val="32"/>
          <w:szCs w:val="32"/>
          <w:lang w:val="en-US" w:eastAsia="zh-CN"/>
        </w:rPr>
        <w:t>3.62</w:t>
      </w:r>
      <w:r>
        <w:rPr>
          <w:rFonts w:hint="eastAsia" w:eastAsia="仿宋_GB2312"/>
          <w:kern w:val="0"/>
          <w:sz w:val="32"/>
          <w:szCs w:val="32"/>
          <w:lang w:eastAsia="zh-CN"/>
        </w:rPr>
        <w:t>%；卫生健康支出支出</w:t>
      </w:r>
      <w:r>
        <w:rPr>
          <w:rFonts w:hint="eastAsia" w:ascii="Times New Roman" w:hAnsi="Times New Roman" w:eastAsia="仿宋_GB2312" w:cs="Times New Roman"/>
          <w:sz w:val="32"/>
          <w:szCs w:val="32"/>
          <w:lang w:val="en-US" w:eastAsia="zh-CN"/>
        </w:rPr>
        <w:t>190342.98</w:t>
      </w:r>
      <w:r>
        <w:rPr>
          <w:rFonts w:hint="eastAsia" w:eastAsia="仿宋_GB2312"/>
          <w:kern w:val="0"/>
          <w:sz w:val="32"/>
          <w:szCs w:val="32"/>
          <w:lang w:eastAsia="zh-CN"/>
        </w:rPr>
        <w:t>元，占</w:t>
      </w:r>
      <w:r>
        <w:rPr>
          <w:rFonts w:hint="eastAsia" w:eastAsia="仿宋_GB2312"/>
          <w:kern w:val="0"/>
          <w:sz w:val="32"/>
          <w:szCs w:val="32"/>
          <w:lang w:val="en-US" w:eastAsia="zh-CN"/>
        </w:rPr>
        <w:t>1.56</w:t>
      </w:r>
      <w:r>
        <w:rPr>
          <w:rFonts w:hint="eastAsia" w:eastAsia="仿宋_GB2312"/>
          <w:kern w:val="0"/>
          <w:sz w:val="32"/>
          <w:szCs w:val="32"/>
          <w:lang w:eastAsia="zh-CN"/>
        </w:rPr>
        <w:t>%；住房保障（类）支出</w:t>
      </w:r>
      <w:r>
        <w:rPr>
          <w:rFonts w:hint="eastAsia" w:ascii="Times New Roman" w:hAnsi="Times New Roman" w:eastAsia="仿宋_GB2312" w:cs="Times New Roman"/>
          <w:sz w:val="32"/>
          <w:szCs w:val="32"/>
          <w:lang w:val="en-US" w:eastAsia="zh-CN"/>
        </w:rPr>
        <w:t>256289.36</w:t>
      </w:r>
      <w:r>
        <w:rPr>
          <w:rFonts w:hint="eastAsia" w:eastAsia="仿宋_GB2312"/>
          <w:kern w:val="0"/>
          <w:sz w:val="32"/>
          <w:szCs w:val="32"/>
          <w:lang w:eastAsia="zh-CN"/>
        </w:rPr>
        <w:t>元，占</w:t>
      </w:r>
      <w:r>
        <w:rPr>
          <w:rFonts w:hint="eastAsia" w:eastAsia="仿宋_GB2312"/>
          <w:kern w:val="0"/>
          <w:sz w:val="32"/>
          <w:szCs w:val="32"/>
          <w:lang w:val="en-US" w:eastAsia="zh-CN"/>
        </w:rPr>
        <w:t>2.11</w:t>
      </w:r>
      <w:r>
        <w:rPr>
          <w:rFonts w:hint="eastAsia" w:eastAsia="仿宋_GB2312"/>
          <w:kern w:val="0"/>
          <w:sz w:val="32"/>
          <w:szCs w:val="32"/>
          <w:lang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pPr>
        <w:spacing w:line="560" w:lineRule="exact"/>
        <w:ind w:firstLine="611" w:firstLineChars="191"/>
        <w:rPr>
          <w:rFonts w:hint="eastAsia" w:eastAsia="仿宋_GB2312"/>
          <w:kern w:val="0"/>
          <w:sz w:val="32"/>
          <w:szCs w:val="32"/>
          <w:lang w:eastAsia="zh-CN"/>
        </w:rPr>
      </w:pPr>
      <w:r>
        <w:rPr>
          <w:rFonts w:hint="eastAsia" w:eastAsia="仿宋_GB2312"/>
          <w:kern w:val="0"/>
          <w:sz w:val="32"/>
          <w:szCs w:val="32"/>
          <w:lang w:eastAsia="zh-CN"/>
        </w:rPr>
        <w:t>2024年</w:t>
      </w:r>
      <w:r>
        <w:rPr>
          <w:rFonts w:eastAsia="仿宋_GB2312"/>
          <w:kern w:val="0"/>
          <w:sz w:val="32"/>
          <w:szCs w:val="32"/>
        </w:rPr>
        <w:t>度一般公共预算财政拨款支出年初预算为</w:t>
      </w:r>
      <w:r>
        <w:rPr>
          <w:rFonts w:hint="eastAsia" w:eastAsia="仿宋_GB2312"/>
          <w:kern w:val="0"/>
          <w:sz w:val="32"/>
          <w:szCs w:val="32"/>
        </w:rPr>
        <w:t>4689442.59</w:t>
      </w:r>
      <w:r>
        <w:rPr>
          <w:rFonts w:eastAsia="仿宋_GB2312"/>
          <w:kern w:val="0"/>
          <w:sz w:val="32"/>
          <w:szCs w:val="32"/>
        </w:rPr>
        <w:t>元，支出决算为</w:t>
      </w:r>
      <w:r>
        <w:rPr>
          <w:rFonts w:hint="eastAsia" w:eastAsia="仿宋_GB2312"/>
          <w:kern w:val="0"/>
          <w:sz w:val="32"/>
          <w:szCs w:val="32"/>
        </w:rPr>
        <w:t>12164018.36</w:t>
      </w:r>
      <w:r>
        <w:rPr>
          <w:rFonts w:eastAsia="仿宋_GB2312"/>
          <w:kern w:val="0"/>
          <w:sz w:val="32"/>
          <w:szCs w:val="32"/>
        </w:rPr>
        <w:t>元，完成年初预算的</w:t>
      </w:r>
      <w:r>
        <w:rPr>
          <w:rFonts w:hint="eastAsia" w:eastAsia="仿宋_GB2312"/>
          <w:kern w:val="0"/>
          <w:sz w:val="32"/>
          <w:szCs w:val="32"/>
          <w:lang w:val="en-US" w:eastAsia="zh-CN"/>
        </w:rPr>
        <w:t>100</w:t>
      </w:r>
      <w:r>
        <w:rPr>
          <w:rFonts w:eastAsia="仿宋_GB2312"/>
          <w:kern w:val="0"/>
          <w:sz w:val="32"/>
          <w:szCs w:val="32"/>
        </w:rPr>
        <w:t>%，其中：</w:t>
      </w:r>
    </w:p>
    <w:p>
      <w:pPr>
        <w:spacing w:line="560" w:lineRule="exact"/>
        <w:ind w:firstLine="643" w:firstLineChars="200"/>
        <w:rPr>
          <w:rFonts w:eastAsia="仿宋_GB2312"/>
          <w:color w:val="auto"/>
          <w:kern w:val="0"/>
          <w:sz w:val="32"/>
          <w:szCs w:val="32"/>
        </w:rPr>
      </w:pPr>
      <w:r>
        <w:rPr>
          <w:rFonts w:hint="eastAsia" w:eastAsia="仿宋_GB2312"/>
          <w:b/>
          <w:bCs/>
          <w:color w:val="auto"/>
          <w:kern w:val="0"/>
          <w:sz w:val="32"/>
          <w:szCs w:val="32"/>
        </w:rPr>
        <w:t>1.</w:t>
      </w:r>
      <w:r>
        <w:rPr>
          <w:rFonts w:eastAsia="仿宋_GB2312"/>
          <w:b/>
          <w:bCs/>
          <w:color w:val="auto"/>
          <w:kern w:val="0"/>
          <w:sz w:val="32"/>
          <w:szCs w:val="32"/>
        </w:rPr>
        <w:t>一般公共服务（类）</w:t>
      </w:r>
      <w:r>
        <w:rPr>
          <w:rFonts w:hint="eastAsia" w:eastAsia="仿宋_GB2312"/>
          <w:b/>
          <w:bCs/>
          <w:color w:val="auto"/>
          <w:kern w:val="0"/>
          <w:sz w:val="32"/>
          <w:szCs w:val="32"/>
          <w:lang w:val="en-US" w:eastAsia="zh-CN"/>
        </w:rPr>
        <w:t>商贸事务</w:t>
      </w:r>
      <w:r>
        <w:rPr>
          <w:rFonts w:eastAsia="仿宋_GB2312"/>
          <w:b/>
          <w:bCs/>
          <w:color w:val="auto"/>
          <w:kern w:val="0"/>
          <w:sz w:val="32"/>
          <w:szCs w:val="32"/>
        </w:rPr>
        <w:t>（款）</w:t>
      </w:r>
      <w:r>
        <w:rPr>
          <w:rFonts w:hint="eastAsia" w:eastAsia="仿宋_GB2312"/>
          <w:b/>
          <w:bCs/>
          <w:color w:val="auto"/>
          <w:kern w:val="0"/>
          <w:sz w:val="32"/>
          <w:szCs w:val="32"/>
          <w:lang w:val="en-US" w:eastAsia="zh-CN"/>
        </w:rPr>
        <w:t>招商引资</w:t>
      </w:r>
      <w:r>
        <w:rPr>
          <w:rFonts w:eastAsia="仿宋_GB2312"/>
          <w:b/>
          <w:bCs/>
          <w:color w:val="auto"/>
          <w:kern w:val="0"/>
          <w:sz w:val="32"/>
          <w:szCs w:val="32"/>
        </w:rPr>
        <w:t>（项）</w:t>
      </w:r>
      <w:r>
        <w:rPr>
          <w:rFonts w:hint="eastAsia" w:eastAsia="仿宋_GB2312"/>
          <w:b/>
          <w:bCs/>
          <w:color w:val="auto"/>
          <w:kern w:val="0"/>
          <w:sz w:val="32"/>
          <w:szCs w:val="32"/>
          <w:lang w:eastAsia="zh-CN"/>
        </w:rPr>
        <w:t>（2011308）</w:t>
      </w:r>
      <w:r>
        <w:rPr>
          <w:rFonts w:eastAsia="仿宋_GB2312"/>
          <w:b/>
          <w:bCs/>
          <w:color w:val="auto"/>
          <w:kern w:val="0"/>
          <w:sz w:val="32"/>
          <w:szCs w:val="32"/>
        </w:rPr>
        <w:t>。</w:t>
      </w:r>
      <w:r>
        <w:rPr>
          <w:rFonts w:eastAsia="仿宋_GB2312"/>
          <w:color w:val="auto"/>
          <w:kern w:val="0"/>
          <w:sz w:val="32"/>
          <w:szCs w:val="32"/>
        </w:rPr>
        <w:t>年初预算为</w:t>
      </w:r>
      <w:r>
        <w:rPr>
          <w:rFonts w:hint="eastAsia" w:eastAsia="仿宋_GB2312"/>
          <w:color w:val="auto"/>
          <w:kern w:val="0"/>
          <w:sz w:val="32"/>
          <w:szCs w:val="32"/>
          <w:lang w:val="en-US" w:eastAsia="zh-CN"/>
        </w:rPr>
        <w:t>0</w:t>
      </w:r>
      <w:r>
        <w:rPr>
          <w:rFonts w:eastAsia="仿宋_GB2312"/>
          <w:color w:val="auto"/>
          <w:kern w:val="0"/>
          <w:sz w:val="32"/>
          <w:szCs w:val="32"/>
        </w:rPr>
        <w:t>元，支出决算为</w:t>
      </w:r>
      <w:r>
        <w:rPr>
          <w:rFonts w:hint="eastAsia" w:eastAsia="仿宋_GB2312"/>
          <w:color w:val="auto"/>
          <w:kern w:val="0"/>
          <w:sz w:val="32"/>
          <w:szCs w:val="32"/>
        </w:rPr>
        <w:t>1199</w:t>
      </w:r>
      <w:r>
        <w:rPr>
          <w:rFonts w:hint="eastAsia" w:eastAsia="仿宋_GB2312"/>
          <w:color w:val="auto"/>
          <w:kern w:val="0"/>
          <w:sz w:val="32"/>
          <w:szCs w:val="32"/>
          <w:lang w:val="en-US" w:eastAsia="zh-CN"/>
        </w:rPr>
        <w:t>.00</w:t>
      </w:r>
      <w:r>
        <w:rPr>
          <w:rFonts w:eastAsia="仿宋_GB2312"/>
          <w:color w:val="auto"/>
          <w:kern w:val="0"/>
          <w:sz w:val="32"/>
          <w:szCs w:val="32"/>
        </w:rPr>
        <w:t>元，决算数大于预算数的主要原因</w:t>
      </w:r>
      <w:r>
        <w:rPr>
          <w:rFonts w:hint="eastAsia" w:eastAsia="仿宋_GB2312"/>
          <w:color w:val="auto"/>
          <w:kern w:val="0"/>
          <w:sz w:val="32"/>
          <w:szCs w:val="32"/>
          <w:lang w:val="en-US" w:eastAsia="zh-CN"/>
        </w:rPr>
        <w:t>使用</w:t>
      </w:r>
      <w:r>
        <w:rPr>
          <w:rFonts w:hint="eastAsia" w:eastAsia="仿宋_GB2312"/>
          <w:color w:val="auto"/>
          <w:sz w:val="30"/>
          <w:szCs w:val="30"/>
          <w:lang w:val="en-US" w:eastAsia="zh-CN"/>
        </w:rPr>
        <w:t>结转结余资金</w:t>
      </w:r>
      <w:r>
        <w:rPr>
          <w:rFonts w:eastAsia="仿宋_GB2312"/>
          <w:color w:val="auto"/>
          <w:kern w:val="0"/>
          <w:sz w:val="32"/>
          <w:szCs w:val="32"/>
        </w:rPr>
        <w:t>。</w:t>
      </w:r>
    </w:p>
    <w:p>
      <w:pPr>
        <w:spacing w:line="560" w:lineRule="exact"/>
        <w:ind w:firstLine="643" w:firstLineChars="200"/>
        <w:rPr>
          <w:rFonts w:eastAsia="仿宋_GB2312"/>
          <w:color w:val="auto"/>
          <w:kern w:val="0"/>
          <w:sz w:val="32"/>
          <w:szCs w:val="32"/>
        </w:rPr>
      </w:pPr>
      <w:r>
        <w:rPr>
          <w:rFonts w:hint="eastAsia" w:eastAsia="仿宋_GB2312"/>
          <w:b/>
          <w:bCs/>
          <w:color w:val="auto"/>
          <w:kern w:val="0"/>
          <w:sz w:val="32"/>
          <w:szCs w:val="32"/>
        </w:rPr>
        <w:t>2.</w:t>
      </w:r>
      <w:r>
        <w:rPr>
          <w:rFonts w:eastAsia="仿宋_GB2312"/>
          <w:b/>
          <w:bCs/>
          <w:color w:val="auto"/>
          <w:kern w:val="0"/>
          <w:sz w:val="32"/>
          <w:szCs w:val="32"/>
        </w:rPr>
        <w:t>一般公共服务（类）</w:t>
      </w:r>
      <w:r>
        <w:rPr>
          <w:rFonts w:hint="eastAsia" w:eastAsia="仿宋_GB2312"/>
          <w:b/>
          <w:bCs/>
          <w:color w:val="auto"/>
          <w:kern w:val="0"/>
          <w:sz w:val="32"/>
          <w:szCs w:val="32"/>
          <w:lang w:val="en-US" w:eastAsia="zh-CN"/>
        </w:rPr>
        <w:t>商贸事务</w:t>
      </w:r>
      <w:r>
        <w:rPr>
          <w:rFonts w:eastAsia="仿宋_GB2312"/>
          <w:b/>
          <w:bCs/>
          <w:color w:val="auto"/>
          <w:kern w:val="0"/>
          <w:sz w:val="32"/>
          <w:szCs w:val="32"/>
        </w:rPr>
        <w:t>（款）一般行政管理事务（项）</w:t>
      </w:r>
      <w:r>
        <w:rPr>
          <w:rFonts w:hint="eastAsia" w:eastAsia="仿宋_GB2312"/>
          <w:b/>
          <w:bCs/>
          <w:color w:val="auto"/>
          <w:kern w:val="0"/>
          <w:sz w:val="32"/>
          <w:szCs w:val="32"/>
          <w:lang w:eastAsia="zh-CN"/>
        </w:rPr>
        <w:t>（2013202）</w:t>
      </w:r>
      <w:r>
        <w:rPr>
          <w:rFonts w:eastAsia="仿宋_GB2312"/>
          <w:b/>
          <w:bCs/>
          <w:color w:val="auto"/>
          <w:kern w:val="0"/>
          <w:sz w:val="32"/>
          <w:szCs w:val="32"/>
        </w:rPr>
        <w:t>。</w:t>
      </w:r>
      <w:r>
        <w:rPr>
          <w:rFonts w:eastAsia="仿宋_GB2312"/>
          <w:color w:val="auto"/>
          <w:kern w:val="0"/>
          <w:sz w:val="32"/>
          <w:szCs w:val="32"/>
        </w:rPr>
        <w:t>年初预算为</w:t>
      </w:r>
      <w:r>
        <w:rPr>
          <w:rFonts w:hint="eastAsia" w:eastAsia="仿宋_GB2312"/>
          <w:color w:val="auto"/>
          <w:kern w:val="0"/>
          <w:sz w:val="32"/>
          <w:szCs w:val="32"/>
          <w:lang w:val="en-US" w:eastAsia="zh-CN"/>
        </w:rPr>
        <w:t>0</w:t>
      </w:r>
      <w:r>
        <w:rPr>
          <w:rFonts w:eastAsia="仿宋_GB2312"/>
          <w:color w:val="auto"/>
          <w:kern w:val="0"/>
          <w:sz w:val="32"/>
          <w:szCs w:val="32"/>
        </w:rPr>
        <w:t>元，支出决算为</w:t>
      </w:r>
      <w:r>
        <w:rPr>
          <w:rFonts w:hint="eastAsia" w:eastAsia="仿宋_GB2312"/>
          <w:color w:val="auto"/>
          <w:kern w:val="0"/>
          <w:sz w:val="32"/>
          <w:szCs w:val="32"/>
          <w:lang w:val="en-US" w:eastAsia="zh-CN"/>
        </w:rPr>
        <w:t>1240.00</w:t>
      </w:r>
      <w:r>
        <w:rPr>
          <w:rFonts w:eastAsia="仿宋_GB2312"/>
          <w:color w:val="auto"/>
          <w:kern w:val="0"/>
          <w:sz w:val="32"/>
          <w:szCs w:val="32"/>
        </w:rPr>
        <w:t>元，决算数大于预算数的主要原因</w:t>
      </w:r>
      <w:r>
        <w:rPr>
          <w:rFonts w:hint="eastAsia" w:eastAsia="仿宋_GB2312"/>
          <w:color w:val="auto"/>
          <w:kern w:val="0"/>
          <w:sz w:val="32"/>
          <w:szCs w:val="32"/>
          <w:lang w:val="en-US" w:eastAsia="zh-CN"/>
        </w:rPr>
        <w:t>使用</w:t>
      </w:r>
      <w:r>
        <w:rPr>
          <w:rFonts w:hint="eastAsia" w:eastAsia="仿宋_GB2312"/>
          <w:color w:val="auto"/>
          <w:sz w:val="30"/>
          <w:szCs w:val="30"/>
          <w:lang w:val="en-US" w:eastAsia="zh-CN"/>
        </w:rPr>
        <w:t>结转结余资金</w:t>
      </w:r>
      <w:r>
        <w:rPr>
          <w:rFonts w:eastAsia="仿宋_GB2312"/>
          <w:color w:val="auto"/>
          <w:kern w:val="0"/>
          <w:sz w:val="32"/>
          <w:szCs w:val="32"/>
        </w:rPr>
        <w:t>。</w:t>
      </w:r>
    </w:p>
    <w:p>
      <w:pPr>
        <w:spacing w:line="560" w:lineRule="exact"/>
        <w:ind w:firstLine="643" w:firstLineChars="200"/>
        <w:rPr>
          <w:rFonts w:hint="eastAsia" w:ascii="仿宋_GB2312" w:hAnsi="仿宋_GB2312" w:eastAsia="仿宋_GB2312" w:cs="仿宋_GB2312"/>
          <w:color w:val="auto"/>
          <w:kern w:val="0"/>
          <w:sz w:val="32"/>
          <w:szCs w:val="32"/>
          <w:lang w:val="en-US" w:eastAsia="zh-CN"/>
        </w:rPr>
      </w:pPr>
      <w:r>
        <w:rPr>
          <w:rFonts w:hint="eastAsia" w:eastAsia="仿宋_GB2312"/>
          <w:b/>
          <w:bCs/>
          <w:color w:val="auto"/>
          <w:kern w:val="0"/>
          <w:sz w:val="32"/>
          <w:szCs w:val="32"/>
        </w:rPr>
        <w:t>3.</w:t>
      </w:r>
      <w:r>
        <w:rPr>
          <w:rFonts w:hint="eastAsia" w:ascii="仿宋_GB2312" w:hAnsi="仿宋_GB2312" w:eastAsia="仿宋_GB2312" w:cs="仿宋_GB2312"/>
          <w:b/>
          <w:bCs/>
          <w:color w:val="auto"/>
          <w:kern w:val="0"/>
          <w:sz w:val="32"/>
          <w:szCs w:val="32"/>
        </w:rPr>
        <w:t>文化旅游体育与传媒支出（类）文化和旅游（款）行政</w:t>
      </w:r>
      <w:r>
        <w:rPr>
          <w:rFonts w:hint="eastAsia" w:ascii="仿宋_GB2312" w:hAnsi="仿宋_GB2312" w:eastAsia="仿宋_GB2312" w:cs="仿宋_GB2312"/>
          <w:b/>
          <w:bCs/>
          <w:color w:val="auto"/>
          <w:kern w:val="0"/>
          <w:sz w:val="32"/>
          <w:szCs w:val="32"/>
          <w:lang w:val="en-US" w:eastAsia="zh-CN"/>
        </w:rPr>
        <w:t>运行</w:t>
      </w:r>
      <w:r>
        <w:rPr>
          <w:rFonts w:hint="eastAsia" w:ascii="仿宋_GB2312" w:hAnsi="仿宋_GB2312" w:eastAsia="仿宋_GB2312" w:cs="仿宋_GB2312"/>
          <w:b/>
          <w:bCs/>
          <w:color w:val="auto"/>
          <w:kern w:val="0"/>
          <w:sz w:val="32"/>
          <w:szCs w:val="32"/>
        </w:rPr>
        <w:t>（项）（207010</w:t>
      </w: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3189304.52</w:t>
      </w:r>
      <w:r>
        <w:rPr>
          <w:rFonts w:hint="eastAsia" w:ascii="仿宋_GB2312" w:hAnsi="仿宋_GB2312" w:eastAsia="仿宋_GB2312" w:cs="仿宋_GB2312"/>
          <w:color w:val="auto"/>
          <w:kern w:val="0"/>
          <w:sz w:val="32"/>
          <w:szCs w:val="32"/>
        </w:rPr>
        <w:t>元，支出决算</w:t>
      </w:r>
      <w:r>
        <w:rPr>
          <w:rFonts w:hint="eastAsia" w:ascii="仿宋_GB2312" w:hAnsi="仿宋_GB2312" w:eastAsia="仿宋_GB2312" w:cs="仿宋_GB2312"/>
          <w:color w:val="auto"/>
          <w:kern w:val="0"/>
          <w:sz w:val="32"/>
          <w:szCs w:val="32"/>
          <w:lang w:val="en-US" w:eastAsia="zh-CN"/>
        </w:rPr>
        <w:t>为3028024.73</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94.94</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val="en-US" w:eastAsia="zh-CN"/>
        </w:rPr>
        <w:t>小于</w:t>
      </w:r>
      <w:r>
        <w:rPr>
          <w:rFonts w:hint="eastAsia" w:ascii="仿宋_GB2312" w:hAnsi="仿宋_GB2312" w:eastAsia="仿宋_GB2312" w:cs="仿宋_GB2312"/>
          <w:color w:val="auto"/>
          <w:kern w:val="0"/>
          <w:sz w:val="32"/>
          <w:szCs w:val="32"/>
        </w:rPr>
        <w:t>预算数的主要原因</w:t>
      </w:r>
      <w:r>
        <w:rPr>
          <w:rFonts w:hint="eastAsia" w:ascii="仿宋_GB2312" w:hAnsi="仿宋_GB2312" w:eastAsia="仿宋_GB2312" w:cs="仿宋_GB2312"/>
          <w:color w:val="auto"/>
          <w:kern w:val="0"/>
          <w:sz w:val="32"/>
          <w:szCs w:val="32"/>
          <w:lang w:val="en-US" w:eastAsia="zh-CN"/>
        </w:rPr>
        <w:t>压减经费支出。</w:t>
      </w:r>
    </w:p>
    <w:p>
      <w:pPr>
        <w:spacing w:line="56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4.文化旅游体育与传媒支出（类）文化和旅游（款）群众文化（项）（2070109）。</w:t>
      </w:r>
      <w:r>
        <w:rPr>
          <w:rFonts w:hint="eastAsia" w:ascii="仿宋_GB2312" w:hAnsi="仿宋_GB2312" w:eastAsia="仿宋_GB2312" w:cs="仿宋_GB2312"/>
          <w:color w:val="auto"/>
          <w:kern w:val="0"/>
          <w:sz w:val="32"/>
          <w:szCs w:val="32"/>
          <w:lang w:val="en-US" w:eastAsia="zh-CN"/>
        </w:rPr>
        <w:t>年初预算为0元</w:t>
      </w:r>
      <w:r>
        <w:rPr>
          <w:rFonts w:hint="eastAsia" w:ascii="仿宋_GB2312" w:hAnsi="仿宋_GB2312" w:eastAsia="仿宋_GB2312" w:cs="仿宋_GB2312"/>
          <w:b/>
          <w:bCs/>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支出决算为315</w:t>
      </w:r>
      <w:r>
        <w:rPr>
          <w:rFonts w:hint="default"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rPr>
        <w:t>元，决算数大于预算数的主要原因是专项资金增加。</w:t>
      </w:r>
    </w:p>
    <w:p>
      <w:pPr>
        <w:spacing w:line="560" w:lineRule="exact"/>
        <w:ind w:firstLine="643"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val="en-US" w:eastAsia="zh-CN"/>
        </w:rPr>
        <w:t>5.文化旅游体育与传媒支出（类）文化和旅游（款）其他文化和旅游支出（项）（2070199）。</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元，支出决算为</w:t>
      </w:r>
      <w:r>
        <w:rPr>
          <w:rFonts w:hint="default" w:ascii="Times New Roman" w:hAnsi="Times New Roman" w:eastAsia="仿宋_GB2312" w:cs="Times New Roman"/>
          <w:sz w:val="32"/>
          <w:szCs w:val="32"/>
          <w:lang w:val="en-US" w:eastAsia="zh-CN"/>
        </w:rPr>
        <w:t>5466763.05</w:t>
      </w:r>
      <w:r>
        <w:rPr>
          <w:rFonts w:hint="eastAsia" w:ascii="仿宋_GB2312" w:hAnsi="仿宋_GB2312" w:eastAsia="仿宋_GB2312" w:cs="仿宋_GB2312"/>
          <w:color w:val="auto"/>
          <w:kern w:val="0"/>
          <w:sz w:val="32"/>
          <w:szCs w:val="32"/>
        </w:rPr>
        <w:t>元，决算数大于预算数的主要原因是专项资金增加</w:t>
      </w:r>
      <w:r>
        <w:rPr>
          <w:rFonts w:hint="eastAsia" w:ascii="仿宋_GB2312" w:hAnsi="仿宋_GB2312" w:eastAsia="仿宋_GB2312" w:cs="仿宋_GB2312"/>
          <w:color w:val="auto"/>
          <w:kern w:val="0"/>
          <w:sz w:val="32"/>
          <w:szCs w:val="32"/>
          <w:lang w:eastAsia="zh-CN"/>
        </w:rPr>
        <w:t>。</w:t>
      </w:r>
    </w:p>
    <w:p>
      <w:pPr>
        <w:spacing w:line="560" w:lineRule="exact"/>
        <w:rPr>
          <w:rFonts w:hint="eastAsia" w:ascii="仿宋_GB2312" w:hAnsi="仿宋_GB2312" w:eastAsia="仿宋_GB2312" w:cs="仿宋_GB2312"/>
          <w:b/>
          <w:bCs/>
          <w:color w:val="auto"/>
          <w:kern w:val="0"/>
          <w:sz w:val="32"/>
          <w:szCs w:val="32"/>
          <w:lang w:val="en-US" w:eastAsia="zh-CN"/>
        </w:rPr>
      </w:pPr>
      <w:r>
        <w:rPr>
          <w:rFonts w:hint="eastAsia" w:eastAsia="仿宋_GB2312"/>
          <w:b/>
          <w:bCs/>
          <w:color w:val="auto"/>
          <w:kern w:val="0"/>
          <w:sz w:val="32"/>
          <w:szCs w:val="32"/>
          <w:lang w:val="en-US" w:eastAsia="zh-CN"/>
        </w:rPr>
        <w:t xml:space="preserve">    6</w:t>
      </w:r>
      <w:r>
        <w:rPr>
          <w:rFonts w:hint="eastAsia" w:ascii="仿宋_GB2312" w:hAnsi="仿宋_GB2312" w:eastAsia="仿宋_GB2312" w:cs="仿宋_GB2312"/>
          <w:b/>
          <w:bCs/>
          <w:color w:val="auto"/>
          <w:kern w:val="0"/>
          <w:sz w:val="32"/>
          <w:szCs w:val="32"/>
          <w:lang w:val="en-US" w:eastAsia="zh-CN"/>
        </w:rPr>
        <w:t>.文化旅游体育与传媒支出（类）体育（款）群众体育（项）</w:t>
      </w:r>
    </w:p>
    <w:p>
      <w:pPr>
        <w:spacing w:line="56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val="en-US" w:eastAsia="zh-CN"/>
        </w:rPr>
        <w:t>（2070308）。</w:t>
      </w:r>
      <w:r>
        <w:rPr>
          <w:rFonts w:hint="eastAsia" w:ascii="仿宋_GB2312" w:hAnsi="仿宋_GB2312" w:eastAsia="仿宋_GB2312" w:cs="仿宋_GB2312"/>
          <w:color w:val="auto"/>
          <w:kern w:val="0"/>
          <w:sz w:val="32"/>
          <w:szCs w:val="32"/>
          <w:lang w:val="en-US" w:eastAsia="zh-CN"/>
        </w:rPr>
        <w:t>年初预算为100000元，支出决算为</w:t>
      </w:r>
      <w:r>
        <w:rPr>
          <w:rFonts w:hint="eastAsia" w:ascii="Times New Roman" w:hAnsi="Times New Roman" w:eastAsia="仿宋_GB2312" w:cs="Times New Roman"/>
          <w:sz w:val="32"/>
          <w:szCs w:val="32"/>
          <w:lang w:val="en-US" w:eastAsia="zh-CN"/>
        </w:rPr>
        <w:t>27584</w:t>
      </w:r>
      <w:r>
        <w:rPr>
          <w:rFonts w:hint="eastAsia" w:eastAsia="仿宋_GB2312" w:cs="Times New Roman"/>
          <w:sz w:val="32"/>
          <w:szCs w:val="32"/>
          <w:lang w:val="en-US" w:eastAsia="zh-CN"/>
        </w:rPr>
        <w:t>.00</w:t>
      </w:r>
      <w:r>
        <w:rPr>
          <w:rFonts w:hint="eastAsia" w:ascii="仿宋_GB2312" w:hAnsi="仿宋_GB2312" w:eastAsia="仿宋_GB2312" w:cs="仿宋_GB2312"/>
          <w:color w:val="auto"/>
          <w:kern w:val="0"/>
          <w:sz w:val="32"/>
          <w:szCs w:val="32"/>
          <w:lang w:val="en-US" w:eastAsia="zh-CN"/>
        </w:rPr>
        <w:t>元，完成年初预算的100%，</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val="en-US" w:eastAsia="zh-CN"/>
        </w:rPr>
        <w:t>小于</w:t>
      </w:r>
      <w:r>
        <w:rPr>
          <w:rFonts w:hint="eastAsia" w:ascii="仿宋_GB2312" w:hAnsi="仿宋_GB2312" w:eastAsia="仿宋_GB2312" w:cs="仿宋_GB2312"/>
          <w:color w:val="auto"/>
          <w:kern w:val="0"/>
          <w:sz w:val="32"/>
          <w:szCs w:val="32"/>
        </w:rPr>
        <w:t>预算数的主要原因是</w:t>
      </w:r>
      <w:r>
        <w:rPr>
          <w:rFonts w:hint="eastAsia" w:ascii="仿宋_GB2312" w:hAnsi="仿宋_GB2312" w:eastAsia="仿宋_GB2312" w:cs="仿宋_GB2312"/>
          <w:color w:val="auto"/>
          <w:kern w:val="0"/>
          <w:sz w:val="32"/>
          <w:szCs w:val="32"/>
          <w:lang w:val="en-US" w:eastAsia="zh-CN"/>
        </w:rPr>
        <w:t>支出压缩</w:t>
      </w:r>
      <w:r>
        <w:rPr>
          <w:rFonts w:hint="eastAsia" w:ascii="仿宋_GB2312" w:hAnsi="仿宋_GB2312" w:eastAsia="仿宋_GB2312" w:cs="仿宋_GB2312"/>
          <w:color w:val="auto"/>
          <w:kern w:val="0"/>
          <w:sz w:val="32"/>
          <w:szCs w:val="32"/>
          <w:lang w:eastAsia="zh-CN"/>
        </w:rPr>
        <w:t>。</w:t>
      </w:r>
    </w:p>
    <w:p>
      <w:pPr>
        <w:spacing w:line="560" w:lineRule="exact"/>
        <w:rPr>
          <w:rFonts w:hint="eastAsia" w:ascii="仿宋_GB2312" w:hAnsi="仿宋_GB2312" w:eastAsia="仿宋_GB2312" w:cs="仿宋_GB2312"/>
          <w:b/>
          <w:bCs/>
          <w:color w:val="auto"/>
          <w:kern w:val="0"/>
          <w:sz w:val="32"/>
          <w:szCs w:val="32"/>
          <w:lang w:val="en-US" w:eastAsia="zh-CN"/>
        </w:rPr>
      </w:pPr>
      <w:r>
        <w:rPr>
          <w:rFonts w:hint="eastAsia" w:eastAsia="仿宋_GB2312"/>
          <w:b/>
          <w:bCs/>
          <w:color w:val="FF0000"/>
          <w:kern w:val="0"/>
          <w:sz w:val="32"/>
          <w:szCs w:val="32"/>
          <w:lang w:val="en-US" w:eastAsia="zh-CN"/>
        </w:rPr>
        <w:t xml:space="preserve">  </w:t>
      </w:r>
      <w:r>
        <w:rPr>
          <w:rFonts w:hint="eastAsia" w:eastAsia="仿宋_GB2312"/>
          <w:b/>
          <w:bCs/>
          <w:color w:val="auto"/>
          <w:kern w:val="0"/>
          <w:sz w:val="32"/>
          <w:szCs w:val="32"/>
          <w:lang w:val="en-US" w:eastAsia="zh-CN"/>
        </w:rPr>
        <w:t xml:space="preserve">  7</w:t>
      </w:r>
      <w:r>
        <w:rPr>
          <w:rFonts w:hint="eastAsia" w:ascii="仿宋_GB2312" w:hAnsi="仿宋_GB2312" w:eastAsia="仿宋_GB2312" w:cs="仿宋_GB2312"/>
          <w:b/>
          <w:bCs/>
          <w:color w:val="auto"/>
          <w:kern w:val="0"/>
          <w:sz w:val="32"/>
          <w:szCs w:val="32"/>
          <w:lang w:val="en-US" w:eastAsia="zh-CN"/>
        </w:rPr>
        <w:t>.文化旅游体育与传媒支出（类）其他文化旅游体育与传</w:t>
      </w:r>
    </w:p>
    <w:p>
      <w:pPr>
        <w:spacing w:line="560" w:lineRule="exact"/>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媒支出（款）其他文化旅游体育与传媒支出（项）（2079999）。</w:t>
      </w:r>
    </w:p>
    <w:p>
      <w:pPr>
        <w:spacing w:line="560" w:lineRule="exac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年初预算为595000元，支出决算为</w:t>
      </w:r>
      <w:r>
        <w:rPr>
          <w:rFonts w:hint="eastAsia" w:ascii="Times New Roman" w:hAnsi="Times New Roman" w:eastAsia="仿宋_GB2312" w:cs="Times New Roman"/>
          <w:sz w:val="32"/>
          <w:szCs w:val="32"/>
          <w:lang w:val="en-US" w:eastAsia="zh-CN"/>
        </w:rPr>
        <w:t>2751733.85</w:t>
      </w:r>
      <w:r>
        <w:rPr>
          <w:rFonts w:hint="eastAsia" w:ascii="仿宋_GB2312" w:hAnsi="仿宋_GB2312" w:eastAsia="仿宋_GB2312" w:cs="仿宋_GB2312"/>
          <w:color w:val="auto"/>
          <w:kern w:val="0"/>
          <w:sz w:val="32"/>
          <w:szCs w:val="32"/>
          <w:lang w:val="en-US" w:eastAsia="zh-CN"/>
        </w:rPr>
        <w:t>元，完成年初预算的100%，决算数大于预算数的主要原因是专项资金增加。</w:t>
      </w:r>
    </w:p>
    <w:p>
      <w:pPr>
        <w:spacing w:line="560" w:lineRule="exact"/>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    8.社会保障和就业支出（类）行政事业单位养老支出（款）</w:t>
      </w:r>
    </w:p>
    <w:p>
      <w:pPr>
        <w:spacing w:line="560" w:lineRule="exac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行政单位离退休（项）（2080501）。</w:t>
      </w:r>
      <w:r>
        <w:rPr>
          <w:rFonts w:hint="eastAsia" w:ascii="仿宋_GB2312" w:hAnsi="仿宋_GB2312" w:eastAsia="仿宋_GB2312" w:cs="仿宋_GB2312"/>
          <w:color w:val="auto"/>
          <w:kern w:val="0"/>
          <w:sz w:val="32"/>
          <w:szCs w:val="32"/>
          <w:lang w:val="en-US" w:eastAsia="zh-CN"/>
        </w:rPr>
        <w:t>年初预算为13626.3元，支出决算为</w:t>
      </w:r>
      <w:r>
        <w:rPr>
          <w:rFonts w:hint="eastAsia" w:eastAsia="仿宋_GB2312" w:cs="Times New Roman"/>
          <w:sz w:val="32"/>
          <w:szCs w:val="32"/>
          <w:lang w:val="en-US" w:eastAsia="zh-CN"/>
        </w:rPr>
        <w:t>13626.3</w:t>
      </w:r>
      <w:r>
        <w:rPr>
          <w:rFonts w:hint="eastAsia" w:ascii="仿宋_GB2312" w:hAnsi="仿宋_GB2312" w:eastAsia="仿宋_GB2312" w:cs="仿宋_GB2312"/>
          <w:color w:val="auto"/>
          <w:kern w:val="0"/>
          <w:sz w:val="32"/>
          <w:szCs w:val="32"/>
          <w:lang w:val="en-US" w:eastAsia="zh-CN"/>
        </w:rPr>
        <w:t>元，完成年初预算的100%。</w:t>
      </w:r>
    </w:p>
    <w:p>
      <w:pPr>
        <w:shd w:val="clear" w:color="auto" w:fill="auto"/>
        <w:spacing w:line="560" w:lineRule="exact"/>
        <w:rPr>
          <w:rFonts w:hint="eastAsia" w:eastAsia="仿宋_GB2312"/>
          <w:b/>
          <w:bCs/>
          <w:color w:val="auto"/>
          <w:kern w:val="0"/>
          <w:sz w:val="32"/>
          <w:szCs w:val="32"/>
          <w:highlight w:val="none"/>
          <w:lang w:val="en-US" w:eastAsia="zh-CN"/>
        </w:rPr>
      </w:pPr>
      <w:r>
        <w:rPr>
          <w:rFonts w:hint="eastAsia" w:eastAsia="仿宋_GB2312"/>
          <w:b/>
          <w:bCs/>
          <w:color w:val="auto"/>
          <w:kern w:val="0"/>
          <w:sz w:val="32"/>
          <w:szCs w:val="32"/>
          <w:highlight w:val="none"/>
          <w:lang w:val="en-US" w:eastAsia="zh-CN"/>
        </w:rPr>
        <w:t xml:space="preserve">    9.社会保障和就业支出（类）行政事业单位养老支出（款）</w:t>
      </w:r>
    </w:p>
    <w:p>
      <w:pPr>
        <w:shd w:val="clear" w:color="auto" w:fill="auto"/>
        <w:spacing w:line="560" w:lineRule="exact"/>
        <w:rPr>
          <w:rFonts w:hint="eastAsia" w:ascii="仿宋_GB2312" w:hAnsi="仿宋_GB2312" w:eastAsia="仿宋_GB2312" w:cs="仿宋_GB2312"/>
          <w:color w:val="auto"/>
          <w:kern w:val="0"/>
          <w:sz w:val="32"/>
          <w:szCs w:val="32"/>
          <w:highlight w:val="none"/>
          <w:lang w:val="en-US" w:eastAsia="zh-CN"/>
        </w:rPr>
      </w:pPr>
      <w:r>
        <w:rPr>
          <w:rFonts w:hint="eastAsia" w:eastAsia="仿宋_GB2312"/>
          <w:b/>
          <w:bCs/>
          <w:color w:val="auto"/>
          <w:kern w:val="0"/>
          <w:sz w:val="32"/>
          <w:szCs w:val="32"/>
          <w:highlight w:val="none"/>
          <w:lang w:val="en-US" w:eastAsia="zh-CN"/>
        </w:rPr>
        <w:t>机关事业单位基本养老保险缴费支出（项）（2080505）。</w:t>
      </w:r>
      <w:r>
        <w:rPr>
          <w:rFonts w:hint="eastAsia" w:ascii="仿宋_GB2312" w:hAnsi="仿宋_GB2312" w:eastAsia="仿宋_GB2312" w:cs="仿宋_GB2312"/>
          <w:color w:val="auto"/>
          <w:kern w:val="0"/>
          <w:sz w:val="32"/>
          <w:szCs w:val="32"/>
          <w:highlight w:val="none"/>
          <w:lang w:val="en-US" w:eastAsia="zh-CN"/>
        </w:rPr>
        <w:t>年初</w:t>
      </w:r>
    </w:p>
    <w:p>
      <w:pPr>
        <w:shd w:val="clear" w:color="auto" w:fill="auto"/>
        <w:spacing w:line="560" w:lineRule="exac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预算为287679元，支出决算为246675.84元，完成年初预算的85.74%，决算数小于预算数的主要原因是人员调整。</w:t>
      </w:r>
    </w:p>
    <w:p>
      <w:pPr>
        <w:shd w:val="clear" w:color="auto" w:fill="auto"/>
        <w:spacing w:line="560" w:lineRule="exact"/>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 xml:space="preserve">    10.社会保障和就业支出（类）行政事业单位养老支出（款）</w:t>
      </w:r>
    </w:p>
    <w:p>
      <w:pPr>
        <w:shd w:val="clear" w:color="auto" w:fill="auto"/>
        <w:spacing w:line="560" w:lineRule="exac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机关事业单位职业年金缴费支出（项）（2080506）。</w:t>
      </w:r>
      <w:r>
        <w:rPr>
          <w:rFonts w:hint="eastAsia" w:ascii="仿宋_GB2312" w:hAnsi="仿宋_GB2312" w:eastAsia="仿宋_GB2312" w:cs="仿宋_GB2312"/>
          <w:color w:val="auto"/>
          <w:kern w:val="0"/>
          <w:sz w:val="32"/>
          <w:szCs w:val="32"/>
          <w:highlight w:val="none"/>
          <w:lang w:val="en-US" w:eastAsia="zh-CN"/>
        </w:rPr>
        <w:t>年初预算</w:t>
      </w:r>
    </w:p>
    <w:p>
      <w:pPr>
        <w:spacing w:line="560" w:lineRule="exac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为79941元，支出决算为</w:t>
      </w:r>
      <w:r>
        <w:rPr>
          <w:rFonts w:hint="eastAsia" w:ascii="Times New Roman" w:hAnsi="Times New Roman" w:eastAsia="仿宋_GB2312" w:cs="Times New Roman"/>
          <w:sz w:val="32"/>
          <w:szCs w:val="32"/>
          <w:highlight w:val="none"/>
          <w:lang w:val="en-US" w:eastAsia="zh-CN"/>
        </w:rPr>
        <w:t>180224.25</w:t>
      </w:r>
      <w:r>
        <w:rPr>
          <w:rFonts w:hint="eastAsia" w:ascii="仿宋_GB2312" w:hAnsi="仿宋_GB2312" w:eastAsia="仿宋_GB2312" w:cs="仿宋_GB2312"/>
          <w:color w:val="auto"/>
          <w:kern w:val="0"/>
          <w:sz w:val="32"/>
          <w:szCs w:val="32"/>
          <w:highlight w:val="none"/>
          <w:lang w:val="en-US" w:eastAsia="zh-CN"/>
        </w:rPr>
        <w:t>元，完成年初预算的100%，决算数大于预算数的主要原因政策安置人员增加企业年金，工资增涨造成社保基数调增，职业年金增加。</w:t>
      </w:r>
    </w:p>
    <w:p>
      <w:pPr>
        <w:spacing w:line="560" w:lineRule="exact"/>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   11.卫生健康支出（类）行政事业单位医疗（款）行政单位</w:t>
      </w:r>
    </w:p>
    <w:p>
      <w:pPr>
        <w:spacing w:line="560" w:lineRule="exac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lang w:val="en-US" w:eastAsia="zh-CN"/>
        </w:rPr>
        <w:t>医疗（项）（2101101）。</w:t>
      </w:r>
      <w:r>
        <w:rPr>
          <w:rFonts w:hint="eastAsia" w:ascii="仿宋_GB2312" w:hAnsi="仿宋_GB2312" w:eastAsia="仿宋_GB2312" w:cs="仿宋_GB2312"/>
          <w:color w:val="auto"/>
          <w:kern w:val="0"/>
          <w:sz w:val="32"/>
          <w:szCs w:val="32"/>
          <w:lang w:val="en-US" w:eastAsia="zh-CN"/>
        </w:rPr>
        <w:t>年初预算为134968元，支出决算为135191.64元，完成年初预算的100%，</w:t>
      </w:r>
      <w:r>
        <w:rPr>
          <w:rFonts w:hint="eastAsia" w:ascii="仿宋_GB2312" w:hAnsi="仿宋_GB2312" w:eastAsia="仿宋_GB2312" w:cs="仿宋_GB2312"/>
          <w:color w:val="auto"/>
          <w:kern w:val="0"/>
          <w:sz w:val="32"/>
          <w:szCs w:val="32"/>
          <w:highlight w:val="none"/>
          <w:lang w:val="en-US" w:eastAsia="zh-CN"/>
        </w:rPr>
        <w:t>决算数大于预算数的主要原因是人员调整。</w:t>
      </w:r>
    </w:p>
    <w:p>
      <w:pPr>
        <w:spacing w:line="560" w:lineRule="exact"/>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   12.卫生健康支出（类）行政事业单位医疗（款）公务员医</w:t>
      </w:r>
    </w:p>
    <w:p>
      <w:pPr>
        <w:spacing w:line="560" w:lineRule="exac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疗补助（项）（2101103）。</w:t>
      </w:r>
      <w:r>
        <w:rPr>
          <w:rFonts w:hint="eastAsia" w:ascii="仿宋_GB2312" w:hAnsi="仿宋_GB2312" w:eastAsia="仿宋_GB2312" w:cs="仿宋_GB2312"/>
          <w:color w:val="auto"/>
          <w:kern w:val="0"/>
          <w:sz w:val="32"/>
          <w:szCs w:val="32"/>
          <w:lang w:val="en-US" w:eastAsia="zh-CN"/>
        </w:rPr>
        <w:t>年初预算为28982元，支出决算为</w:t>
      </w:r>
      <w:r>
        <w:rPr>
          <w:rFonts w:hint="eastAsia" w:ascii="Times New Roman" w:hAnsi="Times New Roman" w:eastAsia="仿宋_GB2312" w:cs="Times New Roman"/>
          <w:sz w:val="32"/>
          <w:szCs w:val="32"/>
          <w:lang w:val="en-US" w:eastAsia="zh-CN"/>
        </w:rPr>
        <w:t>55151.34</w:t>
      </w:r>
      <w:r>
        <w:rPr>
          <w:rFonts w:hint="eastAsia" w:ascii="仿宋_GB2312" w:hAnsi="仿宋_GB2312" w:eastAsia="仿宋_GB2312" w:cs="仿宋_GB2312"/>
          <w:color w:val="auto"/>
          <w:kern w:val="0"/>
          <w:sz w:val="32"/>
          <w:szCs w:val="32"/>
          <w:lang w:val="en-US" w:eastAsia="zh-CN"/>
        </w:rPr>
        <w:t>元，完成年初预算的100%，决算数大于预算数的主要原因是工资增涨造成社保基数调增，公务员医疗保险增加。</w:t>
      </w:r>
    </w:p>
    <w:p>
      <w:pPr>
        <w:spacing w:line="560" w:lineRule="exact"/>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    13.住房保障支出（类）住房改革支出（款）住房公积金（项）</w:t>
      </w:r>
    </w:p>
    <w:p>
      <w:pPr>
        <w:spacing w:line="560" w:lineRule="exac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（2210201）。</w:t>
      </w:r>
      <w:r>
        <w:rPr>
          <w:rFonts w:hint="eastAsia" w:ascii="仿宋_GB2312" w:hAnsi="仿宋_GB2312" w:eastAsia="仿宋_GB2312" w:cs="仿宋_GB2312"/>
          <w:color w:val="auto"/>
          <w:kern w:val="0"/>
          <w:sz w:val="32"/>
          <w:szCs w:val="32"/>
          <w:lang w:val="en-US" w:eastAsia="zh-CN"/>
        </w:rPr>
        <w:t>年初预算为259941.77元，支出决算为234635.00元，完成年初预算的90.26%，</w:t>
      </w:r>
      <w:r>
        <w:rPr>
          <w:rFonts w:hint="eastAsia" w:ascii="仿宋_GB2312" w:hAnsi="仿宋_GB2312" w:eastAsia="仿宋_GB2312" w:cs="仿宋_GB2312"/>
          <w:color w:val="auto"/>
          <w:kern w:val="0"/>
          <w:sz w:val="32"/>
          <w:szCs w:val="32"/>
          <w:highlight w:val="none"/>
          <w:lang w:val="en-US" w:eastAsia="zh-CN"/>
        </w:rPr>
        <w:t>决算数小于预算数的主要原因是人员调整。</w:t>
      </w:r>
    </w:p>
    <w:p>
      <w:pPr>
        <w:spacing w:line="560" w:lineRule="exact"/>
        <w:ind w:firstLine="643" w:firstLineChars="200"/>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14.住房保障支出（类）住房改革支出（款）购房补贴（项）</w:t>
      </w:r>
    </w:p>
    <w:p>
      <w:pPr>
        <w:spacing w:line="560" w:lineRule="exac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（2210203）。</w:t>
      </w:r>
      <w:r>
        <w:rPr>
          <w:rFonts w:hint="eastAsia" w:ascii="仿宋_GB2312" w:hAnsi="仿宋_GB2312" w:eastAsia="仿宋_GB2312" w:cs="仿宋_GB2312"/>
          <w:color w:val="auto"/>
          <w:kern w:val="0"/>
          <w:sz w:val="32"/>
          <w:szCs w:val="32"/>
          <w:lang w:val="en-US" w:eastAsia="zh-CN"/>
        </w:rPr>
        <w:t>年初预算为 0 元，支出决算为</w:t>
      </w:r>
      <w:r>
        <w:rPr>
          <w:rFonts w:hint="eastAsia" w:ascii="Times New Roman" w:hAnsi="Times New Roman" w:eastAsia="仿宋_GB2312" w:cs="Times New Roman"/>
          <w:sz w:val="32"/>
          <w:szCs w:val="32"/>
          <w:lang w:val="en-US" w:eastAsia="zh-CN"/>
        </w:rPr>
        <w:t>21654.36</w:t>
      </w:r>
      <w:r>
        <w:rPr>
          <w:rFonts w:hint="eastAsia" w:ascii="仿宋_GB2312" w:hAnsi="仿宋_GB2312" w:eastAsia="仿宋_GB2312" w:cs="仿宋_GB2312"/>
          <w:color w:val="auto"/>
          <w:kern w:val="0"/>
          <w:sz w:val="32"/>
          <w:szCs w:val="32"/>
          <w:lang w:val="en-US" w:eastAsia="zh-CN"/>
        </w:rPr>
        <w:t>元，决算数大于预算数的主要原因是发放2024年度住房补贴。</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pPr>
        <w:pStyle w:val="1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2024年</w:t>
      </w:r>
      <w:r>
        <w:rPr>
          <w:rFonts w:ascii="Times New Roman" w:hAnsi="Times New Roman" w:eastAsia="仿宋_GB2312" w:cs="Times New Roman"/>
          <w:color w:val="auto"/>
          <w:sz w:val="32"/>
          <w:szCs w:val="32"/>
        </w:rPr>
        <w:t>度一般公共预算财政拨款基本支出</w:t>
      </w:r>
      <w:r>
        <w:rPr>
          <w:rFonts w:hint="eastAsia" w:ascii="Times New Roman" w:hAnsi="Times New Roman" w:eastAsia="仿宋_GB2312" w:cs="Times New Roman"/>
          <w:color w:val="auto"/>
          <w:sz w:val="32"/>
          <w:szCs w:val="32"/>
          <w:lang w:val="en-US" w:eastAsia="zh-CN"/>
        </w:rPr>
        <w:t>3915183.46</w:t>
      </w:r>
      <w:r>
        <w:rPr>
          <w:rFonts w:ascii="Times New Roman" w:hAnsi="Times New Roman" w:eastAsia="仿宋_GB2312" w:cs="Times New Roman"/>
          <w:color w:val="auto"/>
          <w:sz w:val="32"/>
          <w:szCs w:val="32"/>
        </w:rPr>
        <w:t>元，</w:t>
      </w:r>
      <w:r>
        <w:rPr>
          <w:rFonts w:ascii="Times New Roman" w:hAnsi="Times New Roman" w:eastAsia="仿宋_GB2312" w:cs="Times New Roman"/>
          <w:sz w:val="32"/>
          <w:szCs w:val="32"/>
        </w:rPr>
        <w:t>其中：人员经费</w:t>
      </w:r>
      <w:r>
        <w:rPr>
          <w:rFonts w:hint="eastAsia" w:ascii="Times New Roman" w:hAnsi="Times New Roman" w:eastAsia="仿宋_GB2312" w:cs="Times New Roman"/>
          <w:sz w:val="32"/>
          <w:szCs w:val="32"/>
          <w:lang w:val="en-US" w:eastAsia="zh-CN"/>
        </w:rPr>
        <w:t>3011259.7</w:t>
      </w:r>
      <w:r>
        <w:rPr>
          <w:rFonts w:ascii="Times New Roman" w:hAnsi="Times New Roman" w:eastAsia="仿宋_GB2312" w:cs="Times New Roman"/>
          <w:sz w:val="32"/>
          <w:szCs w:val="32"/>
        </w:rPr>
        <w:t>元，公用经费</w:t>
      </w:r>
      <w:r>
        <w:rPr>
          <w:rFonts w:hint="eastAsia" w:ascii="Times New Roman" w:hAnsi="Times New Roman" w:eastAsia="仿宋_GB2312" w:cs="Times New Roman"/>
          <w:sz w:val="32"/>
          <w:szCs w:val="32"/>
          <w:lang w:val="en-US" w:eastAsia="zh-CN"/>
        </w:rPr>
        <w:t>903923.76</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支出具体情况如下：</w:t>
      </w:r>
    </w:p>
    <w:p>
      <w:pPr>
        <w:pStyle w:val="1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工资福利支出</w:t>
      </w:r>
      <w:r>
        <w:rPr>
          <w:rFonts w:hint="eastAsia" w:ascii="Times New Roman" w:hAnsi="Times New Roman" w:eastAsia="仿宋_GB2312" w:cs="Times New Roman"/>
          <w:color w:val="auto"/>
          <w:sz w:val="32"/>
          <w:szCs w:val="32"/>
          <w:lang w:val="en-US" w:eastAsia="zh-CN"/>
        </w:rPr>
        <w:t>2993343.4</w:t>
      </w:r>
      <w:r>
        <w:rPr>
          <w:rFonts w:ascii="Times New Roman" w:hAnsi="Times New Roman" w:eastAsia="仿宋_GB2312" w:cs="Times New Roman"/>
          <w:color w:val="auto"/>
          <w:sz w:val="32"/>
          <w:szCs w:val="32"/>
        </w:rPr>
        <w:t>元，较上年决算数增加</w:t>
      </w:r>
      <w:r>
        <w:rPr>
          <w:rFonts w:hint="eastAsia" w:ascii="Times New Roman" w:hAnsi="Times New Roman" w:eastAsia="仿宋_GB2312" w:cs="Times New Roman"/>
          <w:color w:val="auto"/>
          <w:sz w:val="32"/>
          <w:szCs w:val="32"/>
          <w:lang w:val="en-US" w:eastAsia="zh-CN"/>
        </w:rPr>
        <w:t>323904.37</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10.82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主要原因是人员增长，工资福利调整增长。</w:t>
      </w:r>
    </w:p>
    <w:p>
      <w:pPr>
        <w:pStyle w:val="1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商品和服务支出</w:t>
      </w:r>
      <w:r>
        <w:rPr>
          <w:rFonts w:hint="eastAsia" w:ascii="Times New Roman" w:hAnsi="Times New Roman" w:eastAsia="仿宋_GB2312" w:cs="Times New Roman"/>
          <w:sz w:val="32"/>
          <w:szCs w:val="32"/>
          <w:lang w:val="en-US" w:eastAsia="zh-CN"/>
        </w:rPr>
        <w:t>903923.76</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lang w:val="en-US" w:eastAsia="zh-CN"/>
        </w:rPr>
        <w:t>16271.13</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主要原因是委托业务费增长。</w:t>
      </w:r>
    </w:p>
    <w:p>
      <w:pPr>
        <w:pStyle w:val="1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对个人和家庭的补助</w:t>
      </w:r>
      <w:r>
        <w:rPr>
          <w:rFonts w:hint="eastAsia" w:ascii="Times New Roman" w:hAnsi="Times New Roman" w:eastAsia="仿宋_GB2312" w:cs="Times New Roman"/>
          <w:sz w:val="32"/>
          <w:szCs w:val="32"/>
        </w:rPr>
        <w:t>17916.3</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较上年决算数减少</w:t>
      </w:r>
      <w:r>
        <w:rPr>
          <w:rFonts w:hint="eastAsia" w:ascii="Times New Roman" w:hAnsi="Times New Roman" w:eastAsia="仿宋_GB2312" w:cs="Times New Roman"/>
          <w:color w:val="auto"/>
          <w:sz w:val="32"/>
          <w:szCs w:val="32"/>
          <w:lang w:val="en-US" w:eastAsia="zh-CN"/>
        </w:rPr>
        <w:t>2817</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1.57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主要原因是其他对个人和家庭的补助减少。</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七、财政拨款“三公”经费支出决算情况说明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“三公”经费财政拨款支出决算总体情况说明</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度“三公”经费财政拨款支出年初预算为</w:t>
      </w:r>
      <w:r>
        <w:rPr>
          <w:rFonts w:hint="eastAsia" w:eastAsia="仿宋_GB2312"/>
          <w:kern w:val="0"/>
          <w:sz w:val="32"/>
          <w:szCs w:val="32"/>
          <w:lang w:val="en-US" w:eastAsia="zh-CN"/>
        </w:rPr>
        <w:t>0</w:t>
      </w:r>
      <w:r>
        <w:rPr>
          <w:rFonts w:eastAsia="仿宋_GB2312"/>
          <w:kern w:val="0"/>
          <w:sz w:val="32"/>
          <w:szCs w:val="32"/>
        </w:rPr>
        <w:t>元，支出决算为</w:t>
      </w:r>
      <w:r>
        <w:rPr>
          <w:rFonts w:hint="eastAsia" w:eastAsia="仿宋_GB2312"/>
          <w:kern w:val="0"/>
          <w:sz w:val="32"/>
          <w:szCs w:val="32"/>
          <w:lang w:val="en-US" w:eastAsia="zh-CN"/>
        </w:rPr>
        <w:t>0</w:t>
      </w:r>
      <w:r>
        <w:rPr>
          <w:rFonts w:eastAsia="仿宋_GB2312"/>
          <w:kern w:val="0"/>
          <w:sz w:val="32"/>
          <w:szCs w:val="32"/>
        </w:rPr>
        <w:t>元，完成年初预算的</w:t>
      </w:r>
      <w:r>
        <w:rPr>
          <w:rFonts w:hint="eastAsia" w:eastAsia="仿宋_GB2312"/>
          <w:kern w:val="0"/>
          <w:sz w:val="32"/>
          <w:szCs w:val="32"/>
          <w:lang w:val="en-US" w:eastAsia="zh-CN"/>
        </w:rPr>
        <w:t>0</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pPr>
        <w:pStyle w:val="1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2024年</w:t>
      </w:r>
      <w:r>
        <w:rPr>
          <w:rFonts w:ascii="Times New Roman" w:hAnsi="Times New Roman" w:eastAsia="仿宋_GB2312" w:cs="Times New Roman"/>
          <w:color w:val="auto"/>
          <w:sz w:val="32"/>
          <w:szCs w:val="32"/>
        </w:rPr>
        <w:t>度政府性基金预算财政拨款年初结转和结余</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元，本年收入</w:t>
      </w:r>
      <w:r>
        <w:rPr>
          <w:rFonts w:hint="eastAsia" w:ascii="Times New Roman" w:hAnsi="Times New Roman" w:eastAsia="仿宋_GB2312" w:cs="Times New Roman"/>
          <w:color w:val="auto"/>
          <w:sz w:val="32"/>
          <w:szCs w:val="32"/>
          <w:lang w:val="en-US" w:eastAsia="zh-CN"/>
        </w:rPr>
        <w:t>4423292.68</w:t>
      </w:r>
      <w:r>
        <w:rPr>
          <w:rFonts w:ascii="Times New Roman" w:hAnsi="Times New Roman" w:eastAsia="仿宋_GB2312" w:cs="Times New Roman"/>
          <w:color w:val="auto"/>
          <w:sz w:val="32"/>
          <w:szCs w:val="32"/>
        </w:rPr>
        <w:t>元，本年支出</w:t>
      </w:r>
      <w:r>
        <w:rPr>
          <w:rFonts w:hint="eastAsia" w:ascii="Times New Roman" w:hAnsi="Times New Roman" w:eastAsia="仿宋_GB2312" w:cs="Times New Roman"/>
          <w:color w:val="auto"/>
          <w:sz w:val="32"/>
          <w:szCs w:val="32"/>
          <w:lang w:val="en-US" w:eastAsia="zh-CN"/>
        </w:rPr>
        <w:t>4423292.68</w:t>
      </w:r>
      <w:r>
        <w:rPr>
          <w:rFonts w:ascii="Times New Roman" w:hAnsi="Times New Roman" w:eastAsia="仿宋_GB2312" w:cs="Times New Roman"/>
          <w:color w:val="auto"/>
          <w:sz w:val="32"/>
          <w:szCs w:val="32"/>
        </w:rPr>
        <w:t>元，年末结转和结余</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元，较上年决算数减少</w:t>
      </w:r>
      <w:r>
        <w:rPr>
          <w:rFonts w:hint="eastAsia" w:ascii="Times New Roman" w:hAnsi="Times New Roman" w:eastAsia="仿宋_GB2312" w:cs="Times New Roman"/>
          <w:color w:val="auto"/>
          <w:sz w:val="32"/>
          <w:szCs w:val="32"/>
          <w:lang w:val="en-US" w:eastAsia="zh-CN"/>
        </w:rPr>
        <w:t>914121.72</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20.67</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rPr>
        <w:t>政府性基金财政拨款收入</w:t>
      </w:r>
      <w:r>
        <w:rPr>
          <w:rFonts w:hint="eastAsia" w:ascii="Times New Roman" w:hAnsi="Times New Roman" w:eastAsia="仿宋_GB2312" w:cs="Times New Roman"/>
          <w:color w:val="auto"/>
          <w:sz w:val="32"/>
          <w:szCs w:val="32"/>
          <w:lang w:val="en-US" w:eastAsia="zh-CN"/>
        </w:rPr>
        <w:t>减少</w:t>
      </w:r>
      <w:r>
        <w:rPr>
          <w:rFonts w:ascii="Times New Roman" w:hAnsi="Times New Roman" w:eastAsia="仿宋_GB2312" w:cs="Times New Roman"/>
          <w:color w:val="auto"/>
          <w:sz w:val="32"/>
          <w:szCs w:val="32"/>
        </w:rPr>
        <w:t>。支出具体情况如下（按支出功能分类科目说明）：</w:t>
      </w:r>
    </w:p>
    <w:p>
      <w:pPr>
        <w:spacing w:line="560" w:lineRule="exact"/>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其他支出（类）彩票公益金安排的支出（款）用于体育</w:t>
      </w:r>
    </w:p>
    <w:p>
      <w:pPr>
        <w:spacing w:line="560" w:lineRule="exact"/>
        <w:outlineLvl w:val="1"/>
        <w:rPr>
          <w:rFonts w:hint="eastAsia" w:ascii="Times New Roman" w:hAnsi="Times New Roman" w:eastAsia="仿宋_GB2312" w:cs="Times New Roman"/>
          <w:sz w:val="32"/>
          <w:szCs w:val="32"/>
        </w:rPr>
      </w:pPr>
      <w:r>
        <w:rPr>
          <w:rFonts w:hint="eastAsia" w:ascii="仿宋_GB2312" w:hAnsi="仿宋_GB2312" w:eastAsia="仿宋_GB2312" w:cs="仿宋_GB2312"/>
          <w:b/>
          <w:bCs/>
          <w:sz w:val="32"/>
          <w:szCs w:val="32"/>
        </w:rPr>
        <w:t>事业的彩票公益金支出（项）（2296003）</w:t>
      </w: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color w:val="auto"/>
          <w:kern w:val="0"/>
          <w:sz w:val="32"/>
          <w:szCs w:val="32"/>
          <w:lang w:val="en-US" w:eastAsia="zh-CN" w:bidi="ar-SA"/>
        </w:rPr>
        <w:t>4423292.68</w:t>
      </w:r>
      <w:r>
        <w:rPr>
          <w:rFonts w:hint="eastAsia" w:ascii="Times New Roman" w:hAnsi="Times New Roman" w:eastAsia="仿宋_GB2312" w:cs="Times New Roman"/>
          <w:sz w:val="32"/>
          <w:szCs w:val="32"/>
        </w:rPr>
        <w:t xml:space="preserve">元年，初结转和结余 </w:t>
      </w:r>
      <w:r>
        <w:rPr>
          <w:rFonts w:hint="eastAsia" w:eastAsia="仿宋_GB2312" w:cs="Times New Roman"/>
          <w:sz w:val="32"/>
          <w:szCs w:val="32"/>
          <w:lang w:val="en-US" w:eastAsia="zh-CN"/>
        </w:rPr>
        <w:t>0</w:t>
      </w:r>
      <w:r>
        <w:rPr>
          <w:rFonts w:hint="eastAsia" w:ascii="Times New Roman" w:hAnsi="Times New Roman" w:eastAsia="仿宋_GB2312" w:cs="Times New Roman"/>
          <w:sz w:val="32"/>
          <w:szCs w:val="32"/>
        </w:rPr>
        <w:t>元，支出决算为</w:t>
      </w:r>
      <w:r>
        <w:rPr>
          <w:rFonts w:hint="eastAsia" w:ascii="Times New Roman" w:hAnsi="Times New Roman" w:eastAsia="仿宋_GB2312" w:cs="Times New Roman"/>
          <w:color w:val="auto"/>
          <w:kern w:val="0"/>
          <w:sz w:val="32"/>
          <w:szCs w:val="32"/>
          <w:lang w:val="en-US" w:eastAsia="zh-CN" w:bidi="ar-SA"/>
        </w:rPr>
        <w:t>4423292.68</w:t>
      </w:r>
      <w:r>
        <w:rPr>
          <w:rFonts w:hint="eastAsia" w:ascii="Times New Roman" w:hAnsi="Times New Roman" w:eastAsia="仿宋_GB2312" w:cs="Times New Roman"/>
          <w:sz w:val="32"/>
          <w:szCs w:val="32"/>
        </w:rPr>
        <w:t>元，完成年初预算的</w:t>
      </w:r>
      <w:r>
        <w:rPr>
          <w:rFonts w:hint="eastAsia" w:eastAsia="仿宋_GB2312" w:cs="Times New Roman"/>
          <w:sz w:val="32"/>
          <w:szCs w:val="32"/>
          <w:lang w:val="en-US" w:eastAsia="zh-CN"/>
        </w:rPr>
        <w:t>100</w:t>
      </w:r>
      <w:r>
        <w:rPr>
          <w:rFonts w:hint="eastAsia" w:ascii="Times New Roman" w:hAnsi="Times New Roman" w:eastAsia="仿宋_GB2312" w:cs="Times New Roman"/>
          <w:sz w:val="32"/>
          <w:szCs w:val="32"/>
        </w:rPr>
        <w:t>%。</w:t>
      </w:r>
    </w:p>
    <w:p>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lang w:eastAsia="zh-CN"/>
        </w:rPr>
        <w:t>国有资本经营预算财政拨款支出情况说明</w:t>
      </w:r>
    </w:p>
    <w:p>
      <w:pPr>
        <w:spacing w:line="560" w:lineRule="exact"/>
        <w:ind w:firstLine="640" w:firstLineChars="200"/>
        <w:outlineLvl w:val="1"/>
        <w:rPr>
          <w:rFonts w:hint="default"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2024</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，我单位无国有资本经营预算财政拨款支出。</w:t>
      </w:r>
    </w:p>
    <w:p>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其他重要事项的情况说明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pPr>
        <w:spacing w:line="560" w:lineRule="exact"/>
        <w:ind w:firstLine="640" w:firstLineChars="200"/>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度本部门机关运行经费支出</w:t>
      </w:r>
      <w:r>
        <w:rPr>
          <w:rFonts w:hint="eastAsia" w:eastAsia="仿宋_GB2312"/>
          <w:kern w:val="0"/>
          <w:sz w:val="32"/>
          <w:szCs w:val="32"/>
          <w:lang w:val="en-US" w:eastAsia="zh-CN"/>
        </w:rPr>
        <w:t>903923.76</w:t>
      </w:r>
      <w:r>
        <w:rPr>
          <w:rFonts w:eastAsia="仿宋_GB2312"/>
          <w:kern w:val="0"/>
          <w:sz w:val="32"/>
          <w:szCs w:val="32"/>
        </w:rPr>
        <w:t>元，比</w:t>
      </w:r>
      <w:r>
        <w:rPr>
          <w:rFonts w:hint="eastAsia" w:eastAsia="仿宋_GB2312"/>
          <w:kern w:val="0"/>
          <w:sz w:val="32"/>
          <w:szCs w:val="32"/>
          <w:lang w:val="en-US" w:eastAsia="zh-CN"/>
        </w:rPr>
        <w:t>2023年度</w:t>
      </w:r>
      <w:r>
        <w:rPr>
          <w:rFonts w:eastAsia="仿宋_GB2312"/>
          <w:kern w:val="0"/>
          <w:sz w:val="32"/>
          <w:szCs w:val="32"/>
        </w:rPr>
        <w:t>增加</w:t>
      </w:r>
      <w:r>
        <w:rPr>
          <w:rFonts w:hint="eastAsia" w:eastAsia="仿宋_GB2312"/>
          <w:kern w:val="0"/>
          <w:sz w:val="32"/>
          <w:szCs w:val="32"/>
          <w:lang w:val="en-US" w:eastAsia="zh-CN"/>
        </w:rPr>
        <w:t>13186.96</w:t>
      </w:r>
      <w:r>
        <w:rPr>
          <w:rFonts w:eastAsia="仿宋_GB2312"/>
          <w:kern w:val="0"/>
          <w:sz w:val="32"/>
          <w:szCs w:val="32"/>
        </w:rPr>
        <w:t>元，增长</w:t>
      </w:r>
      <w:r>
        <w:rPr>
          <w:rFonts w:hint="eastAsia" w:eastAsia="仿宋_GB2312"/>
          <w:kern w:val="0"/>
          <w:sz w:val="32"/>
          <w:szCs w:val="32"/>
          <w:lang w:val="en-US" w:eastAsia="zh-CN"/>
        </w:rPr>
        <w:t>1.46</w:t>
      </w:r>
      <w:r>
        <w:rPr>
          <w:rFonts w:eastAsia="仿宋_GB2312"/>
          <w:kern w:val="0"/>
          <w:sz w:val="32"/>
          <w:szCs w:val="32"/>
        </w:rPr>
        <w:t>%。主要原因</w:t>
      </w:r>
      <w:r>
        <w:rPr>
          <w:rFonts w:hint="eastAsia" w:eastAsia="仿宋_GB2312"/>
          <w:kern w:val="0"/>
          <w:sz w:val="32"/>
          <w:szCs w:val="32"/>
          <w:lang w:val="en-US" w:eastAsia="zh-CN"/>
        </w:rPr>
        <w:t>是办公经费增加</w:t>
      </w:r>
      <w:r>
        <w:rPr>
          <w:rFonts w:eastAsia="仿宋_GB2312"/>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度本部门政府采购支出决算总额</w:t>
      </w:r>
      <w:r>
        <w:rPr>
          <w:rFonts w:hint="eastAsia" w:eastAsia="仿宋_GB2312"/>
          <w:kern w:val="0"/>
          <w:sz w:val="32"/>
          <w:szCs w:val="32"/>
          <w:lang w:val="en-US" w:eastAsia="zh-CN"/>
        </w:rPr>
        <w:t>6027000</w:t>
      </w:r>
      <w:r>
        <w:rPr>
          <w:rFonts w:eastAsia="仿宋_GB2312"/>
          <w:kern w:val="0"/>
          <w:sz w:val="32"/>
          <w:szCs w:val="32"/>
        </w:rPr>
        <w:t>元，其中：政府采购货物预算</w:t>
      </w:r>
      <w:r>
        <w:rPr>
          <w:rFonts w:hint="eastAsia" w:eastAsia="仿宋_GB2312"/>
          <w:kern w:val="0"/>
          <w:sz w:val="32"/>
          <w:szCs w:val="32"/>
          <w:lang w:val="en-US" w:eastAsia="zh-CN"/>
        </w:rPr>
        <w:t>4410000</w:t>
      </w:r>
      <w:r>
        <w:rPr>
          <w:rFonts w:eastAsia="仿宋_GB2312"/>
          <w:kern w:val="0"/>
          <w:sz w:val="32"/>
          <w:szCs w:val="32"/>
        </w:rPr>
        <w:t>元，政府采购服务预算</w:t>
      </w:r>
      <w:r>
        <w:rPr>
          <w:rFonts w:hint="eastAsia" w:eastAsia="仿宋_GB2312"/>
          <w:kern w:val="0"/>
          <w:sz w:val="32"/>
          <w:szCs w:val="32"/>
          <w:lang w:val="en-US" w:eastAsia="zh-CN"/>
        </w:rPr>
        <w:t>1630000</w:t>
      </w:r>
      <w:r>
        <w:rPr>
          <w:rFonts w:eastAsia="仿宋_GB2312"/>
          <w:kern w:val="0"/>
          <w:sz w:val="32"/>
          <w:szCs w:val="32"/>
        </w:rPr>
        <w:t>元。</w:t>
      </w:r>
    </w:p>
    <w:p>
      <w:pPr>
        <w:widowControl/>
        <w:spacing w:line="560" w:lineRule="exact"/>
        <w:ind w:firstLine="640" w:firstLineChars="200"/>
        <w:jc w:val="left"/>
        <w:rPr>
          <w:rFonts w:eastAsia="仿宋_GB2312"/>
          <w:kern w:val="0"/>
          <w:sz w:val="32"/>
          <w:szCs w:val="32"/>
        </w:rPr>
      </w:pPr>
      <w:r>
        <w:rPr>
          <w:rFonts w:hint="default" w:ascii="Times New Roman" w:hAnsi="Times New Roman" w:eastAsia="仿宋_GB2312" w:cs="Times New Roman"/>
          <w:kern w:val="0"/>
          <w:sz w:val="32"/>
          <w:szCs w:val="32"/>
          <w:lang w:eastAsia="zh-CN"/>
        </w:rPr>
        <w:t>授予中小企业合同金额</w:t>
      </w:r>
      <w:r>
        <w:rPr>
          <w:rFonts w:hint="eastAsia" w:eastAsia="仿宋_GB2312"/>
          <w:kern w:val="0"/>
          <w:sz w:val="32"/>
          <w:szCs w:val="32"/>
          <w:lang w:val="en-US" w:eastAsia="zh-CN"/>
        </w:rPr>
        <w:t>6027000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，占政府采购支出总额的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，其中：授予小微企业合同金额</w:t>
      </w:r>
      <w:r>
        <w:rPr>
          <w:rFonts w:hint="eastAsia" w:eastAsia="仿宋_GB2312"/>
          <w:kern w:val="0"/>
          <w:sz w:val="32"/>
          <w:szCs w:val="32"/>
          <w:lang w:val="en-US" w:eastAsia="zh-CN"/>
        </w:rPr>
        <w:t>6027000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，占授予中小企业合同金额的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，货物采购授予中小企业合同金额占货物支出金额的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，工程采购授予中小企业合同金额占工程支出金额的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，服务采购授予中小企业合同金额占服务支出金额的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pPr>
        <w:wordWrap/>
        <w:adjustRightInd/>
        <w:snapToGrid/>
        <w:spacing w:line="580" w:lineRule="exact"/>
        <w:ind w:left="0" w:leftChars="0" w:right="0" w:firstLine="640"/>
        <w:textAlignment w:val="auto"/>
        <w:rPr>
          <w:rFonts w:eastAsia="仿宋_GB2312"/>
          <w:kern w:val="0"/>
          <w:sz w:val="32"/>
          <w:szCs w:val="32"/>
        </w:rPr>
      </w:pPr>
      <w:r>
        <w:rPr>
          <w:rFonts w:eastAsia="仿宋_GB2312"/>
          <w:kern w:val="0"/>
          <w:sz w:val="32"/>
          <w:szCs w:val="32"/>
        </w:rPr>
        <w:t>截至</w:t>
      </w:r>
      <w:r>
        <w:rPr>
          <w:rFonts w:hint="eastAsia" w:eastAsia="仿宋_GB2312"/>
          <w:kern w:val="0"/>
          <w:sz w:val="32"/>
          <w:szCs w:val="32"/>
          <w:lang w:eastAsia="zh-CN"/>
        </w:rPr>
        <w:t>2024年</w:t>
      </w:r>
      <w:r>
        <w:rPr>
          <w:rFonts w:eastAsia="仿宋_GB2312"/>
          <w:kern w:val="0"/>
          <w:sz w:val="32"/>
          <w:szCs w:val="32"/>
        </w:rPr>
        <w:t>12月31日，本部门房屋面积</w:t>
      </w:r>
      <w:r>
        <w:rPr>
          <w:rFonts w:hint="eastAsia" w:eastAsia="仿宋_GB2312"/>
          <w:kern w:val="0"/>
          <w:sz w:val="32"/>
          <w:szCs w:val="32"/>
          <w:lang w:val="en-US" w:eastAsia="zh-CN"/>
        </w:rPr>
        <w:t>3676</w:t>
      </w:r>
      <w:r>
        <w:rPr>
          <w:rFonts w:eastAsia="仿宋_GB2312"/>
          <w:kern w:val="0"/>
          <w:sz w:val="32"/>
          <w:szCs w:val="32"/>
        </w:rPr>
        <w:t>平方米，共有车辆</w:t>
      </w:r>
      <w:r>
        <w:rPr>
          <w:rFonts w:hint="eastAsia" w:eastAsia="仿宋_GB2312"/>
          <w:kern w:val="0"/>
          <w:sz w:val="32"/>
          <w:szCs w:val="32"/>
          <w:lang w:val="en-US" w:eastAsia="zh-CN"/>
        </w:rPr>
        <w:t>0</w:t>
      </w:r>
      <w:r>
        <w:rPr>
          <w:rFonts w:eastAsia="仿宋_GB2312"/>
          <w:kern w:val="0"/>
          <w:sz w:val="32"/>
          <w:szCs w:val="32"/>
        </w:rPr>
        <w:t>辆，其中：</w:t>
      </w:r>
      <w:r>
        <w:rPr>
          <w:rFonts w:hint="default" w:ascii="Times New Roman" w:hAnsi="Times New Roman" w:eastAsia="仿宋_GB2312" w:cs="Times New Roman"/>
          <w:color w:val="auto"/>
          <w:kern w:val="0"/>
          <w:sz w:val="32"/>
          <w:szCs w:val="32"/>
        </w:rPr>
        <w:t>领导干部用车</w:t>
      </w:r>
      <w:r>
        <w:rPr>
          <w:rFonts w:hint="eastAsia" w:eastAsia="仿宋_GB2312"/>
          <w:kern w:val="0"/>
          <w:sz w:val="32"/>
          <w:szCs w:val="32"/>
          <w:lang w:val="en-US" w:eastAsia="zh-CN"/>
        </w:rPr>
        <w:t>0</w:t>
      </w:r>
      <w:r>
        <w:rPr>
          <w:rFonts w:hint="default" w:ascii="Times New Roman" w:hAnsi="Times New Roman" w:eastAsia="仿宋_GB2312" w:cs="Times New Roman"/>
          <w:color w:val="auto"/>
          <w:kern w:val="0"/>
          <w:sz w:val="32"/>
          <w:szCs w:val="32"/>
        </w:rPr>
        <w:t>辆、</w:t>
      </w:r>
      <w:r>
        <w:rPr>
          <w:rFonts w:hint="default" w:ascii="Times New Roman" w:hAnsi="Times New Roman" w:eastAsia="仿宋_GB2312" w:cs="Times New Roman"/>
          <w:color w:val="auto"/>
          <w:kern w:val="0"/>
          <w:sz w:val="32"/>
          <w:szCs w:val="32"/>
          <w:lang w:eastAsia="zh-CN"/>
        </w:rPr>
        <w:t>机要通信用车</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lang w:eastAsia="zh-CN"/>
        </w:rPr>
        <w:t>、应急保障用车</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lang w:eastAsia="zh-CN"/>
        </w:rPr>
        <w:t>、执法执勤用车</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lang w:eastAsia="zh-CN"/>
        </w:rPr>
        <w:t>、特种专业技术用车</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lang w:eastAsia="zh-CN"/>
        </w:rPr>
        <w:t>、离退休干部用车</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lang w:eastAsia="zh-CN"/>
        </w:rPr>
        <w:t>、其他用车</w:t>
      </w:r>
      <w:r>
        <w:rPr>
          <w:rFonts w:hint="eastAsia" w:eastAsia="仿宋_GB2312"/>
          <w:kern w:val="0"/>
          <w:sz w:val="32"/>
          <w:szCs w:val="32"/>
          <w:lang w:val="en-US" w:eastAsia="zh-CN"/>
        </w:rPr>
        <w:t>0辆</w:t>
      </w:r>
      <w:r>
        <w:rPr>
          <w:rFonts w:hint="default" w:ascii="Times New Roman" w:hAnsi="Times New Roman" w:eastAsia="仿宋_GB2312" w:cs="Times New Roman"/>
          <w:kern w:val="0"/>
          <w:sz w:val="32"/>
          <w:szCs w:val="32"/>
        </w:rPr>
        <w:t>；单价100万元以上专用设备</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台（套）。</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pPr>
        <w:spacing w:line="560" w:lineRule="exact"/>
        <w:ind w:firstLine="643" w:firstLineChars="200"/>
        <w:outlineLvl w:val="1"/>
        <w:rPr>
          <w:rFonts w:hint="default" w:eastAsia="仿宋_GB2312"/>
          <w:kern w:val="0"/>
          <w:sz w:val="32"/>
          <w:szCs w:val="32"/>
          <w:lang w:val="en-US"/>
        </w:rPr>
      </w:pPr>
      <w:r>
        <w:rPr>
          <w:rFonts w:eastAsia="仿宋_GB2312"/>
          <w:b/>
          <w:kern w:val="0"/>
          <w:sz w:val="32"/>
          <w:szCs w:val="32"/>
        </w:rPr>
        <w:t>1.预算绩效管理工作开展情况。</w:t>
      </w:r>
      <w:r>
        <w:rPr>
          <w:rFonts w:hint="eastAsia" w:eastAsia="仿宋_GB2312"/>
          <w:kern w:val="0"/>
          <w:sz w:val="32"/>
          <w:szCs w:val="32"/>
        </w:rPr>
        <w:t>根据预算绩效管理要求，本</w:t>
      </w:r>
      <w:r>
        <w:rPr>
          <w:rFonts w:hint="eastAsia" w:eastAsia="仿宋_GB2312"/>
          <w:kern w:val="0"/>
          <w:sz w:val="32"/>
          <w:szCs w:val="32"/>
          <w:lang w:val="en-US" w:eastAsia="zh-CN"/>
        </w:rPr>
        <w:t>单位</w:t>
      </w:r>
      <w:r>
        <w:rPr>
          <w:rFonts w:hint="eastAsia" w:eastAsia="仿宋_GB2312"/>
          <w:kern w:val="0"/>
          <w:sz w:val="32"/>
          <w:szCs w:val="32"/>
        </w:rPr>
        <w:t>组织对 202</w:t>
      </w:r>
      <w:r>
        <w:rPr>
          <w:rFonts w:hint="eastAsia" w:eastAsia="仿宋_GB2312"/>
          <w:kern w:val="0"/>
          <w:sz w:val="32"/>
          <w:szCs w:val="32"/>
          <w:lang w:val="en-US" w:eastAsia="zh-CN"/>
        </w:rPr>
        <w:t>4</w:t>
      </w:r>
      <w:r>
        <w:rPr>
          <w:rFonts w:hint="eastAsia" w:eastAsia="仿宋_GB2312"/>
          <w:kern w:val="0"/>
          <w:sz w:val="32"/>
          <w:szCs w:val="32"/>
        </w:rPr>
        <w:t>年度一般公共预算项目支出全面开展绩效自评。涉及项目 3 个，涉及资金</w:t>
      </w:r>
      <w:r>
        <w:rPr>
          <w:rFonts w:hint="eastAsia" w:eastAsia="仿宋_GB2312"/>
          <w:kern w:val="0"/>
          <w:sz w:val="32"/>
          <w:szCs w:val="32"/>
          <w:lang w:val="en-US" w:eastAsia="zh-CN"/>
        </w:rPr>
        <w:t>695000</w:t>
      </w:r>
      <w:r>
        <w:rPr>
          <w:rFonts w:hint="eastAsia" w:eastAsia="仿宋_GB2312"/>
          <w:kern w:val="0"/>
          <w:sz w:val="32"/>
          <w:szCs w:val="32"/>
        </w:rPr>
        <w:t>元，占一般公共预算项目支出总额的</w:t>
      </w:r>
      <w:r>
        <w:rPr>
          <w:rFonts w:hint="eastAsia" w:eastAsia="仿宋_GB2312"/>
          <w:kern w:val="0"/>
          <w:sz w:val="32"/>
          <w:szCs w:val="32"/>
          <w:lang w:val="en-US" w:eastAsia="zh-CN"/>
        </w:rPr>
        <w:t>8.43</w:t>
      </w:r>
      <w:r>
        <w:rPr>
          <w:rFonts w:hint="eastAsia" w:eastAsia="仿宋_GB2312"/>
          <w:kern w:val="0"/>
          <w:sz w:val="32"/>
          <w:szCs w:val="32"/>
        </w:rPr>
        <w:t>%。年初收入预算安排</w:t>
      </w:r>
      <w:r>
        <w:rPr>
          <w:rFonts w:hint="eastAsia" w:eastAsia="仿宋_GB2312"/>
          <w:kern w:val="0"/>
          <w:sz w:val="32"/>
          <w:szCs w:val="32"/>
          <w:lang w:val="en-US" w:eastAsia="zh-CN"/>
        </w:rPr>
        <w:t>311.9</w:t>
      </w:r>
      <w:r>
        <w:rPr>
          <w:rFonts w:hint="eastAsia" w:eastAsia="仿宋_GB2312"/>
          <w:kern w:val="0"/>
          <w:sz w:val="32"/>
          <w:szCs w:val="32"/>
        </w:rPr>
        <w:t>万元。</w:t>
      </w:r>
    </w:p>
    <w:p>
      <w:pPr>
        <w:spacing w:line="560" w:lineRule="exact"/>
        <w:ind w:firstLine="640" w:firstLineChars="200"/>
        <w:outlineLvl w:val="1"/>
        <w:rPr>
          <w:rFonts w:hint="eastAsia" w:ascii="Times New Roman" w:hAnsi="Times New Roman" w:eastAsia="仿宋_GB2312" w:cs="Times New Roman"/>
          <w:kern w:val="0"/>
          <w:sz w:val="32"/>
          <w:szCs w:val="32"/>
          <w:lang w:val="en-US" w:eastAsia="zh-CN"/>
        </w:rPr>
      </w:pPr>
      <w:r>
        <w:rPr>
          <w:rFonts w:hint="eastAsia" w:eastAsia="仿宋_GB2312"/>
          <w:kern w:val="0"/>
          <w:sz w:val="32"/>
          <w:szCs w:val="32"/>
          <w:lang w:val="en-US" w:eastAsia="zh-CN"/>
        </w:rPr>
        <w:t>本单位</w:t>
      </w:r>
      <w:r>
        <w:rPr>
          <w:rFonts w:hint="eastAsia" w:eastAsia="仿宋_GB2312"/>
          <w:kern w:val="0"/>
          <w:sz w:val="32"/>
          <w:szCs w:val="32"/>
        </w:rPr>
        <w:t>共组织对文化、体育、旅游三方面共计9</w:t>
      </w:r>
      <w:r>
        <w:rPr>
          <w:rFonts w:hint="eastAsia" w:eastAsia="仿宋_GB2312"/>
          <w:kern w:val="0"/>
          <w:sz w:val="32"/>
          <w:szCs w:val="32"/>
          <w:lang w:val="en-US" w:eastAsia="zh-CN"/>
        </w:rPr>
        <w:t>个项目开展了绩效评价</w:t>
      </w:r>
      <w:r>
        <w:rPr>
          <w:rFonts w:hint="eastAsia" w:eastAsia="仿宋_GB2312"/>
          <w:kern w:val="0"/>
          <w:sz w:val="32"/>
          <w:szCs w:val="32"/>
        </w:rPr>
        <w:t>，涉及一般公共预算支出</w:t>
      </w:r>
      <w:r>
        <w:rPr>
          <w:rFonts w:hint="eastAsia" w:eastAsia="仿宋_GB2312"/>
          <w:kern w:val="0"/>
          <w:sz w:val="32"/>
          <w:szCs w:val="32"/>
          <w:lang w:val="en-US" w:eastAsia="zh-CN"/>
        </w:rPr>
        <w:t>476200</w:t>
      </w:r>
      <w:r>
        <w:rPr>
          <w:rFonts w:hint="eastAsia" w:eastAsia="仿宋_GB2312"/>
          <w:kern w:val="0"/>
          <w:sz w:val="32"/>
          <w:szCs w:val="32"/>
        </w:rPr>
        <w:t>元</w:t>
      </w:r>
      <w:r>
        <w:rPr>
          <w:rFonts w:hint="eastAsia" w:eastAsia="仿宋_GB2312"/>
          <w:kern w:val="0"/>
          <w:sz w:val="32"/>
          <w:szCs w:val="32"/>
          <w:lang w:eastAsia="zh-CN"/>
        </w:rPr>
        <w:t>。</w:t>
      </w:r>
      <w:r>
        <w:rPr>
          <w:rFonts w:hint="eastAsia" w:eastAsia="仿宋_GB2312"/>
          <w:kern w:val="0"/>
          <w:sz w:val="32"/>
          <w:szCs w:val="32"/>
        </w:rPr>
        <w:t>从评价情况来看，</w:t>
      </w:r>
      <w:r>
        <w:rPr>
          <w:rFonts w:hint="eastAsia" w:eastAsia="仿宋_GB2312"/>
          <w:kern w:val="0"/>
          <w:sz w:val="32"/>
          <w:szCs w:val="32"/>
          <w:lang w:val="en-US" w:eastAsia="zh-CN"/>
        </w:rPr>
        <w:t>本单位</w:t>
      </w:r>
      <w:r>
        <w:rPr>
          <w:rFonts w:hint="eastAsia" w:ascii="Times New Roman" w:hAnsi="Times New Roman" w:eastAsia="仿宋_GB2312" w:cs="Times New Roman"/>
          <w:kern w:val="0"/>
          <w:sz w:val="32"/>
          <w:szCs w:val="32"/>
          <w:lang w:val="en-US" w:eastAsia="zh-CN"/>
        </w:rPr>
        <w:t>为加强项目管理，成立了以局长为组长，副局长为副组长、相关业务科室及直属单位组成的绩效工作领导小组并下设办公室在财务科，具体负责绩效评价工作。</w:t>
      </w:r>
      <w:r>
        <w:rPr>
          <w:rFonts w:hint="eastAsia" w:eastAsia="仿宋_GB2312" w:cs="Times New Roman"/>
          <w:kern w:val="0"/>
          <w:sz w:val="32"/>
          <w:szCs w:val="32"/>
          <w:lang w:val="en-US" w:eastAsia="zh-CN"/>
        </w:rPr>
        <w:t>进一步</w:t>
      </w:r>
      <w:r>
        <w:rPr>
          <w:rFonts w:hint="eastAsia" w:ascii="Times New Roman" w:hAnsi="Times New Roman" w:eastAsia="仿宋_GB2312" w:cs="Times New Roman"/>
          <w:kern w:val="0"/>
          <w:sz w:val="32"/>
          <w:szCs w:val="32"/>
          <w:lang w:val="en-US" w:eastAsia="zh-CN"/>
        </w:rPr>
        <w:t>规范资金管理。</w:t>
      </w:r>
      <w:r>
        <w:rPr>
          <w:rFonts w:hint="eastAsia" w:ascii="Times New Roman" w:hAnsi="Times New Roman" w:eastAsia="仿宋_GB2312" w:cs="Times New Roman"/>
          <w:b/>
          <w:bCs/>
          <w:kern w:val="0"/>
          <w:sz w:val="32"/>
          <w:szCs w:val="32"/>
          <w:lang w:val="en-US" w:eastAsia="zh-CN"/>
        </w:rPr>
        <w:t>一是</w:t>
      </w:r>
      <w:r>
        <w:rPr>
          <w:rFonts w:hint="eastAsia" w:ascii="Times New Roman" w:hAnsi="Times New Roman" w:eastAsia="仿宋_GB2312" w:cs="Times New Roman"/>
          <w:kern w:val="0"/>
          <w:sz w:val="32"/>
          <w:szCs w:val="32"/>
          <w:lang w:val="en-US" w:eastAsia="zh-CN"/>
        </w:rPr>
        <w:t>强化制度建设，完善内部管理机制。认真贯彻执行预算法、会计法等法律法规，严肃财经纪律，完善单位内部财务管理制度，严格按照《财务管理制度》《内部控制制度》对预算资金进行管理使用；形成权责分明、相互监督的内部管理机制；严格规范财务活动，严格按财务制度签报费用。大额资金支出按“三重一大”相关规定办理，报销时需提供相关会议纪要或会议记录，确保财务管理工作规范运行。业务科室对项目的日常检查监督管理有专业人员进行监督管理，建立监督机制，形成相应的检查监督材料，并采取对应的措施。</w:t>
      </w:r>
      <w:r>
        <w:rPr>
          <w:rFonts w:hint="eastAsia" w:ascii="Times New Roman" w:hAnsi="Times New Roman" w:eastAsia="仿宋_GB2312" w:cs="Times New Roman"/>
          <w:b/>
          <w:bCs/>
          <w:kern w:val="0"/>
          <w:sz w:val="32"/>
          <w:szCs w:val="32"/>
          <w:lang w:val="en-US" w:eastAsia="zh-CN"/>
        </w:rPr>
        <w:t>二是</w:t>
      </w:r>
      <w:r>
        <w:rPr>
          <w:rFonts w:hint="eastAsia" w:ascii="Times New Roman" w:hAnsi="Times New Roman" w:eastAsia="仿宋_GB2312" w:cs="Times New Roman"/>
          <w:kern w:val="0"/>
          <w:sz w:val="32"/>
          <w:szCs w:val="32"/>
          <w:lang w:val="en-US" w:eastAsia="zh-CN"/>
        </w:rPr>
        <w:t>强化预算管理，确保预算有效执行。强化对预算支出的管理，严格执行财经纪律和各项财务制度，严格按照预算规定的支出用途使用资金，不随意改变资金用途、扩大项目支出范围、提高开支标准，确保各项支出要严格控制在预算之内，切实做到先有预算后有支出，不超预算支出，提高财政资金的使用效益。强化增收节支意识，注重量入为出、精打细算，从严控制费用支出，强化支出约束，健全完善会议制度等，并严格按制度办事，杜绝挥霍浪费现象，提高各项资金的使用效益。同时，严格执行民主集中制，凡单位重大决策和大额支出，全部经党组会研究决定，确保资金规范使用。</w:t>
      </w:r>
      <w:r>
        <w:rPr>
          <w:rFonts w:hint="eastAsia" w:ascii="Times New Roman" w:hAnsi="Times New Roman" w:eastAsia="仿宋_GB2312" w:cs="Times New Roman"/>
          <w:b/>
          <w:bCs/>
          <w:kern w:val="0"/>
          <w:sz w:val="32"/>
          <w:szCs w:val="32"/>
          <w:lang w:val="en-US" w:eastAsia="zh-CN"/>
        </w:rPr>
        <w:t>三是</w:t>
      </w:r>
      <w:r>
        <w:rPr>
          <w:rFonts w:hint="eastAsia" w:ascii="Times New Roman" w:hAnsi="Times New Roman" w:eastAsia="仿宋_GB2312" w:cs="Times New Roman"/>
          <w:kern w:val="0"/>
          <w:sz w:val="32"/>
          <w:szCs w:val="32"/>
          <w:lang w:val="en-US" w:eastAsia="zh-CN"/>
        </w:rPr>
        <w:t>健全组织机构，加强资金监督管理。为加强专项资金的管理使用，提高资金的使用效率，充分发挥财政资金的导向和激励作用，确保年内各项目标任务实现，我局项目绩效评价工作领导小组，对项目绩效目标完成情况、财政资金落实、使用情况、项目管理、财务管理、完成绩效目标采取的管理制度和措施以及所取得的效益等情况进行监督评价，增强资金使用效益。</w:t>
      </w:r>
    </w:p>
    <w:p>
      <w:pPr>
        <w:numPr>
          <w:ilvl w:val="0"/>
          <w:numId w:val="1"/>
        </w:numPr>
        <w:spacing w:line="560" w:lineRule="exact"/>
        <w:ind w:firstLine="643" w:firstLineChars="200"/>
        <w:outlineLvl w:val="1"/>
        <w:rPr>
          <w:rFonts w:hint="default" w:ascii="Times New Roman" w:hAnsi="Times New Roman" w:eastAsia="仿宋_GB2312" w:cs="Times New Roman"/>
          <w:b/>
          <w:color w:val="000000"/>
          <w:kern w:val="0"/>
          <w:sz w:val="32"/>
          <w:szCs w:val="32"/>
          <w:lang w:val="en-US" w:eastAsia="zh-CN"/>
        </w:rPr>
      </w:pPr>
      <w:r>
        <w:rPr>
          <w:rFonts w:hint="default" w:ascii="Times New Roman" w:hAnsi="Times New Roman" w:eastAsia="仿宋_GB2312" w:cs="Times New Roman"/>
          <w:b/>
          <w:color w:val="000000"/>
          <w:kern w:val="0"/>
          <w:sz w:val="32"/>
          <w:szCs w:val="32"/>
          <w:lang w:val="en-US" w:eastAsia="zh-CN"/>
        </w:rPr>
        <w:t>项目绩效自评结果。</w:t>
      </w:r>
    </w:p>
    <w:p>
      <w:pPr>
        <w:spacing w:line="560" w:lineRule="exact"/>
        <w:ind w:firstLine="643" w:firstLineChars="200"/>
        <w:rPr>
          <w:rFonts w:hint="eastAsia" w:ascii="仿宋_GB2312" w:eastAsia="仿宋_GB2312"/>
          <w:kern w:val="0"/>
          <w:sz w:val="32"/>
          <w:szCs w:val="32"/>
        </w:rPr>
      </w:pPr>
      <w:r>
        <w:rPr>
          <w:rFonts w:hint="eastAsia" w:ascii="仿宋_GB2312" w:eastAsia="仿宋_GB2312"/>
          <w:kern w:val="0"/>
          <w:sz w:val="32"/>
          <w:szCs w:val="32"/>
        </w:rPr>
        <w:t xml:space="preserve">根据年初设定的绩效目标，“ </w:t>
      </w:r>
      <w:r>
        <w:rPr>
          <w:rFonts w:hint="eastAsia" w:ascii="仿宋_GB2312" w:eastAsia="仿宋_GB2312"/>
          <w:kern w:val="0"/>
          <w:sz w:val="32"/>
          <w:szCs w:val="32"/>
          <w:lang w:val="en-US" w:eastAsia="zh-CN"/>
        </w:rPr>
        <w:t>2024</w:t>
      </w:r>
      <w:r>
        <w:rPr>
          <w:rFonts w:hint="eastAsia" w:ascii="仿宋_GB2312" w:eastAsia="仿宋_GB2312"/>
          <w:kern w:val="0"/>
          <w:sz w:val="32"/>
          <w:szCs w:val="32"/>
        </w:rPr>
        <w:t>年旅游综合项目经费”项目自评得分为</w:t>
      </w:r>
      <w:r>
        <w:rPr>
          <w:rFonts w:hint="eastAsia" w:ascii="仿宋_GB2312" w:eastAsia="仿宋_GB2312"/>
          <w:kern w:val="0"/>
          <w:sz w:val="32"/>
          <w:szCs w:val="32"/>
          <w:lang w:val="en-US" w:eastAsia="zh-CN"/>
        </w:rPr>
        <w:t>82</w:t>
      </w:r>
      <w:r>
        <w:rPr>
          <w:rFonts w:hint="eastAsia" w:ascii="仿宋_GB2312" w:eastAsia="仿宋_GB2312"/>
          <w:kern w:val="0"/>
          <w:sz w:val="32"/>
          <w:szCs w:val="32"/>
        </w:rPr>
        <w:t>分，“ 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年体育事业项目经费”项目自评得分为</w:t>
      </w:r>
      <w:r>
        <w:rPr>
          <w:rFonts w:hint="eastAsia" w:ascii="仿宋_GB2312" w:eastAsia="仿宋_GB2312"/>
          <w:kern w:val="0"/>
          <w:sz w:val="32"/>
          <w:szCs w:val="32"/>
          <w:lang w:val="en-US" w:eastAsia="zh-CN"/>
        </w:rPr>
        <w:t>87</w:t>
      </w:r>
      <w:r>
        <w:rPr>
          <w:rFonts w:hint="eastAsia" w:ascii="仿宋_GB2312" w:eastAsia="仿宋_GB2312"/>
          <w:kern w:val="0"/>
          <w:sz w:val="32"/>
          <w:szCs w:val="32"/>
        </w:rPr>
        <w:t>分，“202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年文化事业项目经费”项目自评得分为</w:t>
      </w:r>
      <w:r>
        <w:rPr>
          <w:rFonts w:hint="eastAsia" w:ascii="仿宋_GB2312" w:eastAsia="仿宋_GB2312"/>
          <w:kern w:val="0"/>
          <w:sz w:val="32"/>
          <w:szCs w:val="32"/>
          <w:lang w:val="en-US" w:eastAsia="zh-CN"/>
        </w:rPr>
        <w:t>97</w:t>
      </w:r>
      <w:r>
        <w:rPr>
          <w:rFonts w:hint="eastAsia" w:ascii="仿宋_GB2312" w:eastAsia="仿宋_GB2312"/>
          <w:kern w:val="0"/>
          <w:sz w:val="32"/>
          <w:szCs w:val="32"/>
        </w:rPr>
        <w:t>分。</w:t>
      </w:r>
    </w:p>
    <w:p>
      <w:pPr>
        <w:spacing w:line="560" w:lineRule="exact"/>
        <w:ind w:firstLine="640" w:firstLineChars="200"/>
        <w:rPr>
          <w:rFonts w:hint="eastAsia" w:ascii="仿宋_GB2312" w:eastAsia="仿宋_GB2312"/>
          <w:kern w:val="0"/>
          <w:sz w:val="32"/>
          <w:szCs w:val="32"/>
        </w:rPr>
      </w:pPr>
      <w:r>
        <w:rPr>
          <w:rFonts w:hint="eastAsia" w:ascii="仿宋_GB2312" w:hAnsi="宋体" w:eastAsia="仿宋_GB2312" w:cs="宋体"/>
          <w:kern w:val="0"/>
          <w:sz w:val="32"/>
          <w:szCs w:val="32"/>
          <w:lang w:val="en-US" w:eastAsia="zh-CN"/>
        </w:rPr>
        <w:t>涉及项目资金</w:t>
      </w:r>
      <w:r>
        <w:rPr>
          <w:rFonts w:hint="eastAsia" w:ascii="仿宋_GB2312" w:hAnsi="宋体" w:eastAsia="仿宋_GB2312" w:cs="宋体"/>
          <w:kern w:val="0"/>
          <w:sz w:val="32"/>
          <w:szCs w:val="32"/>
        </w:rPr>
        <w:t>主要用于</w:t>
      </w:r>
      <w:r>
        <w:rPr>
          <w:rFonts w:hint="eastAsia" w:ascii="仿宋_GB2312" w:hAnsi="宋体" w:eastAsia="仿宋_GB2312" w:cs="宋体"/>
          <w:kern w:val="0"/>
          <w:sz w:val="32"/>
          <w:szCs w:val="32"/>
          <w:lang w:eastAsia="zh-CN"/>
        </w:rPr>
        <w:t>：</w:t>
      </w:r>
      <w:r>
        <w:rPr>
          <w:rFonts w:hint="eastAsia" w:ascii="仿宋_GB2312" w:hAnsi="宋体" w:eastAsia="仿宋_GB2312" w:cs="宋体"/>
          <w:b/>
          <w:bCs/>
          <w:kern w:val="0"/>
          <w:sz w:val="32"/>
          <w:szCs w:val="32"/>
          <w:lang w:val="en-US" w:eastAsia="zh-CN"/>
        </w:rPr>
        <w:t>一是</w:t>
      </w:r>
      <w:r>
        <w:rPr>
          <w:rFonts w:hint="eastAsia" w:ascii="仿宋_GB2312" w:eastAsia="仿宋_GB2312"/>
          <w:kern w:val="0"/>
          <w:sz w:val="32"/>
          <w:szCs w:val="32"/>
        </w:rPr>
        <w:t>文化事业项目：</w:t>
      </w:r>
      <w:r>
        <w:rPr>
          <w:rFonts w:hint="eastAsia" w:ascii="仿宋_GB2312" w:eastAsia="仿宋_GB2312"/>
          <w:kern w:val="0"/>
          <w:sz w:val="32"/>
          <w:szCs w:val="32"/>
          <w:lang w:val="en-US" w:eastAsia="zh-CN"/>
        </w:rPr>
        <w:t>开拓创新，强化措施，扎实工作，不断丰富文化活动，发展壮大文化队伍，大力开展文化惠民活动，着力打造特色文化品牌，进一步提高公共文化服务供给能力，满足了辖区群众的多元文化需求，圆满完成各项工作任务。</w:t>
      </w:r>
      <w:r>
        <w:rPr>
          <w:rFonts w:hint="eastAsia" w:ascii="仿宋_GB2312" w:eastAsia="仿宋_GB2312"/>
          <w:b/>
          <w:bCs/>
          <w:kern w:val="0"/>
          <w:sz w:val="32"/>
          <w:szCs w:val="32"/>
          <w:lang w:val="en-US" w:eastAsia="zh-CN"/>
        </w:rPr>
        <w:t>二是</w:t>
      </w:r>
      <w:r>
        <w:rPr>
          <w:rFonts w:hint="eastAsia" w:ascii="仿宋_GB2312" w:eastAsia="仿宋_GB2312"/>
          <w:kern w:val="0"/>
          <w:sz w:val="32"/>
          <w:szCs w:val="32"/>
          <w:lang w:val="en-US" w:eastAsia="zh-CN"/>
        </w:rPr>
        <w:t>旅游综合项目：突出旅游项目申报，文旅结合开展大型活动，夯实旅游发展新基础；创新融合业态，展示金凤区旅游新形象。</w:t>
      </w:r>
      <w:r>
        <w:rPr>
          <w:rFonts w:hint="eastAsia" w:ascii="仿宋_GB2312" w:eastAsia="仿宋_GB2312"/>
          <w:b/>
          <w:bCs/>
          <w:kern w:val="0"/>
          <w:sz w:val="32"/>
          <w:szCs w:val="32"/>
          <w:lang w:val="en-US" w:eastAsia="zh-CN"/>
        </w:rPr>
        <w:t>三是</w:t>
      </w:r>
      <w:r>
        <w:rPr>
          <w:rFonts w:hint="eastAsia" w:ascii="仿宋_GB2312" w:eastAsia="仿宋_GB2312"/>
          <w:kern w:val="0"/>
          <w:sz w:val="32"/>
          <w:szCs w:val="32"/>
          <w:lang w:val="en-US" w:eastAsia="zh-CN"/>
        </w:rPr>
        <w:t>体育事业项目：积极开展线上线下体育活动，扎实推进体育设施建设，及时跟进为民办实事工作进展，促进全民健身与全民健康深度融合。各类群众赛事及青少年活动按期举办，为民办实事工作按期完成。</w:t>
      </w:r>
    </w:p>
    <w:p>
      <w:pPr>
        <w:spacing w:line="560" w:lineRule="exact"/>
        <w:ind w:firstLine="640" w:firstLineChars="200"/>
        <w:rPr>
          <w:rFonts w:hint="default" w:ascii="仿宋_GB2312" w:eastAsia="仿宋_GB2312"/>
          <w:kern w:val="0"/>
          <w:sz w:val="32"/>
          <w:szCs w:val="32"/>
          <w:lang w:val="en-US" w:eastAsia="zh-CN"/>
        </w:rPr>
      </w:pPr>
      <w:r>
        <w:rPr>
          <w:rFonts w:hint="eastAsia" w:ascii="仿宋_GB2312" w:eastAsia="仿宋_GB2312"/>
          <w:kern w:val="0"/>
          <w:sz w:val="32"/>
          <w:szCs w:val="32"/>
          <w:lang w:val="en-US" w:eastAsia="zh-CN"/>
        </w:rPr>
        <w:t>综合以上各项指标，我局2024年的项目绩效自我评价得分为89分。自评结构为：良好。我局将在今后工作中进一步加强预算管理，严格控制各项经费开支，提高经费使用效率，最大限度的节约了支出成本。发现的主要问题是各分工部门思想认识还不够统一，各项制度、细则等考核指标设置还有待进一步深入细化。下一步我单位将对各专项经费的使用中，逐步更细化绩效管理。加强沟通协调，不断形成工作合力，明确强化具体责任项目实施具体负责人，突出重点项目的绩效指标，并通过细化、量化指标内容，制定出具有较强操作性的绩效指标体系，全面做好预算绩效管理工作，为我区全面建设做出应有的最大贡献。</w:t>
      </w:r>
    </w:p>
    <w:p>
      <w:pPr>
        <w:spacing w:line="560" w:lineRule="exact"/>
        <w:ind w:firstLine="640" w:firstLineChars="200"/>
        <w:outlineLvl w:val="1"/>
        <w:rPr>
          <w:rFonts w:eastAsia="仿宋_GB2312"/>
          <w:b/>
          <w:bCs/>
          <w:color w:val="FF0000"/>
          <w:kern w:val="0"/>
          <w:sz w:val="32"/>
          <w:szCs w:val="32"/>
        </w:rPr>
      </w:pPr>
      <w:r>
        <w:rPr>
          <w:rFonts w:hint="default" w:ascii="Times New Roman" w:hAnsi="Times New Roman" w:eastAsia="仿宋_GB2312" w:cs="Times New Roman"/>
          <w:kern w:val="0"/>
          <w:sz w:val="32"/>
          <w:szCs w:val="32"/>
          <w:lang w:eastAsia="zh-CN"/>
        </w:rPr>
        <w:t>（附</w:t>
      </w:r>
      <w:r>
        <w:rPr>
          <w:rFonts w:hint="default" w:ascii="Times New Roman" w:hAnsi="Times New Roman" w:eastAsia="仿宋_GB2312" w:cs="Times New Roman"/>
          <w:color w:val="000000"/>
          <w:kern w:val="0"/>
          <w:sz w:val="32"/>
          <w:szCs w:val="32"/>
          <w:lang w:val="en-US" w:eastAsia="zh-CN"/>
        </w:rPr>
        <w:t>《</w:t>
      </w:r>
      <w:r>
        <w:rPr>
          <w:rFonts w:hint="eastAsia" w:eastAsia="仿宋_GB2312" w:cs="Times New Roman"/>
          <w:color w:val="000000"/>
          <w:kern w:val="0"/>
          <w:sz w:val="32"/>
          <w:szCs w:val="32"/>
          <w:lang w:val="en-US" w:eastAsia="zh-CN"/>
        </w:rPr>
        <w:t>2024</w:t>
      </w:r>
      <w:r>
        <w:rPr>
          <w:rFonts w:hint="default" w:ascii="Times New Roman" w:hAnsi="Times New Roman" w:eastAsia="仿宋_GB2312" w:cs="Times New Roman"/>
          <w:color w:val="000000"/>
          <w:kern w:val="0"/>
          <w:sz w:val="32"/>
          <w:szCs w:val="32"/>
          <w:lang w:val="en-US" w:eastAsia="zh-CN"/>
        </w:rPr>
        <w:t>年度项目支出绩效自评表》）</w:t>
      </w:r>
    </w:p>
    <w:p>
      <w:pPr>
        <w:spacing w:line="560" w:lineRule="exact"/>
        <w:ind w:firstLine="640" w:firstLineChars="200"/>
        <w:outlineLvl w:val="1"/>
        <w:rPr>
          <w:rFonts w:eastAsia="仿宋_GB2312"/>
          <w:kern w:val="0"/>
          <w:sz w:val="32"/>
          <w:szCs w:val="32"/>
        </w:rPr>
      </w:pPr>
    </w:p>
    <w:p>
      <w:pPr>
        <w:spacing w:line="560" w:lineRule="exact"/>
        <w:jc w:val="center"/>
        <w:outlineLvl w:val="1"/>
        <w:rPr>
          <w:rFonts w:ascii="方正小标宋简体" w:hAnsi="方正小标宋简体" w:eastAsia="方正小标宋简体" w:cs="方正小标宋简体"/>
          <w:kern w:val="0"/>
          <w:sz w:val="44"/>
          <w:szCs w:val="44"/>
        </w:rPr>
      </w:pPr>
      <w:r>
        <w:rPr>
          <w:rFonts w:eastAsia="仿宋_GB2312"/>
          <w:kern w:val="0"/>
          <w:sz w:val="44"/>
          <w:szCs w:val="44"/>
        </w:rPr>
        <w:br w:type="page"/>
      </w:r>
      <w:r>
        <w:rPr>
          <w:rFonts w:hint="eastAsia" w:ascii="方正小标宋简体" w:hAnsi="方正小标宋简体" w:eastAsia="方正小标宋简体" w:cs="方正小标宋简体"/>
          <w:kern w:val="0"/>
          <w:sz w:val="44"/>
          <w:szCs w:val="44"/>
        </w:rPr>
        <w:t>第四部分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名词解释</w:t>
      </w:r>
    </w:p>
    <w:p>
      <w:pPr>
        <w:snapToGrid w:val="0"/>
        <w:spacing w:line="560" w:lineRule="exact"/>
        <w:rPr>
          <w:rFonts w:eastAsia="仿宋_GB2312"/>
          <w:kern w:val="0"/>
          <w:sz w:val="44"/>
          <w:szCs w:val="44"/>
        </w:rPr>
      </w:pPr>
    </w:p>
    <w:p>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eastAsia="仿宋_GB2312"/>
          <w:sz w:val="32"/>
          <w:szCs w:val="32"/>
          <w:lang w:eastAsia="zh-CN"/>
        </w:rPr>
        <w:t>2024年</w:t>
      </w:r>
      <w:r>
        <w:rPr>
          <w:rFonts w:eastAsia="仿宋_GB2312"/>
          <w:sz w:val="32"/>
          <w:szCs w:val="32"/>
        </w:rPr>
        <w:t>政府收支分类科目》“类”、“款”、“项”的编码和名称填列</w:t>
      </w:r>
    </w:p>
    <w:p>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jc w:val="center"/>
        <w:outlineLvl w:val="1"/>
        <w:rPr>
          <w:rFonts w:hint="eastAsia" w:ascii="方正小标宋简体" w:hAnsi="方正小标宋简体" w:eastAsia="方正小标宋简体" w:cs="方正小标宋简体"/>
          <w:kern w:val="0"/>
          <w:sz w:val="44"/>
          <w:szCs w:val="44"/>
          <w:lang w:eastAsia="zh-CN"/>
        </w:rPr>
      </w:pPr>
    </w:p>
    <w:p>
      <w:pPr>
        <w:spacing w:line="560" w:lineRule="exact"/>
        <w:jc w:val="center"/>
        <w:outlineLvl w:val="1"/>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第五部分</w:t>
      </w:r>
      <w:r>
        <w:rPr>
          <w:rFonts w:hint="eastAsia" w:ascii="方正小标宋简体" w:hAnsi="方正小标宋简体" w:eastAsia="方正小标宋简体" w:cs="方正小标宋简体"/>
          <w:kern w:val="0"/>
          <w:sz w:val="44"/>
          <w:szCs w:val="44"/>
          <w:lang w:val="en-US" w:eastAsia="zh-CN"/>
        </w:rPr>
        <w:t xml:space="preserve">  附件</w:t>
      </w:r>
    </w:p>
    <w:p>
      <w:pPr>
        <w:snapToGrid w:val="0"/>
        <w:spacing w:line="560" w:lineRule="exact"/>
        <w:ind w:firstLine="640" w:firstLineChars="200"/>
        <w:rPr>
          <w:rFonts w:hint="eastAsia" w:eastAsia="仿宋_GB2312"/>
          <w:color w:val="000000"/>
          <w:kern w:val="0"/>
          <w:sz w:val="32"/>
          <w:szCs w:val="32"/>
          <w:lang w:val="en-US" w:eastAsia="zh-CN"/>
        </w:rPr>
      </w:pPr>
    </w:p>
    <w:p>
      <w:pPr>
        <w:snapToGrid w:val="0"/>
        <w:spacing w:line="56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附件：《2024年度项目支出绩效自评表》</w:t>
      </w:r>
    </w:p>
    <w:p>
      <w:pPr>
        <w:snapToGrid w:val="0"/>
        <w:spacing w:line="56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w:t>
      </w:r>
      <w:bookmarkStart w:id="0" w:name="_GoBack"/>
      <w:bookmarkEnd w:id="0"/>
    </w:p>
    <w:p>
      <w:pPr>
        <w:widowControl/>
        <w:spacing w:line="560" w:lineRule="exact"/>
        <w:jc w:val="left"/>
        <w:rPr>
          <w:rFonts w:eastAsia="仿宋_GB2312"/>
          <w:kern w:val="0"/>
          <w:sz w:val="32"/>
          <w:szCs w:val="32"/>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adjustRightInd w:val="0"/>
        <w:snapToGrid w:val="0"/>
        <w:spacing w:line="560" w:lineRule="exact"/>
        <w:ind w:right="160"/>
        <w:jc w:val="right"/>
        <w:rPr>
          <w:rFonts w:eastAsia="仿宋_GB2312"/>
          <w:sz w:val="32"/>
          <w:szCs w:val="32"/>
        </w:rPr>
      </w:pPr>
    </w:p>
    <w:p>
      <w:pPr>
        <w:adjustRightInd w:val="0"/>
        <w:snapToGrid w:val="0"/>
        <w:spacing w:line="560" w:lineRule="exact"/>
        <w:ind w:right="160"/>
        <w:jc w:val="right"/>
        <w:rPr>
          <w:rFonts w:eastAsia="仿宋_GB2312"/>
          <w:sz w:val="32"/>
          <w:szCs w:val="32"/>
        </w:rPr>
      </w:pPr>
    </w:p>
    <w:p>
      <w:pPr>
        <w:spacing w:line="560" w:lineRule="exact"/>
        <w:rPr>
          <w:rFonts w:eastAsia="仿宋_GB2312"/>
          <w:sz w:val="32"/>
          <w:szCs w:val="32"/>
        </w:rPr>
      </w:pPr>
    </w:p>
    <w:sectPr>
      <w:headerReference r:id="rId9" w:type="default"/>
      <w:footerReference r:id="rId10" w:type="default"/>
      <w:footerReference r:id="rId11" w:type="even"/>
      <w:pgSz w:w="11906" w:h="16838"/>
      <w:pgMar w:top="2098" w:right="1474" w:bottom="1985" w:left="158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黑体"/>
        <w:kern w:val="2"/>
        <w:sz w:val="18"/>
        <w:szCs w:val="18"/>
        <w:lang w:val="en-US" w:eastAsia="zh-CN" w:bidi="ar-SA"/>
      </w:rPr>
      <w:pict>
        <v:rect id="文本框 1025"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wordWrap w:val="0"/>
      <w:rPr>
        <w:rFonts w:ascii="宋体" w:hAnsi="宋体"/>
        <w:sz w:val="24"/>
        <w:szCs w:val="24"/>
      </w:rPr>
    </w:pPr>
    <w:r>
      <w:rPr>
        <w:rFonts w:ascii="Calibri" w:hAnsi="Calibri" w:eastAsia="宋体" w:cs="黑体"/>
        <w:kern w:val="2"/>
        <w:sz w:val="24"/>
        <w:szCs w:val="18"/>
        <w:lang w:val="en-US" w:eastAsia="zh-CN" w:bidi="ar-SA"/>
      </w:rPr>
      <w:pict>
        <v:rect id="文本框 1026"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7476815">
    <w:nsid w:val="68C0F7CF"/>
    <w:multiLevelType w:val="singleLevel"/>
    <w:tmpl w:val="68C0F7CF"/>
    <w:lvl w:ilvl="0" w:tentative="1">
      <w:start w:val="2"/>
      <w:numFmt w:val="decimal"/>
      <w:suff w:val="nothing"/>
      <w:lvlText w:val="%1."/>
      <w:lvlJc w:val="left"/>
    </w:lvl>
  </w:abstractNum>
  <w:num w:numId="1">
    <w:abstractNumId w:val="17574768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WQ1ZmJiZjZjMjIxNzEzNDg4ZDU2ODc1YWIxMTlkMWM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3862"/>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21C1525"/>
    <w:rsid w:val="04A6745F"/>
    <w:rsid w:val="05097AD0"/>
    <w:rsid w:val="06AA002F"/>
    <w:rsid w:val="07AD5B25"/>
    <w:rsid w:val="09AC4531"/>
    <w:rsid w:val="0A2E2341"/>
    <w:rsid w:val="0B5C49A1"/>
    <w:rsid w:val="0BF423F2"/>
    <w:rsid w:val="152165B6"/>
    <w:rsid w:val="17E106B9"/>
    <w:rsid w:val="19211699"/>
    <w:rsid w:val="1C836E02"/>
    <w:rsid w:val="1DCE2DCF"/>
    <w:rsid w:val="1DF24184"/>
    <w:rsid w:val="1E150B68"/>
    <w:rsid w:val="20532EF9"/>
    <w:rsid w:val="22DA20BB"/>
    <w:rsid w:val="234D2A40"/>
    <w:rsid w:val="249D521F"/>
    <w:rsid w:val="265E57E0"/>
    <w:rsid w:val="26C55EA9"/>
    <w:rsid w:val="2AB2772C"/>
    <w:rsid w:val="2BA04E22"/>
    <w:rsid w:val="30664910"/>
    <w:rsid w:val="33BC222F"/>
    <w:rsid w:val="33D9561C"/>
    <w:rsid w:val="3524554B"/>
    <w:rsid w:val="384B3E24"/>
    <w:rsid w:val="3CF615DE"/>
    <w:rsid w:val="3D2C47C0"/>
    <w:rsid w:val="3DC90D6A"/>
    <w:rsid w:val="3DE91B26"/>
    <w:rsid w:val="3E60543D"/>
    <w:rsid w:val="3F3C1AE3"/>
    <w:rsid w:val="456C0B61"/>
    <w:rsid w:val="45A7719E"/>
    <w:rsid w:val="468074A8"/>
    <w:rsid w:val="47D2583F"/>
    <w:rsid w:val="47E319DC"/>
    <w:rsid w:val="47E675D7"/>
    <w:rsid w:val="48885E0A"/>
    <w:rsid w:val="491F7C63"/>
    <w:rsid w:val="4A5E7E75"/>
    <w:rsid w:val="4BB949C8"/>
    <w:rsid w:val="4BF22C3D"/>
    <w:rsid w:val="4E8251DC"/>
    <w:rsid w:val="4FB976A3"/>
    <w:rsid w:val="511E7536"/>
    <w:rsid w:val="52AA4194"/>
    <w:rsid w:val="550408AC"/>
    <w:rsid w:val="576764AE"/>
    <w:rsid w:val="59F86F12"/>
    <w:rsid w:val="5B374935"/>
    <w:rsid w:val="5CFB76DC"/>
    <w:rsid w:val="5F6B1E1C"/>
    <w:rsid w:val="636D1FAC"/>
    <w:rsid w:val="638E63B9"/>
    <w:rsid w:val="66BC67C3"/>
    <w:rsid w:val="68336662"/>
    <w:rsid w:val="68A9378B"/>
    <w:rsid w:val="6BFB1336"/>
    <w:rsid w:val="6CF939C2"/>
    <w:rsid w:val="6D51190A"/>
    <w:rsid w:val="6E04101A"/>
    <w:rsid w:val="70A95AA7"/>
    <w:rsid w:val="7279549D"/>
    <w:rsid w:val="74F33F23"/>
    <w:rsid w:val="782A2DB5"/>
    <w:rsid w:val="7A2B7F7C"/>
    <w:rsid w:val="7A8E0021"/>
    <w:rsid w:val="7D0D017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4"/>
    <w:unhideWhenUsed/>
    <w:qFormat/>
    <w:uiPriority w:val="0"/>
    <w:pPr>
      <w:keepNext/>
      <w:keepLines/>
      <w:spacing w:line="413" w:lineRule="auto"/>
      <w:outlineLvl w:val="1"/>
    </w:pPr>
    <w:rPr>
      <w:rFonts w:ascii="Arial" w:hAnsi="Arial" w:eastAsia="黑体" w:cs="黑体"/>
      <w:b/>
      <w:sz w:val="32"/>
    </w:rPr>
  </w:style>
  <w:style w:type="character" w:default="1" w:styleId="10">
    <w:name w:val="Default Paragraph Font"/>
    <w:unhideWhenUsed/>
    <w:qFormat/>
    <w:uiPriority w:val="1"/>
  </w:style>
  <w:style w:type="table" w:default="1" w:styleId="14">
    <w:name w:val="Normal Table"/>
    <w:unhideWhenUsed/>
    <w:qFormat/>
    <w:uiPriority w:val="99"/>
    <w:tblPr>
      <w:tblStyle w:val="14"/>
      <w:tblLayout w:type="fixed"/>
      <w:tblCellMar>
        <w:top w:w="0" w:type="dxa"/>
        <w:left w:w="108" w:type="dxa"/>
        <w:bottom w:w="0" w:type="dxa"/>
        <w:right w:w="108" w:type="dxa"/>
      </w:tblCellMar>
    </w:tblPr>
    <w:tcPr>
      <w:textDirection w:val="lrTb"/>
    </w:tcPr>
  </w:style>
  <w:style w:type="paragraph" w:styleId="3">
    <w:name w:val="Body Text"/>
    <w:basedOn w:val="1"/>
    <w:next w:val="1"/>
    <w:unhideWhenUsed/>
    <w:uiPriority w:val="99"/>
    <w:pPr>
      <w:widowControl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rPr>
  </w:style>
  <w:style w:type="paragraph" w:styleId="4">
    <w:name w:val="Date"/>
    <w:basedOn w:val="1"/>
    <w:next w:val="1"/>
    <w:link w:val="22"/>
    <w:qFormat/>
    <w:uiPriority w:val="0"/>
    <w:pPr>
      <w:ind w:left="100" w:leftChars="2500"/>
    </w:pPr>
    <w:rPr>
      <w:rFonts w:ascii="Calibri" w:hAnsi="Calibri"/>
      <w:szCs w:val="22"/>
    </w:rPr>
  </w:style>
  <w:style w:type="paragraph" w:styleId="5">
    <w:name w:val="Balloon Text"/>
    <w:basedOn w:val="1"/>
    <w:link w:val="21"/>
    <w:unhideWhenUsed/>
    <w:qFormat/>
    <w:uiPriority w:val="0"/>
    <w:rPr>
      <w:sz w:val="18"/>
      <w:szCs w:val="18"/>
    </w:rPr>
  </w:style>
  <w:style w:type="paragraph" w:styleId="6">
    <w:name w:val="footer"/>
    <w:basedOn w:val="1"/>
    <w:link w:val="19"/>
    <w:unhideWhenUsed/>
    <w:qFormat/>
    <w:uiPriority w:val="0"/>
    <w:pPr>
      <w:tabs>
        <w:tab w:val="center" w:pos="4153"/>
        <w:tab w:val="right" w:pos="8306"/>
      </w:tabs>
      <w:snapToGrid w:val="0"/>
      <w:jc w:val="left"/>
    </w:pPr>
    <w:rPr>
      <w:rFonts w:ascii="Calibri" w:hAnsi="Calibri" w:eastAsia="宋体" w:cs="黑体"/>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9">
    <w:name w:val="Title"/>
    <w:basedOn w:val="1"/>
    <w:link w:val="20"/>
    <w:qFormat/>
    <w:uiPriority w:val="0"/>
    <w:pPr>
      <w:spacing w:before="240" w:after="60"/>
      <w:jc w:val="center"/>
      <w:outlineLvl w:val="0"/>
    </w:pPr>
    <w:rPr>
      <w:rFonts w:ascii="Arial" w:hAnsi="Arial" w:cs="Arial"/>
      <w:b/>
      <w:bCs/>
      <w:sz w:val="32"/>
      <w:szCs w:val="32"/>
    </w:rPr>
  </w:style>
  <w:style w:type="character" w:styleId="11">
    <w:name w:val="Strong"/>
    <w:basedOn w:val="10"/>
    <w:qFormat/>
    <w:uiPriority w:val="0"/>
    <w:rPr>
      <w:b/>
      <w:bCs/>
    </w:rPr>
  </w:style>
  <w:style w:type="character" w:styleId="12">
    <w:name w:val="page number"/>
    <w:basedOn w:val="10"/>
    <w:qFormat/>
    <w:uiPriority w:val="0"/>
    <w:rPr/>
  </w:style>
  <w:style w:type="character" w:styleId="13">
    <w:name w:val="Hyperlink"/>
    <w:basedOn w:val="10"/>
    <w:qFormat/>
    <w:uiPriority w:val="0"/>
    <w:rPr>
      <w:color w:val="0000FF"/>
      <w:u w:val="single"/>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Char Char Char Char Char Char Char"/>
    <w:basedOn w:val="1"/>
    <w:qFormat/>
    <w:uiPriority w:val="0"/>
    <w:rPr>
      <w:rFonts w:ascii="Calibri" w:hAnsi="Calibri"/>
    </w:rPr>
  </w:style>
  <w:style w:type="paragraph" w:customStyle="1" w:styleId="17">
    <w:name w:val="List Paragraph"/>
    <w:basedOn w:val="1"/>
    <w:qFormat/>
    <w:uiPriority w:val="34"/>
    <w:pPr>
      <w:ind w:firstLine="420" w:firstLineChars="200"/>
    </w:pPr>
  </w:style>
  <w:style w:type="character" w:customStyle="1" w:styleId="18">
    <w:name w:val="页眉 Char"/>
    <w:basedOn w:val="10"/>
    <w:link w:val="7"/>
    <w:qFormat/>
    <w:uiPriority w:val="99"/>
    <w:rPr>
      <w:sz w:val="18"/>
      <w:szCs w:val="18"/>
    </w:rPr>
  </w:style>
  <w:style w:type="character" w:customStyle="1" w:styleId="19">
    <w:name w:val="页脚 Char"/>
    <w:basedOn w:val="10"/>
    <w:link w:val="6"/>
    <w:qFormat/>
    <w:uiPriority w:val="99"/>
    <w:rPr>
      <w:sz w:val="18"/>
      <w:szCs w:val="18"/>
    </w:rPr>
  </w:style>
  <w:style w:type="character" w:customStyle="1" w:styleId="20">
    <w:name w:val="标题 Char"/>
    <w:basedOn w:val="10"/>
    <w:link w:val="9"/>
    <w:qFormat/>
    <w:uiPriority w:val="0"/>
    <w:rPr>
      <w:rFonts w:ascii="Arial" w:hAnsi="Arial" w:eastAsia="宋体" w:cs="Arial"/>
      <w:b/>
      <w:bCs/>
      <w:sz w:val="32"/>
      <w:szCs w:val="32"/>
    </w:rPr>
  </w:style>
  <w:style w:type="character" w:customStyle="1" w:styleId="21">
    <w:name w:val="批注框文本 Char"/>
    <w:basedOn w:val="10"/>
    <w:link w:val="5"/>
    <w:qFormat/>
    <w:uiPriority w:val="0"/>
    <w:rPr>
      <w:rFonts w:ascii="Times New Roman" w:hAnsi="Times New Roman" w:eastAsia="宋体" w:cs="Times New Roman"/>
      <w:sz w:val="18"/>
      <w:szCs w:val="18"/>
    </w:rPr>
  </w:style>
  <w:style w:type="character" w:customStyle="1" w:styleId="22">
    <w:name w:val="日期 Char"/>
    <w:basedOn w:val="10"/>
    <w:link w:val="4"/>
    <w:qFormat/>
    <w:uiPriority w:val="0"/>
    <w:rPr>
      <w:rFonts w:ascii="Calibri" w:hAnsi="Calibri" w:eastAsia="宋体" w:cs="Times New Roman"/>
    </w:rPr>
  </w:style>
  <w:style w:type="character" w:customStyle="1" w:styleId="23">
    <w:name w:val="font31"/>
    <w:qFormat/>
    <w:uiPriority w:val="0"/>
    <w:rPr>
      <w:rFonts w:ascii="仿宋_GB2312" w:eastAsia="仿宋_GB2312" w:cs="仿宋_GB2312"/>
      <w:color w:val="000000"/>
      <w:sz w:val="22"/>
      <w:szCs w:val="22"/>
      <w:u w:val="none"/>
    </w:rPr>
  </w:style>
  <w:style w:type="character" w:customStyle="1" w:styleId="24">
    <w:name w:val="标题 2 Char"/>
    <w:basedOn w:val="10"/>
    <w:link w:val="2"/>
    <w:qFormat/>
    <w:uiPriority w:val="0"/>
    <w:rPr>
      <w:rFonts w:ascii="Arial" w:hAnsi="Arial" w:eastAsia="黑体"/>
      <w:b/>
      <w:sz w:val="32"/>
      <w:szCs w:val="24"/>
    </w:rPr>
  </w:style>
  <w:style w:type="character" w:customStyle="1" w:styleId="25">
    <w:name w:val="font21"/>
    <w:basedOn w:val="10"/>
    <w:qFormat/>
    <w:uiPriority w:val="0"/>
    <w:rPr>
      <w:rFonts w:hint="eastAsia" w:ascii="宋体" w:hAnsi="宋体" w:eastAsia="宋体" w:cs="宋体"/>
      <w:color w:val="000000"/>
      <w:sz w:val="18"/>
      <w:szCs w:val="18"/>
      <w:u w:val="none"/>
    </w:rPr>
  </w:style>
  <w:style w:type="character" w:customStyle="1" w:styleId="26">
    <w:name w:val="font41"/>
    <w:basedOn w:val="10"/>
    <w:qFormat/>
    <w:uiPriority w:val="0"/>
    <w:rPr>
      <w:rFonts w:hint="eastAsia" w:ascii="宋体" w:hAnsi="宋体" w:eastAsia="宋体" w:cs="宋体"/>
      <w:color w:val="000000"/>
      <w:sz w:val="24"/>
      <w:szCs w:val="24"/>
      <w:u w:val="none"/>
    </w:rPr>
  </w:style>
  <w:style w:type="character" w:customStyle="1" w:styleId="27">
    <w:name w:val="font5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3178</Words>
  <Characters>3678</Characters>
  <Lines>72</Lines>
  <Paragraphs>20</Paragraphs>
  <ScaleCrop>false</ScaleCrop>
  <LinksUpToDate>false</LinksUpToDate>
  <CharactersWithSpaces>0</CharactersWithSpaces>
  <Application>WPS Office_9.1.0.5041_{F1E327BC-269C-435d-A152-05C5408002CA}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Administrator</cp:lastModifiedBy>
  <cp:lastPrinted>2021-11-30T08:18:00Z</cp:lastPrinted>
  <dcterms:modified xsi:type="dcterms:W3CDTF">2025-09-18T02:02:31Z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2052-9.1.0.5041</vt:lpwstr>
  </property>
  <property fmtid="{D5CDD505-2E9C-101B-9397-08002B2CF9AE}" pid="3" name="ICV">
    <vt:lpwstr>E9903ECDA45F4447AA5736D5B5ECE74F_13</vt:lpwstr>
  </property>
  <property fmtid="{D5CDD505-2E9C-101B-9397-08002B2CF9AE}" pid="4" name="KSOTemplateDocerSaveRecord">
    <vt:lpwstr>eyJoZGlkIjoiY2RiZTJhNzRjYzJhNTYwMjI4MjEwMzQ1YjFjYmYwNGMiLCJ1c2VySWQiOiIyMzQzMjgxMTQifQ==</vt:lpwstr>
  </property>
</Properties>
</file>