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00" w:beforeAutospacing="0" w:after="100" w:afterAutospacing="0" w:line="1000" w:lineRule="atLeast"/>
        <w:ind w:left="0" w:right="0" w:firstLine="0"/>
        <w:jc w:val="center"/>
        <w:rPr>
          <w:rFonts w:ascii="sans-serif" w:hAnsi="sans-serif" w:eastAsia="sans-serif" w:cs="sans-serif"/>
          <w:i w:val="0"/>
          <w:iCs w:val="0"/>
          <w:caps w:val="0"/>
          <w:color w:val="000000"/>
          <w:spacing w:val="0"/>
          <w:sz w:val="27"/>
          <w:szCs w:val="27"/>
        </w:rPr>
      </w:pPr>
      <w:r>
        <w:rPr>
          <w:rStyle w:val="5"/>
          <w:rFonts w:ascii="方正小标宋简体" w:hAnsi="方正小标宋简体" w:eastAsia="方正小标宋简体" w:cs="方正小标宋简体"/>
          <w:i w:val="0"/>
          <w:iCs w:val="0"/>
          <w:caps w:val="0"/>
          <w:color w:val="000000"/>
          <w:spacing w:val="0"/>
          <w:kern w:val="0"/>
          <w:sz w:val="52"/>
          <w:szCs w:val="52"/>
          <w:lang w:val="en-US" w:eastAsia="zh-CN" w:bidi="ar"/>
        </w:rPr>
        <w:t>2017年度</w:t>
      </w:r>
    </w:p>
    <w:p>
      <w:pPr>
        <w:keepNext w:val="0"/>
        <w:keepLines w:val="0"/>
        <w:widowControl/>
        <w:suppressLineNumbers w:val="0"/>
        <w:spacing w:before="100" w:beforeAutospacing="0" w:after="100" w:afterAutospacing="0" w:line="1000" w:lineRule="atLeast"/>
        <w:ind w:left="0" w:right="0" w:firstLine="0"/>
        <w:jc w:val="center"/>
        <w:rPr>
          <w:rFonts w:hint="default" w:ascii="sans-serif" w:hAnsi="sans-serif" w:eastAsia="sans-serif" w:cs="sans-serif"/>
          <w:i w:val="0"/>
          <w:iCs w:val="0"/>
          <w:caps w:val="0"/>
          <w:color w:val="000000"/>
          <w:spacing w:val="0"/>
          <w:sz w:val="27"/>
          <w:szCs w:val="27"/>
        </w:rPr>
      </w:pPr>
      <w:r>
        <w:rPr>
          <w:rStyle w:val="5"/>
          <w:rFonts w:hint="eastAsia" w:ascii="方正小标宋简体" w:hAnsi="方正小标宋简体" w:eastAsia="方正小标宋简体" w:cs="方正小标宋简体"/>
          <w:i w:val="0"/>
          <w:iCs w:val="0"/>
          <w:caps w:val="0"/>
          <w:color w:val="000000"/>
          <w:spacing w:val="0"/>
          <w:kern w:val="0"/>
          <w:sz w:val="52"/>
          <w:szCs w:val="52"/>
          <w:lang w:val="en-US" w:eastAsia="zh-CN" w:bidi="ar"/>
        </w:rPr>
        <w:t> </w:t>
      </w:r>
    </w:p>
    <w:p>
      <w:pPr>
        <w:keepNext w:val="0"/>
        <w:keepLines w:val="0"/>
        <w:widowControl/>
        <w:suppressLineNumbers w:val="0"/>
        <w:spacing w:before="100" w:beforeAutospacing="0" w:after="100" w:afterAutospacing="0" w:line="1000" w:lineRule="atLeast"/>
        <w:ind w:left="0" w:right="0" w:firstLine="0"/>
        <w:jc w:val="center"/>
        <w:rPr>
          <w:rFonts w:hint="default" w:ascii="sans-serif" w:hAnsi="sans-serif" w:eastAsia="sans-serif" w:cs="sans-serif"/>
          <w:i w:val="0"/>
          <w:iCs w:val="0"/>
          <w:caps w:val="0"/>
          <w:color w:val="000000"/>
          <w:spacing w:val="0"/>
          <w:sz w:val="27"/>
          <w:szCs w:val="27"/>
        </w:rPr>
      </w:pPr>
      <w:r>
        <w:rPr>
          <w:rStyle w:val="5"/>
          <w:rFonts w:hint="eastAsia" w:ascii="方正小标宋简体" w:hAnsi="方正小标宋简体" w:eastAsia="方正小标宋简体" w:cs="方正小标宋简体"/>
          <w:i w:val="0"/>
          <w:iCs w:val="0"/>
          <w:caps w:val="0"/>
          <w:color w:val="000000"/>
          <w:spacing w:val="0"/>
          <w:kern w:val="0"/>
          <w:sz w:val="52"/>
          <w:szCs w:val="52"/>
          <w:lang w:val="en-US" w:eastAsia="zh-CN" w:bidi="ar"/>
        </w:rPr>
        <w:t>金凤区信访局部门决算公开表</w:t>
      </w:r>
    </w:p>
    <w:p>
      <w:pPr>
        <w:keepNext w:val="0"/>
        <w:keepLines w:val="0"/>
        <w:widowControl/>
        <w:suppressLineNumbers w:val="0"/>
        <w:spacing w:before="100" w:beforeAutospacing="0" w:after="100" w:afterAutospacing="0" w:line="1000" w:lineRule="atLeast"/>
        <w:ind w:left="0" w:right="0" w:firstLine="0"/>
        <w:jc w:val="center"/>
        <w:rPr>
          <w:rFonts w:hint="default" w:ascii="sans-serif" w:hAnsi="sans-serif" w:eastAsia="sans-serif" w:cs="sans-serif"/>
          <w:i w:val="0"/>
          <w:iCs w:val="0"/>
          <w:caps w:val="0"/>
          <w:color w:val="000000"/>
          <w:spacing w:val="0"/>
          <w:sz w:val="27"/>
          <w:szCs w:val="27"/>
        </w:rPr>
      </w:pPr>
      <w:r>
        <w:rPr>
          <w:rStyle w:val="5"/>
          <w:rFonts w:ascii="黑体" w:hAnsi="宋体" w:eastAsia="黑体" w:cs="黑体"/>
          <w:i w:val="0"/>
          <w:iCs w:val="0"/>
          <w:caps w:val="0"/>
          <w:color w:val="000000"/>
          <w:spacing w:val="0"/>
          <w:kern w:val="0"/>
          <w:sz w:val="84"/>
          <w:szCs w:val="84"/>
          <w:lang w:val="en-US" w:eastAsia="zh-CN" w:bidi="ar"/>
        </w:rPr>
        <w:t> </w:t>
      </w:r>
    </w:p>
    <w:p>
      <w:pPr>
        <w:keepNext w:val="0"/>
        <w:keepLines w:val="0"/>
        <w:widowControl/>
        <w:suppressLineNumbers w:val="0"/>
        <w:spacing w:before="100" w:beforeAutospacing="0" w:after="100" w:afterAutospacing="0" w:line="580" w:lineRule="atLeast"/>
        <w:ind w:left="0" w:right="0" w:firstLine="0"/>
        <w:jc w:val="center"/>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kern w:val="0"/>
          <w:sz w:val="44"/>
          <w:szCs w:val="44"/>
          <w:lang w:val="en-US" w:eastAsia="zh-CN" w:bidi="ar"/>
        </w:rPr>
        <w:t> </w:t>
      </w:r>
    </w:p>
    <w:p>
      <w:pPr>
        <w:keepNext w:val="0"/>
        <w:keepLines w:val="0"/>
        <w:widowControl/>
        <w:suppressLineNumbers w:val="0"/>
        <w:spacing w:before="100" w:beforeAutospacing="0" w:after="100" w:afterAutospacing="0" w:line="58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kern w:val="0"/>
          <w:sz w:val="44"/>
          <w:szCs w:val="44"/>
          <w:lang w:val="en-US" w:eastAsia="zh-CN" w:bidi="ar"/>
        </w:rPr>
        <w:t> </w:t>
      </w:r>
    </w:p>
    <w:p>
      <w:pPr>
        <w:keepNext w:val="0"/>
        <w:keepLines w:val="0"/>
        <w:widowControl/>
        <w:suppressLineNumbers w:val="0"/>
        <w:spacing w:before="100" w:beforeAutospacing="0" w:after="100" w:afterAutospacing="0" w:line="580" w:lineRule="atLeast"/>
        <w:ind w:left="0" w:right="0" w:firstLine="0"/>
        <w:jc w:val="left"/>
        <w:rPr>
          <w:rStyle w:val="5"/>
          <w:rFonts w:hint="default" w:ascii="sans-serif" w:hAnsi="sans-serif" w:eastAsia="sans-serif" w:cs="sans-serif"/>
          <w:i w:val="0"/>
          <w:iCs w:val="0"/>
          <w:caps w:val="0"/>
          <w:color w:val="000000"/>
          <w:spacing w:val="0"/>
          <w:kern w:val="0"/>
          <w:sz w:val="44"/>
          <w:szCs w:val="44"/>
          <w:lang w:val="en-US" w:eastAsia="zh-CN" w:bidi="ar"/>
        </w:rPr>
      </w:pPr>
      <w:r>
        <w:rPr>
          <w:rStyle w:val="5"/>
          <w:rFonts w:hint="default" w:ascii="sans-serif" w:hAnsi="sans-serif" w:eastAsia="sans-serif" w:cs="sans-serif"/>
          <w:i w:val="0"/>
          <w:iCs w:val="0"/>
          <w:caps w:val="0"/>
          <w:color w:val="000000"/>
          <w:spacing w:val="0"/>
          <w:kern w:val="0"/>
          <w:sz w:val="44"/>
          <w:szCs w:val="44"/>
          <w:lang w:val="en-US" w:eastAsia="zh-CN" w:bidi="ar"/>
        </w:rPr>
        <w:t> </w:t>
      </w:r>
    </w:p>
    <w:p>
      <w:pPr>
        <w:keepNext w:val="0"/>
        <w:keepLines w:val="0"/>
        <w:widowControl/>
        <w:suppressLineNumbers w:val="0"/>
        <w:spacing w:before="100" w:beforeAutospacing="0" w:after="100" w:afterAutospacing="0" w:line="580" w:lineRule="atLeast"/>
        <w:ind w:left="0" w:right="0" w:firstLine="0"/>
        <w:jc w:val="left"/>
        <w:rPr>
          <w:rStyle w:val="5"/>
          <w:rFonts w:hint="default" w:ascii="sans-serif" w:hAnsi="sans-serif" w:eastAsia="sans-serif" w:cs="sans-serif"/>
          <w:i w:val="0"/>
          <w:iCs w:val="0"/>
          <w:caps w:val="0"/>
          <w:color w:val="000000"/>
          <w:spacing w:val="0"/>
          <w:kern w:val="0"/>
          <w:sz w:val="44"/>
          <w:szCs w:val="44"/>
          <w:lang w:val="en-US" w:eastAsia="zh-CN" w:bidi="ar"/>
        </w:rPr>
      </w:pPr>
    </w:p>
    <w:p>
      <w:pPr>
        <w:keepNext w:val="0"/>
        <w:keepLines w:val="0"/>
        <w:widowControl/>
        <w:suppressLineNumbers w:val="0"/>
        <w:spacing w:before="100" w:beforeAutospacing="0" w:after="100" w:afterAutospacing="0" w:line="580" w:lineRule="atLeast"/>
        <w:ind w:left="0" w:right="0" w:firstLine="0"/>
        <w:jc w:val="left"/>
        <w:rPr>
          <w:rStyle w:val="5"/>
          <w:rFonts w:hint="default" w:ascii="sans-serif" w:hAnsi="sans-serif" w:eastAsia="sans-serif" w:cs="sans-serif"/>
          <w:i w:val="0"/>
          <w:iCs w:val="0"/>
          <w:caps w:val="0"/>
          <w:color w:val="000000"/>
          <w:spacing w:val="0"/>
          <w:kern w:val="0"/>
          <w:sz w:val="44"/>
          <w:szCs w:val="44"/>
          <w:lang w:val="en-US" w:eastAsia="zh-CN" w:bidi="ar"/>
        </w:rPr>
      </w:pPr>
    </w:p>
    <w:p>
      <w:pPr>
        <w:keepNext w:val="0"/>
        <w:keepLines w:val="0"/>
        <w:widowControl/>
        <w:suppressLineNumbers w:val="0"/>
        <w:spacing w:before="100" w:beforeAutospacing="0" w:after="100" w:afterAutospacing="0" w:line="580" w:lineRule="atLeast"/>
        <w:ind w:left="0" w:right="0" w:firstLine="0"/>
        <w:jc w:val="left"/>
        <w:rPr>
          <w:rStyle w:val="5"/>
          <w:rFonts w:hint="default" w:ascii="sans-serif" w:hAnsi="sans-serif" w:eastAsia="sans-serif" w:cs="sans-serif"/>
          <w:i w:val="0"/>
          <w:iCs w:val="0"/>
          <w:caps w:val="0"/>
          <w:color w:val="000000"/>
          <w:spacing w:val="0"/>
          <w:kern w:val="0"/>
          <w:sz w:val="44"/>
          <w:szCs w:val="44"/>
          <w:lang w:val="en-US" w:eastAsia="zh-CN" w:bidi="ar"/>
        </w:rPr>
      </w:pPr>
    </w:p>
    <w:p>
      <w:pPr>
        <w:keepNext w:val="0"/>
        <w:keepLines w:val="0"/>
        <w:widowControl/>
        <w:suppressLineNumbers w:val="0"/>
        <w:spacing w:before="100" w:beforeAutospacing="0" w:after="100" w:afterAutospacing="0" w:line="580" w:lineRule="atLeast"/>
        <w:ind w:left="0" w:right="0" w:firstLine="0"/>
        <w:jc w:val="left"/>
        <w:rPr>
          <w:rStyle w:val="5"/>
          <w:rFonts w:hint="default" w:ascii="sans-serif" w:hAnsi="sans-serif" w:eastAsia="sans-serif" w:cs="sans-serif"/>
          <w:i w:val="0"/>
          <w:iCs w:val="0"/>
          <w:caps w:val="0"/>
          <w:color w:val="000000"/>
          <w:spacing w:val="0"/>
          <w:kern w:val="0"/>
          <w:sz w:val="44"/>
          <w:szCs w:val="44"/>
          <w:lang w:val="en-US" w:eastAsia="zh-CN" w:bidi="ar"/>
        </w:rPr>
      </w:pPr>
    </w:p>
    <w:p>
      <w:pPr>
        <w:keepNext w:val="0"/>
        <w:keepLines w:val="0"/>
        <w:widowControl/>
        <w:suppressLineNumbers w:val="0"/>
        <w:spacing w:before="100" w:beforeAutospacing="0" w:after="100" w:afterAutospacing="0" w:line="580" w:lineRule="atLeast"/>
        <w:ind w:left="0" w:right="0" w:firstLine="0"/>
        <w:jc w:val="left"/>
        <w:rPr>
          <w:rStyle w:val="5"/>
          <w:rFonts w:hint="default" w:ascii="sans-serif" w:hAnsi="sans-serif" w:eastAsia="sans-serif" w:cs="sans-serif"/>
          <w:i w:val="0"/>
          <w:iCs w:val="0"/>
          <w:caps w:val="0"/>
          <w:color w:val="000000"/>
          <w:spacing w:val="0"/>
          <w:kern w:val="0"/>
          <w:sz w:val="44"/>
          <w:szCs w:val="44"/>
          <w:lang w:val="en-US" w:eastAsia="zh-CN" w:bidi="ar"/>
        </w:rPr>
      </w:pPr>
    </w:p>
    <w:p>
      <w:pPr>
        <w:keepNext w:val="0"/>
        <w:keepLines w:val="0"/>
        <w:widowControl/>
        <w:suppressLineNumbers w:val="0"/>
        <w:spacing w:before="100" w:beforeAutospacing="0" w:after="100" w:afterAutospacing="0" w:line="58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sans-serif" w:hAnsi="sans-serif" w:eastAsia="sans-serif" w:cs="sans-serif"/>
          <w:i w:val="0"/>
          <w:iCs w:val="0"/>
          <w:caps w:val="0"/>
          <w:color w:val="000000"/>
          <w:spacing w:val="0"/>
          <w:kern w:val="0"/>
          <w:sz w:val="44"/>
          <w:szCs w:val="44"/>
          <w:lang w:val="en-US" w:eastAsia="zh-CN" w:bidi="ar"/>
        </w:rPr>
        <w:t> </w:t>
      </w:r>
    </w:p>
    <w:p>
      <w:pPr>
        <w:keepNext w:val="0"/>
        <w:keepLines w:val="0"/>
        <w:widowControl/>
        <w:suppressLineNumbers w:val="0"/>
        <w:spacing w:before="0" w:beforeAutospacing="1" w:after="0" w:afterAutospacing="1" w:line="580" w:lineRule="atLeast"/>
        <w:ind w:left="0" w:right="0" w:firstLine="0"/>
        <w:jc w:val="center"/>
        <w:rPr>
          <w:rFonts w:hint="default" w:ascii="sans-serif" w:hAnsi="sans-serif" w:eastAsia="sans-serif" w:cs="sans-serif"/>
          <w:i w:val="0"/>
          <w:iCs w:val="0"/>
          <w:caps w:val="0"/>
          <w:color w:val="000000"/>
          <w:spacing w:val="0"/>
          <w:sz w:val="27"/>
          <w:szCs w:val="27"/>
        </w:rPr>
      </w:pPr>
      <w:r>
        <w:rPr>
          <w:rStyle w:val="5"/>
          <w:rFonts w:hint="eastAsia" w:ascii="黑体" w:hAnsi="宋体" w:eastAsia="黑体" w:cs="黑体"/>
          <w:i w:val="0"/>
          <w:iCs w:val="0"/>
          <w:caps w:val="0"/>
          <w:color w:val="000000"/>
          <w:spacing w:val="0"/>
          <w:kern w:val="0"/>
          <w:sz w:val="44"/>
          <w:szCs w:val="44"/>
          <w:lang w:val="en-US" w:eastAsia="zh-CN" w:bidi="ar"/>
        </w:rPr>
        <w:t>目录</w:t>
      </w:r>
    </w:p>
    <w:p>
      <w:pPr>
        <w:keepNext w:val="0"/>
        <w:keepLines w:val="0"/>
        <w:widowControl/>
        <w:suppressLineNumbers w:val="0"/>
        <w:spacing w:before="0" w:beforeAutospacing="1" w:after="0" w:afterAutospacing="1" w:line="580" w:lineRule="atLeast"/>
        <w:ind w:left="0" w:right="0" w:firstLine="0"/>
        <w:jc w:val="center"/>
        <w:rPr>
          <w:rFonts w:hint="default" w:ascii="sans-serif" w:hAnsi="sans-serif" w:eastAsia="sans-serif" w:cs="sans-serif"/>
          <w:i w:val="0"/>
          <w:iCs w:val="0"/>
          <w:caps w:val="0"/>
          <w:color w:val="000000"/>
          <w:spacing w:val="0"/>
          <w:sz w:val="27"/>
          <w:szCs w:val="27"/>
        </w:rPr>
      </w:pPr>
      <w:r>
        <w:rPr>
          <w:rStyle w:val="5"/>
          <w:rFonts w:hint="default" w:ascii="Times New Roman" w:hAnsi="Times New Roman" w:eastAsia="sans-serif" w:cs="Times New Roman"/>
          <w:i w:val="0"/>
          <w:iCs w:val="0"/>
          <w:caps w:val="0"/>
          <w:color w:val="000000"/>
          <w:spacing w:val="0"/>
          <w:kern w:val="0"/>
          <w:sz w:val="44"/>
          <w:szCs w:val="44"/>
          <w:lang w:val="en-US" w:eastAsia="zh-CN" w:bidi="ar"/>
        </w:rPr>
        <w:t> </w:t>
      </w:r>
    </w:p>
    <w:p>
      <w:pPr>
        <w:keepNext w:val="0"/>
        <w:keepLines w:val="0"/>
        <w:widowControl/>
        <w:suppressLineNumbers w:val="0"/>
        <w:spacing w:before="0" w:beforeAutospacing="1" w:after="0" w:afterAutospacing="1" w:line="580" w:lineRule="atLeast"/>
        <w:ind w:left="0" w:right="0" w:firstLine="157"/>
        <w:jc w:val="left"/>
        <w:rPr>
          <w:rFonts w:hint="default" w:ascii="sans-serif" w:hAnsi="sans-serif" w:eastAsia="sans-serif" w:cs="sans-serif"/>
          <w:i w:val="0"/>
          <w:iCs w:val="0"/>
          <w:caps w:val="0"/>
          <w:color w:val="000000"/>
          <w:spacing w:val="0"/>
          <w:sz w:val="27"/>
          <w:szCs w:val="27"/>
        </w:rPr>
      </w:pPr>
      <w:r>
        <w:rPr>
          <w:rStyle w:val="5"/>
          <w:rFonts w:ascii="楷体_GB2312" w:hAnsi="sans-serif" w:eastAsia="楷体_GB2312" w:cs="楷体_GB2312"/>
          <w:i w:val="0"/>
          <w:iCs w:val="0"/>
          <w:caps w:val="0"/>
          <w:color w:val="000000"/>
          <w:spacing w:val="0"/>
          <w:kern w:val="0"/>
          <w:sz w:val="32"/>
          <w:szCs w:val="32"/>
          <w:lang w:val="en-US" w:eastAsia="zh-CN" w:bidi="ar"/>
        </w:rPr>
        <w:t>第一部分</w:t>
      </w:r>
      <w:r>
        <w:rPr>
          <w:rStyle w:val="5"/>
          <w:rFonts w:hint="default" w:ascii="楷体_GB2312" w:hAnsi="sans-serif" w:eastAsia="楷体_GB2312" w:cs="楷体_GB2312"/>
          <w:i w:val="0"/>
          <w:iCs w:val="0"/>
          <w:caps w:val="0"/>
          <w:color w:val="000000"/>
          <w:spacing w:val="0"/>
          <w:kern w:val="0"/>
          <w:sz w:val="32"/>
          <w:szCs w:val="32"/>
          <w:lang w:val="en-US" w:eastAsia="zh-CN" w:bidi="ar"/>
        </w:rPr>
        <w:t>  单位概况</w:t>
      </w:r>
    </w:p>
    <w:p>
      <w:pPr>
        <w:keepNext w:val="0"/>
        <w:keepLines w:val="0"/>
        <w:widowControl/>
        <w:suppressLineNumbers w:val="0"/>
        <w:spacing w:before="0" w:beforeAutospacing="1" w:after="0" w:afterAutospacing="1" w:line="580" w:lineRule="atLeast"/>
        <w:ind w:left="0" w:right="0" w:firstLine="784"/>
        <w:jc w:val="left"/>
        <w:rPr>
          <w:rFonts w:hint="default"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kern w:val="0"/>
          <w:sz w:val="32"/>
          <w:szCs w:val="32"/>
          <w:lang w:val="en-US" w:eastAsia="zh-CN" w:bidi="ar"/>
        </w:rPr>
        <w:t>一、</w:t>
      </w:r>
      <w:r>
        <w:rPr>
          <w:rFonts w:hint="eastAsia" w:ascii="仿宋_GB2312" w:hAnsi="sans-serif" w:eastAsia="仿宋_GB2312" w:cs="仿宋_GB2312"/>
          <w:i w:val="0"/>
          <w:iCs w:val="0"/>
          <w:caps w:val="0"/>
          <w:color w:val="000000"/>
          <w:spacing w:val="0"/>
          <w:kern w:val="0"/>
          <w:sz w:val="32"/>
          <w:szCs w:val="32"/>
          <w:lang w:val="en-US" w:eastAsia="zh-CN" w:bidi="ar"/>
        </w:rPr>
        <w:t>部门职责</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二、</w:t>
      </w:r>
      <w:r>
        <w:rPr>
          <w:rFonts w:hint="eastAsia" w:ascii="仿宋_GB2312" w:hAnsi="sans-serif" w:eastAsia="仿宋_GB2312" w:cs="仿宋_GB2312"/>
          <w:i w:val="0"/>
          <w:iCs w:val="0"/>
          <w:caps w:val="0"/>
          <w:color w:val="000000"/>
          <w:spacing w:val="0"/>
          <w:kern w:val="0"/>
          <w:sz w:val="32"/>
          <w:szCs w:val="32"/>
          <w:lang w:val="en-US" w:eastAsia="zh-CN" w:bidi="ar"/>
        </w:rPr>
        <w:t>机构设置</w:t>
      </w:r>
    </w:p>
    <w:p>
      <w:pPr>
        <w:keepNext w:val="0"/>
        <w:keepLines w:val="0"/>
        <w:widowControl/>
        <w:suppressLineNumbers w:val="0"/>
        <w:spacing w:before="156" w:beforeAutospacing="0" w:after="0" w:afterAutospacing="1" w:line="580" w:lineRule="atLeast"/>
        <w:ind w:left="0" w:right="0" w:firstLine="157"/>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第二部分  2017年度部门决算表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一、收入支出决算总表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二、收入决算表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三、支出决算表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四、财政拨款收入支出决算总表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五、一般公共预算财政拨款支出决算表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六、一般公共预算财政拨款基本支出决算表</w:t>
      </w:r>
    </w:p>
    <w:p>
      <w:pPr>
        <w:keepNext w:val="0"/>
        <w:keepLines w:val="0"/>
        <w:widowControl/>
        <w:suppressLineNumbers w:val="0"/>
        <w:spacing w:before="0" w:beforeAutospacing="1" w:after="0" w:afterAutospacing="1" w:line="580" w:lineRule="atLeast"/>
        <w:ind w:left="0" w:right="0" w:firstLine="83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6"/>
          <w:kern w:val="0"/>
          <w:sz w:val="32"/>
          <w:szCs w:val="32"/>
          <w:lang w:val="en-US" w:eastAsia="zh-CN" w:bidi="ar"/>
        </w:rPr>
        <w:t>七、</w:t>
      </w:r>
      <w:r>
        <w:rPr>
          <w:rFonts w:hint="eastAsia" w:ascii="仿宋_GB2312" w:hAnsi="Times New Roman" w:eastAsia="仿宋_GB2312" w:cs="仿宋_GB2312"/>
          <w:i w:val="0"/>
          <w:iCs w:val="0"/>
          <w:caps w:val="0"/>
          <w:color w:val="000000"/>
          <w:spacing w:val="0"/>
          <w:kern w:val="0"/>
          <w:sz w:val="32"/>
          <w:szCs w:val="32"/>
          <w:lang w:val="en-US" w:eastAsia="zh-CN" w:bidi="ar"/>
        </w:rPr>
        <w:t>一般公共预算财政拨款</w:t>
      </w:r>
      <w:r>
        <w:rPr>
          <w:rFonts w:hint="default" w:ascii="Times New Roman" w:hAnsi="Times New Roman" w:eastAsia="sans-serif"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三公</w:t>
      </w:r>
      <w:r>
        <w:rPr>
          <w:rFonts w:hint="default" w:ascii="Times New Roman" w:hAnsi="Times New Roman" w:eastAsia="sans-serif"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经费支出决算表</w:t>
      </w:r>
    </w:p>
    <w:p>
      <w:pPr>
        <w:keepNext w:val="0"/>
        <w:keepLines w:val="0"/>
        <w:widowControl/>
        <w:suppressLineNumbers w:val="0"/>
        <w:spacing w:before="0" w:beforeAutospacing="1" w:after="0" w:afterAutospacing="1" w:line="580" w:lineRule="atLeast"/>
        <w:ind w:left="0" w:right="0" w:firstLine="8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八、政府性基金预算财政拨款收入支出决算表</w:t>
      </w:r>
    </w:p>
    <w:p>
      <w:pPr>
        <w:keepNext w:val="0"/>
        <w:keepLines w:val="0"/>
        <w:widowControl/>
        <w:suppressLineNumbers w:val="0"/>
        <w:spacing w:before="156" w:beforeAutospacing="0" w:after="0" w:afterAutospacing="1" w:line="580" w:lineRule="atLeast"/>
        <w:ind w:left="0" w:right="0" w:firstLine="157"/>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第三部分  2017年度部门决算情况说明</w:t>
      </w:r>
    </w:p>
    <w:p>
      <w:pPr>
        <w:keepNext w:val="0"/>
        <w:keepLines w:val="0"/>
        <w:widowControl/>
        <w:suppressLineNumbers w:val="0"/>
        <w:spacing w:before="0" w:beforeAutospacing="1" w:after="0" w:afterAutospacing="1" w:line="580" w:lineRule="atLeast"/>
        <w:ind w:left="0" w:right="0" w:firstLine="320" w:firstLineChars="10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一、收入支出决算总体情况说明</w:t>
      </w:r>
    </w:p>
    <w:p>
      <w:pPr>
        <w:keepNext w:val="0"/>
        <w:keepLines w:val="0"/>
        <w:widowControl/>
        <w:suppressLineNumbers w:val="0"/>
        <w:spacing w:before="0" w:beforeAutospacing="1" w:after="0" w:afterAutospacing="1" w:line="580" w:lineRule="atLeast"/>
        <w:ind w:left="0" w:right="0" w:firstLine="320" w:firstLineChars="10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二、收入决算情况说明</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Times New Roman" w:hAnsi="Times New Roman" w:eastAsia="sans-serif" w:cs="Times New Roman"/>
          <w:i w:val="0"/>
          <w:iCs w:val="0"/>
          <w:caps w:val="0"/>
          <w:color w:val="000000"/>
          <w:spacing w:val="0"/>
          <w:kern w:val="0"/>
          <w:sz w:val="32"/>
          <w:szCs w:val="32"/>
          <w:lang w:val="en-US" w:eastAsia="zh-CN" w:bidi="ar"/>
        </w:rPr>
        <w:t xml:space="preserve">  </w:t>
      </w: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三、支出决算情况说明</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Times New Roman" w:hAnsi="Times New Roman" w:eastAsia="sans-serif" w:cs="Times New Roman"/>
          <w:i w:val="0"/>
          <w:iCs w:val="0"/>
          <w:caps w:val="0"/>
          <w:color w:val="000000"/>
          <w:spacing w:val="0"/>
          <w:kern w:val="0"/>
          <w:sz w:val="32"/>
          <w:szCs w:val="32"/>
          <w:lang w:val="en-US" w:eastAsia="zh-CN" w:bidi="ar"/>
        </w:rPr>
        <w:t xml:space="preserve">  </w:t>
      </w: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四、财政拨款收入支出决算总体情况说明</w:t>
      </w:r>
    </w:p>
    <w:p>
      <w:pPr>
        <w:keepNext w:val="0"/>
        <w:keepLines w:val="0"/>
        <w:widowControl/>
        <w:suppressLineNumbers w:val="0"/>
        <w:spacing w:before="0" w:beforeAutospacing="1" w:after="0" w:afterAutospacing="1" w:line="580" w:lineRule="atLeast"/>
        <w:ind w:left="0" w:right="0" w:firstLine="320" w:firstLineChars="10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五、一般公共预算财政拨款支出决算情况说明</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Times New Roman" w:hAnsi="Times New Roman" w:eastAsia="sans-serif" w:cs="Times New Roman"/>
          <w:i w:val="0"/>
          <w:iCs w:val="0"/>
          <w:caps w:val="0"/>
          <w:color w:val="000000"/>
          <w:spacing w:val="0"/>
          <w:kern w:val="0"/>
          <w:sz w:val="32"/>
          <w:szCs w:val="32"/>
          <w:lang w:val="en-US" w:eastAsia="zh-CN" w:bidi="ar"/>
        </w:rPr>
        <w:t xml:space="preserve">  </w:t>
      </w:r>
      <w:r>
        <w:rPr>
          <w:rFonts w:hint="default" w:ascii="Times New Roman" w:hAnsi="Times New Roman" w:eastAsia="sans-serif" w:cs="Times New Roman"/>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六、一般公共预算财政拨款基本支出决算情况说明</w:t>
      </w:r>
    </w:p>
    <w:p>
      <w:pPr>
        <w:keepNext w:val="0"/>
        <w:keepLines w:val="0"/>
        <w:widowControl/>
        <w:suppressLineNumbers w:val="0"/>
        <w:spacing w:before="0" w:beforeAutospacing="1" w:after="0" w:afterAutospacing="1" w:line="580" w:lineRule="atLeast"/>
        <w:ind w:right="0" w:firstLine="56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20"/>
          <w:kern w:val="0"/>
          <w:sz w:val="32"/>
          <w:szCs w:val="32"/>
          <w:lang w:val="en-US" w:eastAsia="zh-CN" w:bidi="ar"/>
        </w:rPr>
        <w:t> </w:t>
      </w:r>
      <w:r>
        <w:rPr>
          <w:rFonts w:hint="eastAsia" w:ascii="仿宋_GB2312" w:hAnsi="Times New Roman" w:eastAsia="仿宋_GB2312" w:cs="仿宋_GB2312"/>
          <w:i w:val="0"/>
          <w:iCs w:val="0"/>
          <w:caps w:val="0"/>
          <w:color w:val="000000"/>
          <w:spacing w:val="-20"/>
          <w:kern w:val="0"/>
          <w:sz w:val="32"/>
          <w:szCs w:val="32"/>
          <w:lang w:val="en-US" w:eastAsia="zh-CN" w:bidi="ar"/>
        </w:rPr>
        <w:t>七、一般公共预算财政拨款</w:t>
      </w:r>
      <w:r>
        <w:rPr>
          <w:rFonts w:hint="default" w:ascii="Times New Roman" w:hAnsi="Times New Roman" w:eastAsia="sans-serif" w:cs="Times New Roman"/>
          <w:i w:val="0"/>
          <w:iCs w:val="0"/>
          <w:caps w:val="0"/>
          <w:color w:val="000000"/>
          <w:spacing w:val="-20"/>
          <w:kern w:val="0"/>
          <w:sz w:val="32"/>
          <w:szCs w:val="32"/>
          <w:lang w:val="en-US" w:eastAsia="zh-CN" w:bidi="ar"/>
        </w:rPr>
        <w:t>“</w:t>
      </w:r>
      <w:r>
        <w:rPr>
          <w:rFonts w:hint="eastAsia" w:ascii="仿宋_GB2312" w:hAnsi="Times New Roman" w:eastAsia="仿宋_GB2312" w:cs="仿宋_GB2312"/>
          <w:i w:val="0"/>
          <w:iCs w:val="0"/>
          <w:caps w:val="0"/>
          <w:color w:val="000000"/>
          <w:spacing w:val="-20"/>
          <w:kern w:val="0"/>
          <w:sz w:val="32"/>
          <w:szCs w:val="32"/>
          <w:lang w:val="en-US" w:eastAsia="zh-CN" w:bidi="ar"/>
        </w:rPr>
        <w:t>三公</w:t>
      </w:r>
      <w:r>
        <w:rPr>
          <w:rFonts w:hint="default" w:ascii="Times New Roman" w:hAnsi="Times New Roman" w:eastAsia="sans-serif" w:cs="Times New Roman"/>
          <w:i w:val="0"/>
          <w:iCs w:val="0"/>
          <w:caps w:val="0"/>
          <w:color w:val="000000"/>
          <w:spacing w:val="-20"/>
          <w:kern w:val="0"/>
          <w:sz w:val="32"/>
          <w:szCs w:val="32"/>
          <w:lang w:val="en-US" w:eastAsia="zh-CN" w:bidi="ar"/>
        </w:rPr>
        <w:t>”</w:t>
      </w:r>
      <w:r>
        <w:rPr>
          <w:rFonts w:hint="eastAsia" w:ascii="仿宋_GB2312" w:hAnsi="Times New Roman" w:eastAsia="仿宋_GB2312" w:cs="仿宋_GB2312"/>
          <w:i w:val="0"/>
          <w:iCs w:val="0"/>
          <w:caps w:val="0"/>
          <w:color w:val="000000"/>
          <w:spacing w:val="-20"/>
          <w:kern w:val="0"/>
          <w:sz w:val="32"/>
          <w:szCs w:val="32"/>
          <w:lang w:val="en-US" w:eastAsia="zh-CN" w:bidi="ar"/>
        </w:rPr>
        <w:t>经费支出决算情况说明</w:t>
      </w:r>
    </w:p>
    <w:p>
      <w:pPr>
        <w:keepNext w:val="0"/>
        <w:keepLines w:val="0"/>
        <w:widowControl/>
        <w:suppressLineNumbers w:val="0"/>
        <w:spacing w:before="0" w:beforeAutospacing="1" w:after="0" w:afterAutospacing="1" w:line="580" w:lineRule="atLeast"/>
        <w:ind w:right="0" w:firstLine="640" w:firstLineChars="2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八、政府性基金预算财政拨款收入支出决算情况说明</w:t>
      </w:r>
    </w:p>
    <w:p>
      <w:pPr>
        <w:keepNext w:val="0"/>
        <w:keepLines w:val="0"/>
        <w:widowControl/>
        <w:suppressLineNumbers w:val="0"/>
        <w:spacing w:before="0" w:beforeAutospacing="1" w:after="0" w:afterAutospacing="1" w:line="580" w:lineRule="atLeast"/>
        <w:ind w:right="0" w:firstLine="640" w:firstLineChars="2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九、其他重要事项的情况说明</w:t>
      </w:r>
    </w:p>
    <w:p>
      <w:pPr>
        <w:keepNext w:val="0"/>
        <w:keepLines w:val="0"/>
        <w:widowControl/>
        <w:suppressLineNumbers w:val="0"/>
        <w:spacing w:before="0" w:beforeAutospacing="1" w:after="0" w:afterAutospacing="1" w:line="580" w:lineRule="atLeast"/>
        <w:ind w:right="0" w:firstLine="1280" w:firstLineChars="4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（一）机关运行经费支出情况说明</w:t>
      </w:r>
    </w:p>
    <w:p>
      <w:pPr>
        <w:keepNext w:val="0"/>
        <w:keepLines w:val="0"/>
        <w:widowControl/>
        <w:suppressLineNumbers w:val="0"/>
        <w:spacing w:before="0" w:beforeAutospacing="1" w:after="0" w:afterAutospacing="1" w:line="580" w:lineRule="atLeast"/>
        <w:ind w:right="0" w:firstLine="1280" w:firstLineChars="4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（二）政府采购情况说明</w:t>
      </w:r>
    </w:p>
    <w:p>
      <w:pPr>
        <w:keepNext w:val="0"/>
        <w:keepLines w:val="0"/>
        <w:widowControl/>
        <w:suppressLineNumbers w:val="0"/>
        <w:spacing w:before="0" w:beforeAutospacing="1" w:after="0" w:afterAutospacing="1" w:line="580" w:lineRule="atLeast"/>
        <w:ind w:right="0" w:firstLine="1280" w:firstLineChars="4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（三）国有资产占有使用情况说明</w:t>
      </w:r>
    </w:p>
    <w:p>
      <w:pPr>
        <w:keepNext w:val="0"/>
        <w:keepLines w:val="0"/>
        <w:widowControl/>
        <w:suppressLineNumbers w:val="0"/>
        <w:spacing w:before="0" w:beforeAutospacing="1" w:after="0" w:afterAutospacing="1" w:line="580" w:lineRule="atLeast"/>
        <w:ind w:right="0" w:firstLine="1280" w:firstLineChars="400"/>
        <w:jc w:val="left"/>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（四）预算绩效管理工作开展情况</w:t>
      </w:r>
      <w:r>
        <w:rPr>
          <w:rFonts w:hint="eastAsia" w:ascii="仿宋_GB2312" w:hAnsi="sans-serif" w:eastAsia="仿宋_GB2312" w:cs="仿宋_GB2312"/>
          <w:i w:val="0"/>
          <w:iCs w:val="0"/>
          <w:caps w:val="0"/>
          <w:color w:val="000000"/>
          <w:spacing w:val="0"/>
          <w:kern w:val="0"/>
          <w:sz w:val="32"/>
          <w:szCs w:val="32"/>
          <w:lang w:val="en-US" w:eastAsia="zh-CN" w:bidi="ar"/>
        </w:rPr>
        <w:t>说明</w:t>
      </w:r>
    </w:p>
    <w:p>
      <w:pPr>
        <w:keepNext w:val="0"/>
        <w:keepLines w:val="0"/>
        <w:widowControl/>
        <w:suppressLineNumbers w:val="0"/>
        <w:spacing w:before="0" w:beforeAutospacing="1" w:after="156" w:afterAutospacing="0" w:line="580" w:lineRule="atLeast"/>
        <w:ind w:right="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第四部分  名词解释</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Times New Roman" w:hAnsi="Times New Roman" w:eastAsia="sans-serif"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315"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44"/>
          <w:szCs w:val="44"/>
          <w:lang w:val="en-US" w:eastAsia="zh-CN" w:bidi="ar"/>
        </w:rPr>
        <w:t>第一部分  单位概况</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r>
        <w:rPr>
          <w:rStyle w:val="5"/>
          <w:rFonts w:hint="default" w:ascii="楷体_GB2312" w:hAnsi="sans-serif" w:eastAsia="楷体_GB2312" w:cs="楷体_GB2312"/>
          <w:i w:val="0"/>
          <w:iCs w:val="0"/>
          <w:caps w:val="0"/>
          <w:color w:val="000000"/>
          <w:spacing w:val="0"/>
          <w:kern w:val="0"/>
          <w:sz w:val="32"/>
          <w:szCs w:val="32"/>
          <w:lang w:val="en-US" w:eastAsia="zh-CN" w:bidi="ar"/>
        </w:rPr>
        <w:t>一、部门职责</w:t>
      </w:r>
    </w:p>
    <w:p>
      <w:pPr>
        <w:keepNext w:val="0"/>
        <w:keepLines w:val="0"/>
        <w:widowControl/>
        <w:suppressLineNumbers w:val="0"/>
        <w:spacing w:before="0" w:beforeAutospacing="1" w:after="0" w:afterAutospacing="1" w:line="315" w:lineRule="atLeast"/>
        <w:ind w:right="0"/>
        <w:jc w:val="left"/>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  </w:t>
      </w:r>
      <w:r>
        <w:rPr>
          <w:rFonts w:hint="eastAsia" w:ascii="仿宋_GB2312" w:hAnsi="sans-serif" w:eastAsia="仿宋_GB2312" w:cs="仿宋_GB2312"/>
          <w:i w:val="0"/>
          <w:iCs w:val="0"/>
          <w:caps w:val="0"/>
          <w:color w:val="000000"/>
          <w:spacing w:val="0"/>
          <w:kern w:val="0"/>
          <w:sz w:val="30"/>
          <w:szCs w:val="30"/>
          <w:lang w:val="en-US" w:eastAsia="zh-CN" w:bidi="ar"/>
        </w:rPr>
        <w:t>（1）负责处理人民群众给金凤区党委、政府的来信，接待处理来访群众反映的问题；协调处理跨地区、跨部门的重要信访事项，协调处理群众集体上访及异常、突发性的信访事件。</w:t>
      </w:r>
    </w:p>
    <w:p>
      <w:pPr>
        <w:keepNext w:val="0"/>
        <w:keepLines w:val="0"/>
        <w:widowControl/>
        <w:suppressLineNumbers w:val="0"/>
        <w:spacing w:before="0" w:beforeAutospacing="1" w:after="0" w:afterAutospacing="1" w:line="315" w:lineRule="atLeast"/>
        <w:ind w:right="0" w:firstLine="60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（2）承办国家、自治区、银川市、金凤区领导批办的信访事项，督促检查领导同志有关批示的落实情况，像各镇、街道和区直各部门交办、转送有关信访事项，督促检查重要信访事项的处理和落实。</w:t>
      </w:r>
    </w:p>
    <w:p>
      <w:pPr>
        <w:keepNext w:val="0"/>
        <w:keepLines w:val="0"/>
        <w:widowControl/>
        <w:suppressLineNumbers w:val="0"/>
        <w:spacing w:before="0" w:beforeAutospacing="1" w:after="0" w:afterAutospacing="1" w:line="315" w:lineRule="atLeast"/>
        <w:ind w:right="0" w:firstLine="60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（3）汇集分析群众对党委、政府工作的意见建议，提出相关政策建议及解决问题的办法。</w:t>
      </w:r>
    </w:p>
    <w:p>
      <w:pPr>
        <w:keepNext w:val="0"/>
        <w:keepLines w:val="0"/>
        <w:widowControl/>
        <w:suppressLineNumbers w:val="0"/>
        <w:spacing w:before="0" w:beforeAutospacing="1" w:after="0" w:afterAutospacing="1" w:line="315" w:lineRule="atLeast"/>
        <w:ind w:right="0" w:firstLine="60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（4）负责金凤区政府专线投诉电话，受理人民群众在生产、生活、工作中需政府解决的困难问题，及时向领导反映重要的社区民意.</w:t>
      </w:r>
    </w:p>
    <w:p>
      <w:pPr>
        <w:keepNext w:val="0"/>
        <w:keepLines w:val="0"/>
        <w:widowControl/>
        <w:suppressLineNumbers w:val="0"/>
        <w:spacing w:before="0" w:beforeAutospacing="1" w:after="0" w:afterAutospacing="1" w:line="315" w:lineRule="atLeast"/>
        <w:ind w:right="0" w:firstLine="60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（5）受理银川市优化发展环境投诉中心转办的各类投诉。对各类投诉事项，转交相关部门调查、处理，并给予答复。</w:t>
      </w:r>
    </w:p>
    <w:p>
      <w:pPr>
        <w:keepNext w:val="0"/>
        <w:keepLines w:val="0"/>
        <w:widowControl/>
        <w:suppressLineNumbers w:val="0"/>
        <w:spacing w:before="0" w:beforeAutospacing="1" w:after="0" w:afterAutospacing="1" w:line="315" w:lineRule="atLeast"/>
        <w:ind w:right="0" w:firstLine="60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（6）指导各镇、街道，区直各部门信访督办工作，并对信访事项办理情况进行督察督办；负责信访督办统计、通报、总结。</w:t>
      </w:r>
    </w:p>
    <w:p>
      <w:pPr>
        <w:keepNext w:val="0"/>
        <w:keepLines w:val="0"/>
        <w:widowControl/>
        <w:suppressLineNumbers w:val="0"/>
        <w:spacing w:before="0" w:beforeAutospacing="1" w:after="0" w:afterAutospacing="1" w:line="315" w:lineRule="atLeast"/>
        <w:ind w:right="0" w:firstLine="600" w:firstLineChars="2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（7）承办党委、政府交办的其他事项</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numPr>
          <w:ilvl w:val="0"/>
          <w:numId w:val="1"/>
        </w:numPr>
        <w:suppressLineNumbers w:val="0"/>
        <w:spacing w:before="0" w:beforeAutospacing="1" w:after="0" w:afterAutospacing="1" w:line="560" w:lineRule="atLeast"/>
        <w:ind w:right="0"/>
        <w:jc w:val="left"/>
        <w:rPr>
          <w:rStyle w:val="5"/>
          <w:rFonts w:hint="default" w:ascii="楷体_GB2312" w:hAnsi="sans-serif" w:eastAsia="楷体_GB2312" w:cs="楷体_GB2312"/>
          <w:i w:val="0"/>
          <w:iCs w:val="0"/>
          <w:caps w:val="0"/>
          <w:color w:val="000000"/>
          <w:spacing w:val="0"/>
          <w:kern w:val="0"/>
          <w:sz w:val="32"/>
          <w:szCs w:val="32"/>
          <w:lang w:val="en-US" w:eastAsia="zh-CN" w:bidi="ar"/>
        </w:rPr>
      </w:pPr>
      <w:r>
        <w:rPr>
          <w:rStyle w:val="5"/>
          <w:rFonts w:hint="default" w:ascii="楷体_GB2312" w:hAnsi="sans-serif" w:eastAsia="楷体_GB2312" w:cs="楷体_GB2312"/>
          <w:i w:val="0"/>
          <w:iCs w:val="0"/>
          <w:caps w:val="0"/>
          <w:color w:val="000000"/>
          <w:spacing w:val="0"/>
          <w:kern w:val="0"/>
          <w:sz w:val="32"/>
          <w:szCs w:val="32"/>
          <w:lang w:val="en-US" w:eastAsia="zh-CN" w:bidi="ar"/>
        </w:rPr>
        <w:t>机构设置</w:t>
      </w:r>
    </w:p>
    <w:p>
      <w:pPr>
        <w:keepNext w:val="0"/>
        <w:keepLines w:val="0"/>
        <w:widowControl/>
        <w:numPr>
          <w:numId w:val="0"/>
        </w:numPr>
        <w:suppressLineNumbers w:val="0"/>
        <w:spacing w:before="0" w:beforeAutospacing="1" w:after="0" w:afterAutospacing="1" w:line="560" w:lineRule="atLeast"/>
        <w:ind w:right="0" w:rightChars="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1、</w:t>
      </w:r>
      <w:r>
        <w:rPr>
          <w:rStyle w:val="5"/>
          <w:rFonts w:hint="eastAsia" w:ascii="仿宋_GB2312" w:hAnsi="sans-serif" w:eastAsia="仿宋_GB2312" w:cs="仿宋_GB2312"/>
          <w:i w:val="0"/>
          <w:iCs w:val="0"/>
          <w:caps w:val="0"/>
          <w:color w:val="000000"/>
          <w:spacing w:val="0"/>
          <w:kern w:val="0"/>
          <w:sz w:val="30"/>
          <w:szCs w:val="30"/>
          <w:lang w:val="en-US" w:eastAsia="zh-CN" w:bidi="ar"/>
        </w:rPr>
        <w:t>机构情况及增减变动原因。</w:t>
      </w: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20" w:lineRule="atLeast"/>
        <w:ind w:left="0" w:right="0" w:firstLine="90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0"/>
          <w:szCs w:val="30"/>
          <w:lang w:val="en-US" w:eastAsia="zh-CN" w:bidi="ar"/>
        </w:rPr>
        <w:t>2017年末机构比去年没有变化，。</w:t>
      </w:r>
    </w:p>
    <w:p>
      <w:pPr>
        <w:keepNext w:val="0"/>
        <w:keepLines w:val="0"/>
        <w:widowControl/>
        <w:suppressLineNumbers w:val="0"/>
        <w:spacing w:before="0" w:beforeAutospacing="1" w:after="0" w:afterAutospacing="1" w:line="560" w:lineRule="atLeast"/>
        <w:ind w:right="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2、</w:t>
      </w:r>
      <w:r>
        <w:rPr>
          <w:rStyle w:val="5"/>
          <w:rFonts w:hint="eastAsia" w:ascii="仿宋_GB2312" w:hAnsi="sans-serif" w:eastAsia="仿宋_GB2312" w:cs="仿宋_GB2312"/>
          <w:i w:val="0"/>
          <w:iCs w:val="0"/>
          <w:caps w:val="0"/>
          <w:color w:val="000000"/>
          <w:spacing w:val="0"/>
          <w:kern w:val="0"/>
          <w:sz w:val="30"/>
          <w:szCs w:val="30"/>
          <w:lang w:val="en-US" w:eastAsia="zh-CN" w:bidi="ar"/>
        </w:rPr>
        <w:t>人员情况及增减变动原因。</w:t>
      </w:r>
    </w:p>
    <w:p>
      <w:pPr>
        <w:keepNext w:val="0"/>
        <w:keepLines w:val="0"/>
        <w:widowControl/>
        <w:suppressLineNumbers w:val="0"/>
        <w:spacing w:before="0" w:beforeAutospacing="1" w:after="0" w:afterAutospacing="1" w:line="560" w:lineRule="atLeast"/>
        <w:ind w:left="0" w:right="0" w:firstLine="904"/>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0"/>
          <w:szCs w:val="30"/>
          <w:lang w:val="en-US" w:eastAsia="zh-CN" w:bidi="ar"/>
        </w:rPr>
        <w:t> </w:t>
      </w:r>
      <w:r>
        <w:rPr>
          <w:rFonts w:hint="eastAsia" w:ascii="仿宋_GB2312" w:hAnsi="sans-serif" w:eastAsia="仿宋_GB2312" w:cs="仿宋_GB2312"/>
          <w:i w:val="0"/>
          <w:iCs w:val="0"/>
          <w:caps w:val="0"/>
          <w:color w:val="000000"/>
          <w:spacing w:val="0"/>
          <w:kern w:val="0"/>
          <w:sz w:val="30"/>
          <w:szCs w:val="30"/>
          <w:lang w:val="en-US" w:eastAsia="zh-CN" w:bidi="ar"/>
        </w:rPr>
        <w:t>2017年末共有财政供养人员8人，其中在职人员4人，退休人员4人，与2016年相比有变化。2017年有变化，退休1人，调出1人。</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p>
    <w:tbl>
      <w:tblPr>
        <w:tblW w:w="14741" w:type="dxa"/>
        <w:jc w:val="center"/>
        <w:shd w:val="clear"/>
        <w:tblLayout w:type="autofit"/>
        <w:tblCellMar>
          <w:top w:w="60" w:type="dxa"/>
          <w:left w:w="120" w:type="dxa"/>
          <w:bottom w:w="60" w:type="dxa"/>
          <w:right w:w="120" w:type="dxa"/>
        </w:tblCellMar>
      </w:tblPr>
      <w:tblGrid>
        <w:gridCol w:w="5477"/>
        <w:gridCol w:w="738"/>
        <w:gridCol w:w="1239"/>
        <w:gridCol w:w="4074"/>
        <w:gridCol w:w="701"/>
        <w:gridCol w:w="2512"/>
      </w:tblGrid>
      <w:tr>
        <w:tblPrEx>
          <w:shd w:val="clear"/>
          <w:tblCellMar>
            <w:top w:w="60" w:type="dxa"/>
            <w:left w:w="120" w:type="dxa"/>
            <w:bottom w:w="60" w:type="dxa"/>
            <w:right w:w="120" w:type="dxa"/>
          </w:tblCellMar>
        </w:tblPrEx>
        <w:trPr>
          <w:trHeight w:val="1107" w:hRule="atLeast"/>
          <w:jc w:val="center"/>
        </w:trPr>
        <w:tc>
          <w:tcPr>
            <w:tcW w:w="14741" w:type="dxa"/>
            <w:gridSpan w:val="6"/>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60" w:beforeAutospacing="0" w:after="0" w:afterAutospacing="0" w:line="580" w:lineRule="atLeast"/>
              <w:ind w:left="0" w:right="0" w:firstLine="176"/>
              <w:jc w:val="center"/>
            </w:pPr>
            <w:r>
              <w:rPr>
                <w:rStyle w:val="5"/>
                <w:rFonts w:hint="eastAsia" w:ascii="黑体" w:hAnsi="宋体" w:eastAsia="黑体" w:cs="黑体"/>
                <w:i w:val="0"/>
                <w:iCs w:val="0"/>
                <w:caps w:val="0"/>
                <w:color w:val="000000"/>
                <w:spacing w:val="0"/>
                <w:kern w:val="0"/>
                <w:sz w:val="36"/>
                <w:szCs w:val="36"/>
                <w:bdr w:val="none" w:color="auto" w:sz="0" w:space="0"/>
                <w:lang w:val="en-US" w:eastAsia="zh-CN" w:bidi="ar"/>
              </w:rPr>
              <w:t>第二部分  2017年度部门决算表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2"/>
                <w:szCs w:val="32"/>
                <w:bdr w:val="none" w:color="auto" w:sz="0" w:space="0"/>
                <w:lang w:val="en-US" w:eastAsia="zh-CN" w:bidi="ar"/>
              </w:rPr>
              <w:t>收入支出决算总表</w:t>
            </w:r>
          </w:p>
        </w:tc>
      </w:tr>
      <w:tr>
        <w:tblPrEx>
          <w:shd w:val="clear"/>
          <w:tblCellMar>
            <w:top w:w="60" w:type="dxa"/>
            <w:left w:w="120" w:type="dxa"/>
            <w:bottom w:w="60" w:type="dxa"/>
            <w:right w:w="120" w:type="dxa"/>
          </w:tblCellMar>
        </w:tblPrEx>
        <w:trPr>
          <w:trHeight w:val="90" w:hRule="atLeast"/>
          <w:jc w:val="center"/>
        </w:trPr>
        <w:tc>
          <w:tcPr>
            <w:tcW w:w="547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ascii="Arial" w:hAnsi="Arial" w:eastAsia="sans-serif" w:cs="Arial"/>
                <w:i w:val="0"/>
                <w:iCs w:val="0"/>
                <w:caps w:val="0"/>
                <w:color w:val="000000"/>
                <w:spacing w:val="0"/>
                <w:kern w:val="0"/>
                <w:sz w:val="20"/>
                <w:szCs w:val="20"/>
                <w:bdr w:val="none" w:color="auto" w:sz="0" w:space="0"/>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23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70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公开01表</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公开部门：金凤区信访局</w:t>
            </w:r>
          </w:p>
        </w:tc>
        <w:tc>
          <w:tcPr>
            <w:tcW w:w="73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23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70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266" w:hRule="atLeast"/>
          <w:jc w:val="center"/>
        </w:trPr>
        <w:tc>
          <w:tcPr>
            <w:tcW w:w="7454"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收入</w:t>
            </w:r>
          </w:p>
        </w:tc>
        <w:tc>
          <w:tcPr>
            <w:tcW w:w="7287" w:type="dxa"/>
            <w:gridSpan w:val="3"/>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支出</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项目</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行次</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决算数</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项目(按功能分类)</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行次</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决算数</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栏次</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栏次</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一、财政拨款收入</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1589004.67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一、一般公共服务支出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28</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1535039.90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其中：政府性基金预算财政拨款</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二、外交支出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29</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二、上级补助收入</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三、国防支出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三、事业收入</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四、公共安全支出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四、经营收入</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五、教育支出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32</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五、附属单位上缴收入</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6</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六、科学技术支出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33</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六、其他收入</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155000.00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七、文化体育与传媒支出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34</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8</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八、社会保障和就业支出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35</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39487.00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9</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九、医疗卫生与计划生育支出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36</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70783.12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10</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十、节能环保支出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37</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11</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十一、城乡社区支出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38</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12</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十二、农林水支出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13</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十三、交通运输支出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40</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十四、资源勘探信息等支出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41</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十五、商业服务业等支出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42</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16</w:t>
            </w:r>
          </w:p>
        </w:tc>
        <w:tc>
          <w:tcPr>
            <w:tcW w:w="1239"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十六、金融支出</w:t>
            </w:r>
          </w:p>
        </w:tc>
        <w:tc>
          <w:tcPr>
            <w:tcW w:w="701"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43</w:t>
            </w:r>
          </w:p>
        </w:tc>
        <w:tc>
          <w:tcPr>
            <w:tcW w:w="2512"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17</w:t>
            </w:r>
          </w:p>
        </w:tc>
        <w:tc>
          <w:tcPr>
            <w:tcW w:w="123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44</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18</w:t>
            </w:r>
          </w:p>
        </w:tc>
        <w:tc>
          <w:tcPr>
            <w:tcW w:w="123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45</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19</w:t>
            </w:r>
          </w:p>
        </w:tc>
        <w:tc>
          <w:tcPr>
            <w:tcW w:w="123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十九、住房保障支出</w:t>
            </w:r>
          </w:p>
        </w:tc>
        <w:tc>
          <w:tcPr>
            <w:tcW w:w="70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46</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79518.24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20</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二十、粮油物资储备支出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47</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21</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二十一、其他支出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48</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22</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二十二、债务还本支出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49</w:t>
            </w:r>
          </w:p>
        </w:tc>
        <w:tc>
          <w:tcPr>
            <w:tcW w:w="2512"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23</w:t>
            </w:r>
          </w:p>
        </w:tc>
        <w:tc>
          <w:tcPr>
            <w:tcW w:w="123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二十三、债务付息支出</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50</w:t>
            </w:r>
          </w:p>
        </w:tc>
        <w:tc>
          <w:tcPr>
            <w:tcW w:w="2512"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本年收入合计</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24</w:t>
            </w:r>
          </w:p>
        </w:tc>
        <w:tc>
          <w:tcPr>
            <w:tcW w:w="1239" w:type="dxa"/>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1744004.67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本年支出合计</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51</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　1724828.26</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用事业基金弥补收支差额</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25</w:t>
            </w:r>
          </w:p>
        </w:tc>
        <w:tc>
          <w:tcPr>
            <w:tcW w:w="1239" w:type="dxa"/>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结余分配</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52</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年初结转和结余</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26</w:t>
            </w:r>
          </w:p>
        </w:tc>
        <w:tc>
          <w:tcPr>
            <w:tcW w:w="1239" w:type="dxa"/>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144058.03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年末结转和结余</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53</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163234.44</w:t>
            </w:r>
          </w:p>
        </w:tc>
      </w:tr>
      <w:tr>
        <w:tblPrEx>
          <w:shd w:val="clear"/>
          <w:tblCellMar>
            <w:top w:w="60" w:type="dxa"/>
            <w:left w:w="120" w:type="dxa"/>
            <w:bottom w:w="60" w:type="dxa"/>
            <w:right w:w="120" w:type="dxa"/>
          </w:tblCellMar>
        </w:tblPrEx>
        <w:trPr>
          <w:trHeight w:val="266" w:hRule="atLeast"/>
          <w:jc w:val="center"/>
        </w:trPr>
        <w:tc>
          <w:tcPr>
            <w:tcW w:w="5477"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总计</w:t>
            </w:r>
          </w:p>
        </w:tc>
        <w:tc>
          <w:tcPr>
            <w:tcW w:w="73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27</w:t>
            </w:r>
          </w:p>
        </w:tc>
        <w:tc>
          <w:tcPr>
            <w:tcW w:w="1239" w:type="dxa"/>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1888062.70　</w:t>
            </w:r>
          </w:p>
        </w:tc>
        <w:tc>
          <w:tcPr>
            <w:tcW w:w="40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总计</w:t>
            </w:r>
          </w:p>
        </w:tc>
        <w:tc>
          <w:tcPr>
            <w:tcW w:w="70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54</w:t>
            </w:r>
          </w:p>
        </w:tc>
        <w:tc>
          <w:tcPr>
            <w:tcW w:w="251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　1888062.70</w:t>
            </w:r>
          </w:p>
        </w:tc>
      </w:tr>
    </w:tbl>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18"/>
          <w:szCs w:val="18"/>
          <w:lang w:val="en-US" w:eastAsia="zh-CN" w:bidi="ar"/>
        </w:rPr>
        <w:t>注：本表反映部门本年度的总收支和年末结余结转情况，数据取自财决</w:t>
      </w:r>
      <w:r>
        <w:rPr>
          <w:rFonts w:hint="default" w:ascii="sans-serif" w:hAnsi="sans-serif" w:eastAsia="sans-serif" w:cs="sans-serif"/>
          <w:i w:val="0"/>
          <w:iCs w:val="0"/>
          <w:caps w:val="0"/>
          <w:color w:val="000000"/>
          <w:spacing w:val="0"/>
          <w:kern w:val="0"/>
          <w:sz w:val="18"/>
          <w:szCs w:val="18"/>
          <w:lang w:val="en-US" w:eastAsia="zh-CN" w:bidi="ar"/>
        </w:rPr>
        <w:t>01表</w:t>
      </w:r>
      <w:r>
        <w:rPr>
          <w:rFonts w:hint="eastAsia" w:ascii="仿宋_GB2312" w:hAnsi="sans-serif" w:eastAsia="仿宋_GB2312" w:cs="仿宋_GB2312"/>
          <w:i w:val="0"/>
          <w:iCs w:val="0"/>
          <w:caps w:val="0"/>
          <w:color w:val="000000"/>
          <w:spacing w:val="0"/>
          <w:kern w:val="0"/>
          <w:sz w:val="32"/>
          <w:szCs w:val="32"/>
          <w:lang w:val="en-US" w:eastAsia="zh-CN" w:bidi="ar"/>
        </w:rPr>
        <w:t> </w:t>
      </w:r>
    </w:p>
    <w:tbl>
      <w:tblPr>
        <w:tblW w:w="14262" w:type="dxa"/>
        <w:tblInd w:w="88" w:type="dxa"/>
        <w:shd w:val="clear"/>
        <w:tblLayout w:type="autofit"/>
        <w:tblCellMar>
          <w:top w:w="60" w:type="dxa"/>
          <w:left w:w="120" w:type="dxa"/>
          <w:bottom w:w="60" w:type="dxa"/>
          <w:right w:w="120" w:type="dxa"/>
        </w:tblCellMar>
      </w:tblPr>
      <w:tblGrid>
        <w:gridCol w:w="440"/>
        <w:gridCol w:w="440"/>
        <w:gridCol w:w="440"/>
        <w:gridCol w:w="2634"/>
        <w:gridCol w:w="1695"/>
        <w:gridCol w:w="1320"/>
        <w:gridCol w:w="1035"/>
        <w:gridCol w:w="1020"/>
        <w:gridCol w:w="1635"/>
        <w:gridCol w:w="1575"/>
        <w:gridCol w:w="2028"/>
      </w:tblGrid>
      <w:tr>
        <w:tblPrEx>
          <w:shd w:val="clear"/>
          <w:tblCellMar>
            <w:top w:w="60" w:type="dxa"/>
            <w:left w:w="120" w:type="dxa"/>
            <w:bottom w:w="60" w:type="dxa"/>
            <w:right w:w="120" w:type="dxa"/>
          </w:tblCellMar>
        </w:tblPrEx>
        <w:trPr>
          <w:trHeight w:val="1110" w:hRule="atLeast"/>
        </w:trPr>
        <w:tc>
          <w:tcPr>
            <w:tcW w:w="14262" w:type="dxa"/>
            <w:gridSpan w:val="11"/>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收入决算表</w:t>
            </w:r>
          </w:p>
        </w:tc>
      </w:tr>
      <w:tr>
        <w:tblPrEx>
          <w:shd w:val="clear"/>
          <w:tblCellMar>
            <w:top w:w="60" w:type="dxa"/>
            <w:left w:w="120" w:type="dxa"/>
            <w:bottom w:w="60" w:type="dxa"/>
            <w:right w:w="120" w:type="dxa"/>
          </w:tblCellMar>
        </w:tblPrEx>
        <w:trPr>
          <w:trHeight w:val="300" w:hRule="atLeast"/>
        </w:trPr>
        <w:tc>
          <w:tcPr>
            <w:tcW w:w="44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4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4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63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9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3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03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0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3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57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02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公开02表</w:t>
            </w:r>
          </w:p>
        </w:tc>
      </w:tr>
      <w:tr>
        <w:tblPrEx>
          <w:tblCellMar>
            <w:top w:w="60" w:type="dxa"/>
            <w:left w:w="120" w:type="dxa"/>
            <w:bottom w:w="60" w:type="dxa"/>
            <w:right w:w="120" w:type="dxa"/>
          </w:tblCellMar>
        </w:tblPrEx>
        <w:trPr>
          <w:trHeight w:val="315" w:hRule="atLeast"/>
        </w:trPr>
        <w:tc>
          <w:tcPr>
            <w:tcW w:w="3954" w:type="dxa"/>
            <w:gridSpan w:val="4"/>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公开部门：金凤区信访局</w:t>
            </w:r>
          </w:p>
        </w:tc>
        <w:tc>
          <w:tcPr>
            <w:tcW w:w="169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3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03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w:t>
            </w:r>
          </w:p>
        </w:tc>
        <w:tc>
          <w:tcPr>
            <w:tcW w:w="10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3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57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02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308" w:hRule="atLeast"/>
        </w:trPr>
        <w:tc>
          <w:tcPr>
            <w:tcW w:w="3954"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w:t>
            </w:r>
          </w:p>
        </w:tc>
        <w:tc>
          <w:tcPr>
            <w:tcW w:w="1695"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本年收入合计</w:t>
            </w:r>
          </w:p>
        </w:tc>
        <w:tc>
          <w:tcPr>
            <w:tcW w:w="1320"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财政拨款收入</w:t>
            </w:r>
          </w:p>
        </w:tc>
        <w:tc>
          <w:tcPr>
            <w:tcW w:w="1035"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上级补助收入</w:t>
            </w:r>
          </w:p>
        </w:tc>
        <w:tc>
          <w:tcPr>
            <w:tcW w:w="1020"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事业收入</w:t>
            </w:r>
          </w:p>
        </w:tc>
        <w:tc>
          <w:tcPr>
            <w:tcW w:w="1635"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经营收入</w:t>
            </w:r>
          </w:p>
        </w:tc>
        <w:tc>
          <w:tcPr>
            <w:tcW w:w="1575"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附属单位上缴收入</w:t>
            </w:r>
          </w:p>
        </w:tc>
        <w:tc>
          <w:tcPr>
            <w:tcW w:w="2028"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其他收入</w:t>
            </w:r>
          </w:p>
        </w:tc>
      </w:tr>
      <w:tr>
        <w:tblPrEx>
          <w:tblCellMar>
            <w:top w:w="60" w:type="dxa"/>
            <w:left w:w="120" w:type="dxa"/>
            <w:bottom w:w="60" w:type="dxa"/>
            <w:right w:w="120" w:type="dxa"/>
          </w:tblCellMar>
        </w:tblPrEx>
        <w:trPr>
          <w:trHeight w:val="321" w:hRule="atLeast"/>
        </w:trPr>
        <w:tc>
          <w:tcPr>
            <w:tcW w:w="1320" w:type="dxa"/>
            <w:gridSpan w:val="3"/>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功能分类科目编码</w:t>
            </w:r>
          </w:p>
        </w:tc>
        <w:tc>
          <w:tcPr>
            <w:tcW w:w="2634"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科目名称</w:t>
            </w:r>
          </w:p>
        </w:tc>
        <w:tc>
          <w:tcPr>
            <w:tcW w:w="169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03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02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3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7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028"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shd w:val="clear"/>
          <w:tblCellMar>
            <w:top w:w="60" w:type="dxa"/>
            <w:left w:w="120" w:type="dxa"/>
            <w:bottom w:w="60" w:type="dxa"/>
            <w:right w:w="120" w:type="dxa"/>
          </w:tblCellMar>
        </w:tblPrEx>
        <w:trPr>
          <w:trHeight w:val="321" w:hRule="atLeast"/>
        </w:trPr>
        <w:tc>
          <w:tcPr>
            <w:tcW w:w="1320" w:type="dxa"/>
            <w:gridSpan w:val="3"/>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634"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03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02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3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7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028"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21" w:hRule="atLeast"/>
        </w:trPr>
        <w:tc>
          <w:tcPr>
            <w:tcW w:w="1320" w:type="dxa"/>
            <w:gridSpan w:val="3"/>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634"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9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03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02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3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7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028"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08" w:hRule="atLeast"/>
        </w:trPr>
        <w:tc>
          <w:tcPr>
            <w:tcW w:w="440" w:type="dxa"/>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类</w:t>
            </w:r>
          </w:p>
        </w:tc>
        <w:tc>
          <w:tcPr>
            <w:tcW w:w="440"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款</w:t>
            </w:r>
          </w:p>
        </w:tc>
        <w:tc>
          <w:tcPr>
            <w:tcW w:w="440"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栏次</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4</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6</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w:t>
            </w:r>
          </w:p>
        </w:tc>
      </w:tr>
      <w:tr>
        <w:tblPrEx>
          <w:tblCellMar>
            <w:top w:w="60" w:type="dxa"/>
            <w:left w:w="120" w:type="dxa"/>
            <w:bottom w:w="60" w:type="dxa"/>
            <w:right w:w="120" w:type="dxa"/>
          </w:tblCellMar>
        </w:tblPrEx>
        <w:trPr>
          <w:trHeight w:val="308" w:hRule="atLeast"/>
        </w:trPr>
        <w:tc>
          <w:tcPr>
            <w:tcW w:w="440" w:type="dxa"/>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440"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440"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合计</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1744044.67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1589004.67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155000.00　</w:t>
            </w:r>
          </w:p>
        </w:tc>
      </w:tr>
      <w:tr>
        <w:tblPrEx>
          <w:shd w:val="clear"/>
          <w:tblCellMar>
            <w:top w:w="60" w:type="dxa"/>
            <w:left w:w="120" w:type="dxa"/>
            <w:bottom w:w="60" w:type="dxa"/>
            <w:right w:w="120" w:type="dxa"/>
          </w:tblCellMar>
        </w:tblPrEx>
        <w:trPr>
          <w:trHeight w:val="308" w:hRule="atLeast"/>
        </w:trPr>
        <w:tc>
          <w:tcPr>
            <w:tcW w:w="1320"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一般公共服务支出</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15400750.69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1385075.69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155000.00　　</w:t>
            </w:r>
          </w:p>
        </w:tc>
      </w:tr>
      <w:tr>
        <w:tblPrEx>
          <w:tblCellMar>
            <w:top w:w="60" w:type="dxa"/>
            <w:left w:w="120" w:type="dxa"/>
            <w:bottom w:w="60" w:type="dxa"/>
            <w:right w:w="120" w:type="dxa"/>
          </w:tblCellMar>
        </w:tblPrEx>
        <w:trPr>
          <w:trHeight w:val="308" w:hRule="atLeast"/>
        </w:trPr>
        <w:tc>
          <w:tcPr>
            <w:tcW w:w="1320"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20103</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政府办公厅（室）及相关机构事务</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1540075.69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1385075.69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155000.00　　</w:t>
            </w:r>
          </w:p>
        </w:tc>
      </w:tr>
      <w:tr>
        <w:tblPrEx>
          <w:shd w:val="clear"/>
          <w:tblCellMar>
            <w:top w:w="60" w:type="dxa"/>
            <w:left w:w="120" w:type="dxa"/>
            <w:bottom w:w="60" w:type="dxa"/>
            <w:right w:w="120" w:type="dxa"/>
          </w:tblCellMar>
        </w:tblPrEx>
        <w:trPr>
          <w:trHeight w:val="308" w:hRule="atLeast"/>
        </w:trPr>
        <w:tc>
          <w:tcPr>
            <w:tcW w:w="1320"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2010308</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信访事务</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1540075.69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1385075.69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155000.00　　</w:t>
            </w:r>
          </w:p>
        </w:tc>
      </w:tr>
      <w:tr>
        <w:tblPrEx>
          <w:tblCellMar>
            <w:top w:w="60" w:type="dxa"/>
            <w:left w:w="120" w:type="dxa"/>
            <w:bottom w:w="60" w:type="dxa"/>
            <w:right w:w="120" w:type="dxa"/>
          </w:tblCellMar>
        </w:tblPrEx>
        <w:trPr>
          <w:trHeight w:val="308" w:hRule="atLeast"/>
        </w:trPr>
        <w:tc>
          <w:tcPr>
            <w:tcW w:w="1320"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社会保障和就业支出</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36" w:hRule="atLeast"/>
        </w:trPr>
        <w:tc>
          <w:tcPr>
            <w:tcW w:w="1320"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20805</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行政事业单位离退休</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281" w:hRule="atLeast"/>
        </w:trPr>
        <w:tc>
          <w:tcPr>
            <w:tcW w:w="1320"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2080504</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未归口管理的行政单位离退休</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　</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　</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医疗卫生与计划生育支出</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73106.02</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73106.02</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行政事业单位医疗</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73106.02</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73106.02</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2101101</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行政单位医疗</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41339.68</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41339.68</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2101103</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公务员医疗补助</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31766.34</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31766.34</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住房保障支出</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913353.96</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913353.96</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住房改革支出</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913353.96</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913353.96</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2210201</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住房公积金</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64347.72</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64347.72</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281" w:hRule="atLeast"/>
        </w:trPr>
        <w:tc>
          <w:tcPr>
            <w:tcW w:w="1320" w:type="dxa"/>
            <w:gridSpan w:val="3"/>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2210203</w:t>
            </w:r>
          </w:p>
        </w:tc>
        <w:tc>
          <w:tcPr>
            <w:tcW w:w="2634"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购房补贴</w:t>
            </w:r>
          </w:p>
        </w:tc>
        <w:tc>
          <w:tcPr>
            <w:tcW w:w="169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26988.24</w:t>
            </w:r>
          </w:p>
        </w:tc>
        <w:tc>
          <w:tcPr>
            <w:tcW w:w="13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26988.24</w:t>
            </w:r>
          </w:p>
        </w:tc>
        <w:tc>
          <w:tcPr>
            <w:tcW w:w="10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02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63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02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435" w:hRule="atLeast"/>
        </w:trPr>
        <w:tc>
          <w:tcPr>
            <w:tcW w:w="14262" w:type="dxa"/>
            <w:gridSpan w:val="11"/>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注：本表反映部门本年度取得的各项收入情况，数据取自财决03表</w:t>
            </w:r>
          </w:p>
        </w:tc>
      </w:tr>
    </w:tbl>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r>
        <w:rPr>
          <w:rFonts w:hint="default" w:ascii="sans-serif" w:hAnsi="sans-serif" w:eastAsia="sans-serif" w:cs="sans-serif"/>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tbl>
      <w:tblPr>
        <w:tblW w:w="14214" w:type="dxa"/>
        <w:tblInd w:w="88" w:type="dxa"/>
        <w:shd w:val="clear"/>
        <w:tblLayout w:type="autofit"/>
        <w:tblCellMar>
          <w:top w:w="60" w:type="dxa"/>
          <w:left w:w="120" w:type="dxa"/>
          <w:bottom w:w="60" w:type="dxa"/>
          <w:right w:w="120" w:type="dxa"/>
        </w:tblCellMar>
      </w:tblPr>
      <w:tblGrid>
        <w:gridCol w:w="443"/>
        <w:gridCol w:w="443"/>
        <w:gridCol w:w="444"/>
        <w:gridCol w:w="1490"/>
        <w:gridCol w:w="1024"/>
        <w:gridCol w:w="921"/>
        <w:gridCol w:w="818"/>
        <w:gridCol w:w="826"/>
        <w:gridCol w:w="946"/>
        <w:gridCol w:w="860"/>
        <w:gridCol w:w="5999"/>
      </w:tblGrid>
      <w:tr>
        <w:tblPrEx>
          <w:shd w:val="clear"/>
          <w:tblCellMar>
            <w:top w:w="60" w:type="dxa"/>
            <w:left w:w="120" w:type="dxa"/>
            <w:bottom w:w="60" w:type="dxa"/>
            <w:right w:w="120" w:type="dxa"/>
          </w:tblCellMar>
        </w:tblPrEx>
        <w:trPr>
          <w:trHeight w:val="1215" w:hRule="atLeast"/>
        </w:trPr>
        <w:tc>
          <w:tcPr>
            <w:tcW w:w="14214" w:type="dxa"/>
            <w:gridSpan w:val="11"/>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支出决算表</w:t>
            </w:r>
          </w:p>
        </w:tc>
      </w:tr>
      <w:tr>
        <w:tblPrEx>
          <w:shd w:val="clear"/>
          <w:tblCellMar>
            <w:top w:w="60" w:type="dxa"/>
            <w:left w:w="120" w:type="dxa"/>
            <w:bottom w:w="60" w:type="dxa"/>
            <w:right w:w="120" w:type="dxa"/>
          </w:tblCellMar>
        </w:tblPrEx>
        <w:trPr>
          <w:trHeight w:val="300" w:hRule="atLeast"/>
        </w:trPr>
        <w:tc>
          <w:tcPr>
            <w:tcW w:w="45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5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5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67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90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0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39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41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71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145"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公开03表</w:t>
            </w:r>
          </w:p>
        </w:tc>
      </w:tr>
      <w:tr>
        <w:tblPrEx>
          <w:tblCellMar>
            <w:top w:w="60" w:type="dxa"/>
            <w:left w:w="120" w:type="dxa"/>
            <w:bottom w:w="60" w:type="dxa"/>
            <w:right w:w="120" w:type="dxa"/>
          </w:tblCellMar>
        </w:tblPrEx>
        <w:trPr>
          <w:trHeight w:val="315" w:hRule="atLeast"/>
        </w:trPr>
        <w:tc>
          <w:tcPr>
            <w:tcW w:w="4044" w:type="dxa"/>
            <w:gridSpan w:val="4"/>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公开部门：金凤区信访局</w:t>
            </w:r>
          </w:p>
        </w:tc>
        <w:tc>
          <w:tcPr>
            <w:tcW w:w="190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0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w:t>
            </w:r>
          </w:p>
        </w:tc>
        <w:tc>
          <w:tcPr>
            <w:tcW w:w="139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41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71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145"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308" w:hRule="atLeast"/>
        </w:trPr>
        <w:tc>
          <w:tcPr>
            <w:tcW w:w="4044"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w:t>
            </w:r>
          </w:p>
        </w:tc>
        <w:tc>
          <w:tcPr>
            <w:tcW w:w="1906"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本年支出合计</w:t>
            </w:r>
          </w:p>
        </w:tc>
        <w:tc>
          <w:tcPr>
            <w:tcW w:w="1608"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基本支出</w:t>
            </w:r>
          </w:p>
        </w:tc>
        <w:tc>
          <w:tcPr>
            <w:tcW w:w="1391"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项目支出</w:t>
            </w:r>
          </w:p>
        </w:tc>
        <w:tc>
          <w:tcPr>
            <w:tcW w:w="1410"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上缴上级支出</w:t>
            </w:r>
          </w:p>
        </w:tc>
        <w:tc>
          <w:tcPr>
            <w:tcW w:w="1710"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经营支出</w:t>
            </w:r>
          </w:p>
        </w:tc>
        <w:tc>
          <w:tcPr>
            <w:tcW w:w="2145" w:type="dxa"/>
            <w:gridSpan w:val="2"/>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对附属单位补助支出</w:t>
            </w:r>
          </w:p>
        </w:tc>
      </w:tr>
      <w:tr>
        <w:tblPrEx>
          <w:tblCellMar>
            <w:top w:w="60" w:type="dxa"/>
            <w:left w:w="120" w:type="dxa"/>
            <w:bottom w:w="60" w:type="dxa"/>
            <w:right w:w="120" w:type="dxa"/>
          </w:tblCellMar>
        </w:tblPrEx>
        <w:trPr>
          <w:trHeight w:val="321" w:hRule="atLeast"/>
        </w:trPr>
        <w:tc>
          <w:tcPr>
            <w:tcW w:w="1365" w:type="dxa"/>
            <w:gridSpan w:val="3"/>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功能分类科目编码</w:t>
            </w:r>
          </w:p>
        </w:tc>
        <w:tc>
          <w:tcPr>
            <w:tcW w:w="2679"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科目名称</w:t>
            </w:r>
          </w:p>
        </w:tc>
        <w:tc>
          <w:tcPr>
            <w:tcW w:w="1906"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08"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91"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41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71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145" w:type="dxa"/>
            <w:gridSpan w:val="2"/>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shd w:val="clear"/>
          <w:tblCellMar>
            <w:top w:w="60" w:type="dxa"/>
            <w:left w:w="120" w:type="dxa"/>
            <w:bottom w:w="60" w:type="dxa"/>
            <w:right w:w="120" w:type="dxa"/>
          </w:tblCellMar>
        </w:tblPrEx>
        <w:trPr>
          <w:trHeight w:val="321" w:hRule="atLeast"/>
        </w:trPr>
        <w:tc>
          <w:tcPr>
            <w:tcW w:w="1365" w:type="dxa"/>
            <w:gridSpan w:val="3"/>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679"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906"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08"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91"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41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71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145" w:type="dxa"/>
            <w:gridSpan w:val="2"/>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21" w:hRule="atLeast"/>
        </w:trPr>
        <w:tc>
          <w:tcPr>
            <w:tcW w:w="1365" w:type="dxa"/>
            <w:gridSpan w:val="3"/>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679"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906"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608"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91"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41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71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145" w:type="dxa"/>
            <w:gridSpan w:val="2"/>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08" w:hRule="atLeast"/>
        </w:trPr>
        <w:tc>
          <w:tcPr>
            <w:tcW w:w="455" w:type="dxa"/>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类</w:t>
            </w:r>
          </w:p>
        </w:tc>
        <w:tc>
          <w:tcPr>
            <w:tcW w:w="455"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款</w:t>
            </w:r>
          </w:p>
        </w:tc>
        <w:tc>
          <w:tcPr>
            <w:tcW w:w="455"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栏次</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4</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6</w:t>
            </w:r>
          </w:p>
        </w:tc>
      </w:tr>
      <w:tr>
        <w:tblPrEx>
          <w:tblCellMar>
            <w:top w:w="60" w:type="dxa"/>
            <w:left w:w="120" w:type="dxa"/>
            <w:bottom w:w="60" w:type="dxa"/>
            <w:right w:w="120" w:type="dxa"/>
          </w:tblCellMar>
        </w:tblPrEx>
        <w:trPr>
          <w:trHeight w:val="308" w:hRule="atLeast"/>
        </w:trPr>
        <w:tc>
          <w:tcPr>
            <w:tcW w:w="455" w:type="dxa"/>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455"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455"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合计</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1724828.26　</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1200158.02　</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524670.24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　一般公共服务支出</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1535039.90　</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1010369.66 　</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524670.24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20103</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政府办公厅（室）及相关机构事务</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1535039.90</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1010369.66</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524670.24</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2010308</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信访事务</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1535039.90</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1010369.66</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524670.24</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社会保障和就业支出</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20805</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行政事业单位离退休</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2080504</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未归口管理的行政单位离退休</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医疗卫生与计划生育支出</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行政事业单位医疗</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2101101</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　行政单位医疗</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39016.78　</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39016.78　</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2101103</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　公务员医疗补助</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31766.34　</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31766.34　</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住房保障支出</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住房改革支出</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2210201</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住房公积金</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52530.00</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52530.00</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trPr>
        <w:tc>
          <w:tcPr>
            <w:tcW w:w="1365" w:type="dxa"/>
            <w:gridSpan w:val="3"/>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2210203</w:t>
            </w:r>
          </w:p>
        </w:tc>
        <w:tc>
          <w:tcPr>
            <w:tcW w:w="267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　购房补贴</w:t>
            </w:r>
          </w:p>
        </w:tc>
        <w:tc>
          <w:tcPr>
            <w:tcW w:w="1906"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26988.24　</w:t>
            </w:r>
          </w:p>
        </w:tc>
        <w:tc>
          <w:tcPr>
            <w:tcW w:w="1608"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26988.24　</w:t>
            </w:r>
          </w:p>
        </w:tc>
        <w:tc>
          <w:tcPr>
            <w:tcW w:w="139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4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71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145"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510" w:hRule="atLeast"/>
        </w:trPr>
        <w:tc>
          <w:tcPr>
            <w:tcW w:w="14082" w:type="dxa"/>
            <w:gridSpan w:val="10"/>
            <w:tcBorders>
              <w:top w:val="single" w:color="000000"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注：本表反映部门本年度各项支出情况，数据取自财决04表</w:t>
            </w:r>
          </w:p>
        </w:tc>
        <w:tc>
          <w:tcPr>
            <w:tcW w:w="14082" w:type="dxa"/>
            <w:tcBorders>
              <w:top w:val="single" w:color="000000"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wordWrap w:val="0"/>
              <w:ind w:left="0" w:firstLine="0"/>
              <w:jc w:val="left"/>
              <w:rPr>
                <w:rFonts w:hint="default" w:ascii="sans-serif" w:hAnsi="sans-serif" w:eastAsia="sans-serif" w:cs="sans-serif"/>
                <w:i w:val="0"/>
                <w:iCs w:val="0"/>
                <w:caps w:val="0"/>
                <w:color w:val="000000"/>
                <w:spacing w:val="0"/>
                <w:sz w:val="27"/>
                <w:szCs w:val="27"/>
              </w:rPr>
            </w:pPr>
          </w:p>
        </w:tc>
      </w:tr>
    </w:tbl>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r>
        <w:rPr>
          <w:rFonts w:hint="default" w:ascii="sans-serif" w:hAnsi="sans-serif" w:eastAsia="sans-serif" w:cs="sans-serif"/>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kern w:val="0"/>
          <w:sz w:val="21"/>
          <w:szCs w:val="21"/>
          <w:lang w:val="en-US" w:eastAsia="zh-CN" w:bidi="ar"/>
        </w:rPr>
      </w:pPr>
    </w:p>
    <w:tbl>
      <w:tblPr>
        <w:tblW w:w="14820" w:type="dxa"/>
        <w:jc w:val="center"/>
        <w:shd w:val="clear"/>
        <w:tblLayout w:type="autofit"/>
        <w:tblCellMar>
          <w:top w:w="60" w:type="dxa"/>
          <w:left w:w="120" w:type="dxa"/>
          <w:bottom w:w="60" w:type="dxa"/>
          <w:right w:w="120" w:type="dxa"/>
        </w:tblCellMar>
      </w:tblPr>
      <w:tblGrid>
        <w:gridCol w:w="3157"/>
        <w:gridCol w:w="660"/>
        <w:gridCol w:w="539"/>
        <w:gridCol w:w="517"/>
        <w:gridCol w:w="267"/>
        <w:gridCol w:w="3069"/>
        <w:gridCol w:w="708"/>
        <w:gridCol w:w="1186"/>
        <w:gridCol w:w="180"/>
        <w:gridCol w:w="922"/>
        <w:gridCol w:w="693"/>
        <w:gridCol w:w="198"/>
        <w:gridCol w:w="809"/>
        <w:gridCol w:w="1915"/>
      </w:tblGrid>
      <w:tr>
        <w:tblPrEx>
          <w:shd w:val="clear"/>
          <w:tblCellMar>
            <w:top w:w="60" w:type="dxa"/>
            <w:left w:w="120" w:type="dxa"/>
            <w:bottom w:w="60" w:type="dxa"/>
            <w:right w:w="120" w:type="dxa"/>
          </w:tblCellMar>
        </w:tblPrEx>
        <w:trPr>
          <w:trHeight w:val="582" w:hRule="atLeast"/>
          <w:jc w:val="center"/>
        </w:trPr>
        <w:tc>
          <w:tcPr>
            <w:tcW w:w="14820" w:type="dxa"/>
            <w:gridSpan w:val="14"/>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财政拨款收入支出决算总表</w:t>
            </w:r>
          </w:p>
        </w:tc>
      </w:tr>
      <w:tr>
        <w:tblPrEx>
          <w:shd w:val="clear"/>
          <w:tblCellMar>
            <w:top w:w="60" w:type="dxa"/>
            <w:left w:w="120" w:type="dxa"/>
            <w:bottom w:w="60" w:type="dxa"/>
            <w:right w:w="120" w:type="dxa"/>
          </w:tblCellMar>
        </w:tblPrEx>
        <w:trPr>
          <w:trHeight w:val="272" w:hRule="atLeast"/>
          <w:jc w:val="center"/>
        </w:trPr>
        <w:tc>
          <w:tcPr>
            <w:tcW w:w="4364"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51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24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4972"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0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9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00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91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公开04表</w:t>
            </w:r>
          </w:p>
        </w:tc>
      </w:tr>
      <w:tr>
        <w:tblPrEx>
          <w:tblCellMar>
            <w:top w:w="60" w:type="dxa"/>
            <w:left w:w="120" w:type="dxa"/>
            <w:bottom w:w="60" w:type="dxa"/>
            <w:right w:w="120" w:type="dxa"/>
          </w:tblCellMar>
        </w:tblPrEx>
        <w:trPr>
          <w:trHeight w:val="272" w:hRule="atLeast"/>
          <w:jc w:val="center"/>
        </w:trPr>
        <w:tc>
          <w:tcPr>
            <w:tcW w:w="4364"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公开部门：</w:t>
            </w:r>
          </w:p>
        </w:tc>
        <w:tc>
          <w:tcPr>
            <w:tcW w:w="51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24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4972"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0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9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00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91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7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272" w:hRule="atLeast"/>
          <w:jc w:val="center"/>
        </w:trPr>
        <w:tc>
          <w:tcPr>
            <w:tcW w:w="5123" w:type="dxa"/>
            <w:gridSpan w:val="5"/>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收     入</w:t>
            </w:r>
          </w:p>
        </w:tc>
        <w:tc>
          <w:tcPr>
            <w:tcW w:w="9697" w:type="dxa"/>
            <w:gridSpan w:val="9"/>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支     出</w:t>
            </w:r>
          </w:p>
        </w:tc>
      </w:tr>
      <w:tr>
        <w:tblPrEx>
          <w:tblCellMar>
            <w:top w:w="60" w:type="dxa"/>
            <w:left w:w="120" w:type="dxa"/>
            <w:bottom w:w="60" w:type="dxa"/>
            <w:right w:w="120" w:type="dxa"/>
          </w:tblCellMar>
        </w:tblPrEx>
        <w:trPr>
          <w:trHeight w:val="272" w:hRule="atLeast"/>
          <w:jc w:val="center"/>
        </w:trPr>
        <w:tc>
          <w:tcPr>
            <w:tcW w:w="3163" w:type="dxa"/>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项    目</w:t>
            </w:r>
          </w:p>
        </w:tc>
        <w:tc>
          <w:tcPr>
            <w:tcW w:w="661"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行次</w:t>
            </w:r>
          </w:p>
        </w:tc>
        <w:tc>
          <w:tcPr>
            <w:tcW w:w="1299" w:type="dxa"/>
            <w:gridSpan w:val="3"/>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决算数</w:t>
            </w:r>
          </w:p>
        </w:tc>
        <w:tc>
          <w:tcPr>
            <w:tcW w:w="3075"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项目</w:t>
            </w:r>
          </w:p>
        </w:tc>
        <w:tc>
          <w:tcPr>
            <w:tcW w:w="709"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行次</w:t>
            </w:r>
          </w:p>
        </w:tc>
        <w:tc>
          <w:tcPr>
            <w:tcW w:w="5913" w:type="dxa"/>
            <w:gridSpan w:val="7"/>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决算数</w:t>
            </w:r>
          </w:p>
        </w:tc>
      </w:tr>
      <w:tr>
        <w:tblPrEx>
          <w:shd w:val="clear"/>
          <w:tblCellMar>
            <w:top w:w="60" w:type="dxa"/>
            <w:left w:w="120" w:type="dxa"/>
            <w:bottom w:w="60" w:type="dxa"/>
            <w:right w:w="120" w:type="dxa"/>
          </w:tblCellMar>
        </w:tblPrEx>
        <w:trPr>
          <w:trHeight w:val="272" w:hRule="atLeast"/>
          <w:jc w:val="center"/>
        </w:trPr>
        <w:tc>
          <w:tcPr>
            <w:tcW w:w="3163" w:type="dxa"/>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661"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299" w:type="dxa"/>
            <w:gridSpan w:val="3"/>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3075"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709"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合计</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一般公共预算财政拨款</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政府性基金预算财政拨款</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栏    次</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栏    次</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一、一般公共预算财政拨款</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1589004.67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一、一般公共服务支出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29</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1319100.87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1319100.87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二、政府性基金预算财政拨款</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二、外交支出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三、国防支出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四、公共安全支出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32</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五、教育支出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33</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6</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六、科学技术支出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34</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七、文化体育与传媒支出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35</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8</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八、社会保障和就业支出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36</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39487.00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39487.00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9</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九、医疗卫生与计划生育支出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37</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70783.12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70783.12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10</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十、节能环保支出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38</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11</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十一、城乡社区支出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12</w:t>
            </w:r>
          </w:p>
        </w:tc>
        <w:tc>
          <w:tcPr>
            <w:tcW w:w="1299" w:type="dxa"/>
            <w:gridSpan w:val="3"/>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十二、农林水支出</w:t>
            </w:r>
          </w:p>
        </w:tc>
        <w:tc>
          <w:tcPr>
            <w:tcW w:w="709"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40</w:t>
            </w:r>
          </w:p>
        </w:tc>
        <w:tc>
          <w:tcPr>
            <w:tcW w:w="1368" w:type="dxa"/>
            <w:gridSpan w:val="2"/>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13</w:t>
            </w:r>
          </w:p>
        </w:tc>
        <w:tc>
          <w:tcPr>
            <w:tcW w:w="1299"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十三、交通运输支出</w:t>
            </w:r>
          </w:p>
        </w:tc>
        <w:tc>
          <w:tcPr>
            <w:tcW w:w="70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41</w:t>
            </w:r>
          </w:p>
        </w:tc>
        <w:tc>
          <w:tcPr>
            <w:tcW w:w="136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w:t>
            </w:r>
          </w:p>
        </w:tc>
        <w:tc>
          <w:tcPr>
            <w:tcW w:w="1299"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42</w:t>
            </w:r>
          </w:p>
        </w:tc>
        <w:tc>
          <w:tcPr>
            <w:tcW w:w="136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十五、商业服务业等支出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43</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16</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十六、金融支出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44</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17</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十七、援助其他地区支出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45</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18</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十八、国土海洋气象等支出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46</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19</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十九、住房保障支出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47</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79518.24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79518.24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20</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二十、粮油物资储备支出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48</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21</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二十一、其他支出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49</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22</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二十二、债务还本支出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50</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23</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二十三、债务付息支出</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51</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本年收入合计</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24</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1589004.67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本年支出合计</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52</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1508889.23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1508889.23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年初财政拨款结转和结余</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25</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10058.03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年末财政拨款结转和结余</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53</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90173.47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90173.47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一、一般公共预算财政拨款</w:t>
            </w:r>
          </w:p>
        </w:tc>
        <w:tc>
          <w:tcPr>
            <w:tcW w:w="661"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26</w:t>
            </w:r>
          </w:p>
        </w:tc>
        <w:tc>
          <w:tcPr>
            <w:tcW w:w="1299"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10058.03　</w:t>
            </w:r>
          </w:p>
        </w:tc>
        <w:tc>
          <w:tcPr>
            <w:tcW w:w="307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09"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54</w:t>
            </w:r>
          </w:p>
        </w:tc>
        <w:tc>
          <w:tcPr>
            <w:tcW w:w="1368"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000000"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二、政府性基金预算财政拨款</w:t>
            </w:r>
          </w:p>
        </w:tc>
        <w:tc>
          <w:tcPr>
            <w:tcW w:w="661"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27</w:t>
            </w:r>
          </w:p>
        </w:tc>
        <w:tc>
          <w:tcPr>
            <w:tcW w:w="1299" w:type="dxa"/>
            <w:gridSpan w:val="3"/>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075"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709" w:type="dxa"/>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55</w:t>
            </w:r>
          </w:p>
        </w:tc>
        <w:tc>
          <w:tcPr>
            <w:tcW w:w="1368" w:type="dxa"/>
            <w:gridSpan w:val="2"/>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816" w:type="dxa"/>
            <w:gridSpan w:val="3"/>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729" w:type="dxa"/>
            <w:gridSpan w:val="2"/>
            <w:tcBorders>
              <w:top w:val="single" w:color="auto" w:sz="4" w:space="0"/>
              <w:left w:val="single" w:color="auto" w:sz="4" w:space="0"/>
              <w:bottom w:val="single" w:color="auto"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72" w:hRule="atLeast"/>
          <w:jc w:val="center"/>
        </w:trPr>
        <w:tc>
          <w:tcPr>
            <w:tcW w:w="3163"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合计</w:t>
            </w:r>
          </w:p>
        </w:tc>
        <w:tc>
          <w:tcPr>
            <w:tcW w:w="66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28</w:t>
            </w:r>
          </w:p>
        </w:tc>
        <w:tc>
          <w:tcPr>
            <w:tcW w:w="1299"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1599062.70　</w:t>
            </w:r>
          </w:p>
        </w:tc>
        <w:tc>
          <w:tcPr>
            <w:tcW w:w="307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18"/>
                <w:szCs w:val="18"/>
                <w:bdr w:val="none" w:color="auto" w:sz="0" w:space="0"/>
                <w:lang w:val="en-US" w:eastAsia="zh-CN" w:bidi="ar"/>
              </w:rPr>
              <w:t>合计</w:t>
            </w:r>
          </w:p>
        </w:tc>
        <w:tc>
          <w:tcPr>
            <w:tcW w:w="70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56</w:t>
            </w:r>
          </w:p>
        </w:tc>
        <w:tc>
          <w:tcPr>
            <w:tcW w:w="136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1599062.70　</w:t>
            </w:r>
          </w:p>
        </w:tc>
        <w:tc>
          <w:tcPr>
            <w:tcW w:w="1816"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1599062.70　</w:t>
            </w:r>
          </w:p>
        </w:tc>
        <w:tc>
          <w:tcPr>
            <w:tcW w:w="272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72" w:hRule="atLeast"/>
          <w:jc w:val="center"/>
        </w:trPr>
        <w:tc>
          <w:tcPr>
            <w:tcW w:w="14820" w:type="dxa"/>
            <w:gridSpan w:val="14"/>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注：本表反映部门本年度一般公共预算财政拨款和政府性基金预算财政拨款的总收支和年末结余结转情况，数据取自财决01-1表</w:t>
            </w:r>
          </w:p>
        </w:tc>
      </w:tr>
    </w:tbl>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p>
    <w:tbl>
      <w:tblPr>
        <w:tblW w:w="9860" w:type="dxa"/>
        <w:jc w:val="center"/>
        <w:shd w:val="clear"/>
        <w:tblLayout w:type="autofit"/>
        <w:tblCellMar>
          <w:top w:w="60" w:type="dxa"/>
          <w:left w:w="120" w:type="dxa"/>
          <w:bottom w:w="60" w:type="dxa"/>
          <w:right w:w="120" w:type="dxa"/>
        </w:tblCellMar>
      </w:tblPr>
      <w:tblGrid>
        <w:gridCol w:w="446"/>
        <w:gridCol w:w="436"/>
        <w:gridCol w:w="57"/>
        <w:gridCol w:w="392"/>
        <w:gridCol w:w="142"/>
        <w:gridCol w:w="2545"/>
        <w:gridCol w:w="1727"/>
        <w:gridCol w:w="1918"/>
        <w:gridCol w:w="2197"/>
      </w:tblGrid>
      <w:tr>
        <w:tblPrEx>
          <w:shd w:val="clear"/>
          <w:tblCellMar>
            <w:top w:w="60" w:type="dxa"/>
            <w:left w:w="120" w:type="dxa"/>
            <w:bottom w:w="60" w:type="dxa"/>
            <w:right w:w="120" w:type="dxa"/>
          </w:tblCellMar>
        </w:tblPrEx>
        <w:trPr>
          <w:trHeight w:val="1215" w:hRule="atLeast"/>
          <w:jc w:val="center"/>
        </w:trPr>
        <w:tc>
          <w:tcPr>
            <w:tcW w:w="9860" w:type="dxa"/>
            <w:gridSpan w:val="9"/>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一般公共预算财政拨款支出决算表</w:t>
            </w:r>
          </w:p>
        </w:tc>
      </w:tr>
      <w:tr>
        <w:tblPrEx>
          <w:shd w:val="clear"/>
          <w:tblCellMar>
            <w:top w:w="60" w:type="dxa"/>
            <w:left w:w="120" w:type="dxa"/>
            <w:bottom w:w="60" w:type="dxa"/>
            <w:right w:w="120" w:type="dxa"/>
          </w:tblCellMar>
        </w:tblPrEx>
        <w:trPr>
          <w:trHeight w:val="300" w:hRule="atLeast"/>
          <w:jc w:val="center"/>
        </w:trPr>
        <w:tc>
          <w:tcPr>
            <w:tcW w:w="44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4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44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58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75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95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23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公开05表</w:t>
            </w:r>
          </w:p>
        </w:tc>
      </w:tr>
      <w:tr>
        <w:tblPrEx>
          <w:tblCellMar>
            <w:top w:w="60" w:type="dxa"/>
            <w:left w:w="120" w:type="dxa"/>
            <w:bottom w:w="60" w:type="dxa"/>
            <w:right w:w="120" w:type="dxa"/>
          </w:tblCellMar>
        </w:tblPrEx>
        <w:trPr>
          <w:trHeight w:val="315" w:hRule="atLeast"/>
          <w:jc w:val="center"/>
        </w:trPr>
        <w:tc>
          <w:tcPr>
            <w:tcW w:w="3925" w:type="dxa"/>
            <w:gridSpan w:val="6"/>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公开部门：金凤区信访局</w:t>
            </w:r>
          </w:p>
        </w:tc>
        <w:tc>
          <w:tcPr>
            <w:tcW w:w="175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95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w:t>
            </w:r>
          </w:p>
        </w:tc>
        <w:tc>
          <w:tcPr>
            <w:tcW w:w="223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308" w:hRule="atLeast"/>
          <w:jc w:val="center"/>
        </w:trPr>
        <w:tc>
          <w:tcPr>
            <w:tcW w:w="3925" w:type="dxa"/>
            <w:gridSpan w:val="6"/>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w:t>
            </w:r>
          </w:p>
        </w:tc>
        <w:tc>
          <w:tcPr>
            <w:tcW w:w="1755"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本年支出合计</w:t>
            </w:r>
          </w:p>
        </w:tc>
        <w:tc>
          <w:tcPr>
            <w:tcW w:w="1950"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基本支出</w:t>
            </w:r>
          </w:p>
        </w:tc>
        <w:tc>
          <w:tcPr>
            <w:tcW w:w="2230" w:type="dxa"/>
            <w:vMerge w:val="restart"/>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项目支出</w:t>
            </w:r>
          </w:p>
        </w:tc>
      </w:tr>
      <w:tr>
        <w:tblPrEx>
          <w:tblCellMar>
            <w:top w:w="60" w:type="dxa"/>
            <w:left w:w="120" w:type="dxa"/>
            <w:bottom w:w="60" w:type="dxa"/>
            <w:right w:w="120" w:type="dxa"/>
          </w:tblCellMar>
        </w:tblPrEx>
        <w:trPr>
          <w:trHeight w:val="321" w:hRule="atLeast"/>
          <w:jc w:val="center"/>
        </w:trPr>
        <w:tc>
          <w:tcPr>
            <w:tcW w:w="1195" w:type="dxa"/>
            <w:gridSpan w:val="4"/>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功能分类科目编码</w:t>
            </w:r>
          </w:p>
        </w:tc>
        <w:tc>
          <w:tcPr>
            <w:tcW w:w="2730" w:type="dxa"/>
            <w:gridSpan w:val="2"/>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科目名称</w:t>
            </w:r>
          </w:p>
        </w:tc>
        <w:tc>
          <w:tcPr>
            <w:tcW w:w="175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95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23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shd w:val="clear"/>
          <w:tblCellMar>
            <w:top w:w="60" w:type="dxa"/>
            <w:left w:w="120" w:type="dxa"/>
            <w:bottom w:w="60" w:type="dxa"/>
            <w:right w:w="120" w:type="dxa"/>
          </w:tblCellMar>
        </w:tblPrEx>
        <w:trPr>
          <w:trHeight w:val="321" w:hRule="atLeast"/>
          <w:jc w:val="center"/>
        </w:trPr>
        <w:tc>
          <w:tcPr>
            <w:tcW w:w="1195" w:type="dxa"/>
            <w:gridSpan w:val="4"/>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730" w:type="dxa"/>
            <w:gridSpan w:val="2"/>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75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95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23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21" w:hRule="atLeast"/>
          <w:jc w:val="center"/>
        </w:trPr>
        <w:tc>
          <w:tcPr>
            <w:tcW w:w="1195" w:type="dxa"/>
            <w:gridSpan w:val="4"/>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730" w:type="dxa"/>
            <w:gridSpan w:val="2"/>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755"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95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230" w:type="dxa"/>
            <w:vMerge w:val="continue"/>
            <w:tcBorders>
              <w:top w:val="single" w:color="000000"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08" w:hRule="atLeast"/>
          <w:jc w:val="center"/>
        </w:trPr>
        <w:tc>
          <w:tcPr>
            <w:tcW w:w="446" w:type="dxa"/>
            <w:vMerge w:val="restart"/>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类</w:t>
            </w:r>
          </w:p>
        </w:tc>
        <w:tc>
          <w:tcPr>
            <w:tcW w:w="389" w:type="dxa"/>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款</w:t>
            </w:r>
          </w:p>
        </w:tc>
        <w:tc>
          <w:tcPr>
            <w:tcW w:w="360" w:type="dxa"/>
            <w:gridSpan w:val="2"/>
            <w:vMerge w:val="restart"/>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栏次</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w:t>
            </w:r>
          </w:p>
        </w:tc>
      </w:tr>
      <w:tr>
        <w:tblPrEx>
          <w:tblCellMar>
            <w:top w:w="60" w:type="dxa"/>
            <w:left w:w="120" w:type="dxa"/>
            <w:bottom w:w="60" w:type="dxa"/>
            <w:right w:w="120" w:type="dxa"/>
          </w:tblCellMar>
        </w:tblPrEx>
        <w:trPr>
          <w:trHeight w:val="308" w:hRule="atLeast"/>
          <w:jc w:val="center"/>
        </w:trPr>
        <w:tc>
          <w:tcPr>
            <w:tcW w:w="446" w:type="dxa"/>
            <w:vMerge w:val="continue"/>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389" w:type="dxa"/>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360" w:type="dxa"/>
            <w:gridSpan w:val="2"/>
            <w:vMerge w:val="continue"/>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合计</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1,508,889.23</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1178218.99</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330670.24</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一般性公共服务支出</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1,319,100.87</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988430.63</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330670.24</w:t>
            </w:r>
          </w:p>
        </w:tc>
      </w:tr>
      <w:tr>
        <w:tblPrEx>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20103</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政府办公厅（室）及相关机构事务</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1,319,100.87</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988430.63</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330670.24</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2010308</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信访事务</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1,319,100.87</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988430.63</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330670.24</w:t>
            </w:r>
          </w:p>
        </w:tc>
      </w:tr>
      <w:tr>
        <w:tblPrEx>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社会保障和就业支出</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20805</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行政事业单位离退休</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2080504</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未归口管理的行政单位离退休</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39,487.00</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医疗卫生与计划生育支出</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行政事业单位医疗</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70783.12</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2101101</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行政单位医疗</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39016.78</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39016.78</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2101103</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公务员医疗补助</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31766.34</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31766.34</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住房保障支出</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51" w:hRule="atLeast"/>
          <w:jc w:val="center"/>
        </w:trPr>
        <w:tc>
          <w:tcPr>
            <w:tcW w:w="1195" w:type="dxa"/>
            <w:gridSpan w:val="4"/>
            <w:tcBorders>
              <w:top w:val="single" w:color="auto"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住房改革支出</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79518.24</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195"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2210201</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住房公积金</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52530.00</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52530.00</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195" w:type="dxa"/>
            <w:gridSpan w:val="4"/>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2210203</w:t>
            </w:r>
          </w:p>
        </w:tc>
        <w:tc>
          <w:tcPr>
            <w:tcW w:w="2730" w:type="dxa"/>
            <w:gridSpan w:val="2"/>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6"/>
                <w:szCs w:val="16"/>
                <w:bdr w:val="none" w:color="auto" w:sz="0" w:space="0"/>
                <w:lang w:val="en-US" w:eastAsia="zh-CN" w:bidi="ar"/>
              </w:rPr>
              <w:t>购房补贴</w:t>
            </w:r>
          </w:p>
        </w:tc>
        <w:tc>
          <w:tcPr>
            <w:tcW w:w="1755"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26988.24</w:t>
            </w:r>
          </w:p>
        </w:tc>
        <w:tc>
          <w:tcPr>
            <w:tcW w:w="195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26988.24</w:t>
            </w:r>
          </w:p>
        </w:tc>
        <w:tc>
          <w:tcPr>
            <w:tcW w:w="2230" w:type="dxa"/>
            <w:tcBorders>
              <w:top w:val="single" w:color="auto" w:sz="4" w:space="0"/>
              <w:left w:val="single" w:color="auto" w:sz="4" w:space="0"/>
              <w:bottom w:val="single" w:color="000000" w:sz="4" w:space="0"/>
              <w:right w:val="single" w:color="000000"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510" w:hRule="atLeast"/>
          <w:jc w:val="center"/>
        </w:trPr>
        <w:tc>
          <w:tcPr>
            <w:tcW w:w="9860" w:type="dxa"/>
            <w:gridSpan w:val="9"/>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注：本表反映部门本年度一般公共预算财政拨款实际支出情况，数据取自财决07表</w:t>
            </w:r>
          </w:p>
        </w:tc>
      </w:tr>
      <w:tr>
        <w:tblPrEx>
          <w:tblCellMar>
            <w:top w:w="60" w:type="dxa"/>
            <w:left w:w="120" w:type="dxa"/>
            <w:bottom w:w="60" w:type="dxa"/>
            <w:right w:w="120" w:type="dxa"/>
          </w:tblCellMar>
        </w:tblPrEx>
        <w:trPr>
          <w:trHeight w:val="510" w:hRule="atLeast"/>
          <w:jc w:val="center"/>
        </w:trPr>
        <w:tc>
          <w:tcPr>
            <w:tcW w:w="9860" w:type="dxa"/>
            <w:gridSpan w:val="9"/>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default" w:ascii="sans-serif" w:hAnsi="sans-serif" w:eastAsia="sans-serif" w:cs="sans-serif"/>
                <w:i w:val="0"/>
                <w:iCs w:val="0"/>
                <w:caps w:val="0"/>
                <w:color w:val="000000"/>
                <w:spacing w:val="0"/>
                <w:kern w:val="0"/>
                <w:sz w:val="22"/>
                <w:szCs w:val="22"/>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default" w:ascii="sans-serif" w:hAnsi="sans-serif" w:eastAsia="sans-serif" w:cs="sans-serif"/>
                <w:i w:val="0"/>
                <w:iCs w:val="0"/>
                <w:caps w:val="0"/>
                <w:color w:val="000000"/>
                <w:spacing w:val="0"/>
                <w:kern w:val="0"/>
                <w:sz w:val="22"/>
                <w:szCs w:val="22"/>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default" w:ascii="sans-serif" w:hAnsi="sans-serif" w:eastAsia="sans-serif" w:cs="sans-serif"/>
                <w:i w:val="0"/>
                <w:iCs w:val="0"/>
                <w:caps w:val="0"/>
                <w:color w:val="000000"/>
                <w:spacing w:val="0"/>
                <w:kern w:val="0"/>
                <w:sz w:val="22"/>
                <w:szCs w:val="22"/>
                <w:bdr w:val="none" w:color="auto" w:sz="0" w:space="0"/>
                <w:lang w:val="en-US" w:eastAsia="zh-CN" w:bidi="ar"/>
              </w:rPr>
            </w:pPr>
          </w:p>
        </w:tc>
      </w:tr>
    </w:tbl>
    <w:p>
      <w:pPr>
        <w:rPr>
          <w:vanish/>
          <w:sz w:val="24"/>
          <w:szCs w:val="24"/>
        </w:rPr>
      </w:pPr>
    </w:p>
    <w:tbl>
      <w:tblPr>
        <w:tblpPr w:leftFromText="180" w:rightFromText="180" w:vertAnchor="text" w:horzAnchor="page" w:tblpX="1380" w:tblpY="1931"/>
        <w:tblOverlap w:val="never"/>
        <w:tblW w:w="13860" w:type="dxa"/>
        <w:tblInd w:w="0" w:type="dxa"/>
        <w:shd w:val="clear"/>
        <w:tblLayout w:type="autofit"/>
        <w:tblCellMar>
          <w:top w:w="60" w:type="dxa"/>
          <w:left w:w="120" w:type="dxa"/>
          <w:bottom w:w="60" w:type="dxa"/>
          <w:right w:w="120" w:type="dxa"/>
        </w:tblCellMar>
      </w:tblPr>
      <w:tblGrid>
        <w:gridCol w:w="1169"/>
        <w:gridCol w:w="3286"/>
        <w:gridCol w:w="534"/>
        <w:gridCol w:w="638"/>
        <w:gridCol w:w="1182"/>
        <w:gridCol w:w="2232"/>
        <w:gridCol w:w="954"/>
        <w:gridCol w:w="645"/>
        <w:gridCol w:w="1786"/>
        <w:gridCol w:w="502"/>
        <w:gridCol w:w="932"/>
      </w:tblGrid>
      <w:tr>
        <w:tblPrEx>
          <w:shd w:val="clear"/>
          <w:tblCellMar>
            <w:top w:w="60" w:type="dxa"/>
            <w:left w:w="120" w:type="dxa"/>
            <w:bottom w:w="60" w:type="dxa"/>
            <w:right w:w="120" w:type="dxa"/>
          </w:tblCellMar>
        </w:tblPrEx>
        <w:trPr>
          <w:trHeight w:val="1280" w:hRule="atLeast"/>
        </w:trPr>
        <w:tc>
          <w:tcPr>
            <w:tcW w:w="13860" w:type="dxa"/>
            <w:gridSpan w:val="11"/>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一般公共预算财政拨款基本支出决算表</w:t>
            </w:r>
          </w:p>
        </w:tc>
      </w:tr>
      <w:tr>
        <w:tblPrEx>
          <w:shd w:val="clear"/>
          <w:tblCellMar>
            <w:top w:w="60" w:type="dxa"/>
            <w:left w:w="120" w:type="dxa"/>
            <w:bottom w:w="60" w:type="dxa"/>
            <w:right w:w="120" w:type="dxa"/>
          </w:tblCellMar>
        </w:tblPrEx>
        <w:trPr>
          <w:trHeight w:val="329" w:hRule="atLeast"/>
        </w:trPr>
        <w:tc>
          <w:tcPr>
            <w:tcW w:w="4989" w:type="dxa"/>
            <w:gridSpan w:val="3"/>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w:t>
            </w:r>
          </w:p>
        </w:tc>
        <w:tc>
          <w:tcPr>
            <w:tcW w:w="7437" w:type="dxa"/>
            <w:gridSpan w:val="6"/>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w:t>
            </w:r>
          </w:p>
        </w:tc>
        <w:tc>
          <w:tcPr>
            <w:tcW w:w="1434"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公开06表</w:t>
            </w:r>
          </w:p>
        </w:tc>
      </w:tr>
      <w:tr>
        <w:tblPrEx>
          <w:shd w:val="clear"/>
          <w:tblCellMar>
            <w:top w:w="60" w:type="dxa"/>
            <w:left w:w="120" w:type="dxa"/>
            <w:bottom w:w="60" w:type="dxa"/>
            <w:right w:w="120" w:type="dxa"/>
          </w:tblCellMar>
        </w:tblPrEx>
        <w:trPr>
          <w:trHeight w:val="329" w:hRule="atLeast"/>
        </w:trPr>
        <w:tc>
          <w:tcPr>
            <w:tcW w:w="4455"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w:t>
            </w:r>
            <w:r>
              <w:rPr>
                <w:rFonts w:hint="default" w:ascii="Arial" w:hAnsi="Arial" w:eastAsia="sans-serif" w:cs="Arial"/>
                <w:i w:val="0"/>
                <w:iCs w:val="0"/>
                <w:caps w:val="0"/>
                <w:color w:val="000000"/>
                <w:spacing w:val="0"/>
                <w:kern w:val="0"/>
                <w:sz w:val="24"/>
                <w:szCs w:val="24"/>
                <w:bdr w:val="none" w:color="auto" w:sz="0" w:space="0"/>
                <w:lang w:val="en-US" w:eastAsia="zh-CN" w:bidi="ar"/>
              </w:rPr>
              <w:t>部门：</w:t>
            </w: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金凤区信访局</w:t>
            </w:r>
          </w:p>
        </w:tc>
        <w:tc>
          <w:tcPr>
            <w:tcW w:w="7971" w:type="dxa"/>
            <w:gridSpan w:val="7"/>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4"/>
                <w:szCs w:val="24"/>
                <w:bdr w:val="none" w:color="auto" w:sz="0" w:space="0"/>
                <w:lang w:val="en-US" w:eastAsia="zh-CN" w:bidi="ar"/>
              </w:rPr>
              <w:t> </w:t>
            </w:r>
          </w:p>
        </w:tc>
        <w:tc>
          <w:tcPr>
            <w:tcW w:w="1434"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266" w:hRule="atLeast"/>
        </w:trPr>
        <w:tc>
          <w:tcPr>
            <w:tcW w:w="5627" w:type="dxa"/>
            <w:gridSpan w:val="4"/>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人员经费</w:t>
            </w:r>
          </w:p>
        </w:tc>
        <w:tc>
          <w:tcPr>
            <w:tcW w:w="8233" w:type="dxa"/>
            <w:gridSpan w:val="7"/>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公用经费</w:t>
            </w:r>
          </w:p>
        </w:tc>
      </w:tr>
      <w:tr>
        <w:tblPrEx>
          <w:shd w:val="clear"/>
          <w:tblCellMar>
            <w:top w:w="60" w:type="dxa"/>
            <w:left w:w="120" w:type="dxa"/>
            <w:bottom w:w="60" w:type="dxa"/>
            <w:right w:w="120" w:type="dxa"/>
          </w:tblCellMar>
        </w:tblPrEx>
        <w:trPr>
          <w:trHeight w:val="312" w:hRule="atLeast"/>
        </w:trPr>
        <w:tc>
          <w:tcPr>
            <w:tcW w:w="1169"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科目编码</w:t>
            </w:r>
          </w:p>
        </w:tc>
        <w:tc>
          <w:tcPr>
            <w:tcW w:w="3286"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科目名称</w:t>
            </w:r>
          </w:p>
        </w:tc>
        <w:tc>
          <w:tcPr>
            <w:tcW w:w="1172" w:type="dxa"/>
            <w:gridSpan w:val="2"/>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金额</w:t>
            </w:r>
          </w:p>
        </w:tc>
        <w:tc>
          <w:tcPr>
            <w:tcW w:w="1182"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科目编码</w:t>
            </w:r>
          </w:p>
        </w:tc>
        <w:tc>
          <w:tcPr>
            <w:tcW w:w="2232"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科目名称</w:t>
            </w:r>
          </w:p>
        </w:tc>
        <w:tc>
          <w:tcPr>
            <w:tcW w:w="954"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金额</w:t>
            </w:r>
          </w:p>
        </w:tc>
        <w:tc>
          <w:tcPr>
            <w:tcW w:w="645"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科目编码</w:t>
            </w:r>
          </w:p>
        </w:tc>
        <w:tc>
          <w:tcPr>
            <w:tcW w:w="2288" w:type="dxa"/>
            <w:gridSpan w:val="2"/>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科目名称</w:t>
            </w:r>
          </w:p>
        </w:tc>
        <w:tc>
          <w:tcPr>
            <w:tcW w:w="932" w:type="dxa"/>
            <w:vMerge w:val="restart"/>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312" w:hRule="atLeast"/>
        </w:trPr>
        <w:tc>
          <w:tcPr>
            <w:tcW w:w="1169"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3286"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1172" w:type="dxa"/>
            <w:gridSpan w:val="2"/>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1182"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2232"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954"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645"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2288" w:type="dxa"/>
            <w:gridSpan w:val="2"/>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c>
          <w:tcPr>
            <w:tcW w:w="932" w:type="dxa"/>
            <w:vMerge w:val="continue"/>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956120.40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商品和服务支出</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78189.35</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其他资本性支出</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2950.00</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30101</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基本工资</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203601.00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30201</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办公费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14044.20</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31001</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房屋建筑物购建</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30102</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津贴补贴</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143717.00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30202</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印刷费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31002</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办公设备购置</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2950.0</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30103</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奖金</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193242.00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30203</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咨询费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31003</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专用设备购置</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0"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30104</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146215.88</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30204</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手续费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31005</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基础设施建设</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30106</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30205</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水费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31006</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大型修缮</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30107</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绩效工资</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30206</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电费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31007</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信息网络及软件购置更新</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30108</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25050.60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30207</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邮电费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2089.89</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31008</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物资储备</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30109</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30208</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取暖费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31009</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土地补偿</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30199</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244293.92</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30209</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物业管理费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336.00</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31010</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安置补助</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140959.24</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30211</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差旅费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60.00</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31011</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地上附着物和青苗补偿</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30301</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离休费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30212</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因公出国（境）费用</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31012</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拆迁补偿</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30302</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退休费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39487.00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30213</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维修(护)费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31013</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公务用车购置</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30303</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退职（役）费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30214</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租赁费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31019</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其他交通工具购置</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30304</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抚恤金</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30215</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会议费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31020</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产权参股</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30305</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生活补助</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30216</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培训费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960.00</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31099</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其他资本性支出</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30306</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救济费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30217</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公务接待费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304</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对企事业单位的补贴</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30307</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医疗费</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30218</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专用材料费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30401</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企业政策性补贴</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30308</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助学金</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30224</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被装购置费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30402</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事业单位补贴</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30309</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奖励金</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30225</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专用燃料费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30403</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财政贴息</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30310</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生产补贴</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30226</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劳务费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5420.00</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30499</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其他对企事业单位的补贴</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9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30311</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52530.00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30227</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委托业务费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307</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债务利息支出</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30312</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提租补贴</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30228</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工会经费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30701</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国内债务付息</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30313</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购房补贴</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26988.24</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30229</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福利费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30707</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国外债务付息</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30314</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采暖补贴</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21954.00</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30231</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公务用车运行维护费</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399</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其他支出</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30315</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30239</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其他交通费用</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38370.00</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39906</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赠与</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30399</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30240</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税金及附加费用</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shd w:val="clear"/>
          <w:tblCellMar>
            <w:top w:w="60" w:type="dxa"/>
            <w:left w:w="120" w:type="dxa"/>
            <w:bottom w:w="60" w:type="dxa"/>
            <w:right w:w="120" w:type="dxa"/>
          </w:tblCellMar>
        </w:tblPrEx>
        <w:trPr>
          <w:trHeight w:val="258" w:hRule="atLeast"/>
        </w:trPr>
        <w:tc>
          <w:tcPr>
            <w:tcW w:w="1169"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3286"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c>
          <w:tcPr>
            <w:tcW w:w="118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30299</w:t>
            </w:r>
          </w:p>
        </w:tc>
        <w:tc>
          <w:tcPr>
            <w:tcW w:w="22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其他商品和服务支出</w:t>
            </w:r>
          </w:p>
        </w:tc>
        <w:tc>
          <w:tcPr>
            <w:tcW w:w="954"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16909.26</w:t>
            </w:r>
          </w:p>
        </w:tc>
        <w:tc>
          <w:tcPr>
            <w:tcW w:w="645"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2288"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r>
        <w:tblPrEx>
          <w:tblCellMar>
            <w:top w:w="60" w:type="dxa"/>
            <w:left w:w="120" w:type="dxa"/>
            <w:bottom w:w="60" w:type="dxa"/>
            <w:right w:w="120" w:type="dxa"/>
          </w:tblCellMar>
        </w:tblPrEx>
        <w:trPr>
          <w:trHeight w:val="258" w:hRule="atLeast"/>
        </w:trPr>
        <w:tc>
          <w:tcPr>
            <w:tcW w:w="4455"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1097079.64</w:t>
            </w:r>
          </w:p>
        </w:tc>
        <w:tc>
          <w:tcPr>
            <w:tcW w:w="7301" w:type="dxa"/>
            <w:gridSpan w:val="6"/>
            <w:tcBorders>
              <w:top w:val="single" w:color="auto" w:sz="4" w:space="0"/>
              <w:left w:val="single" w:color="auto" w:sz="4" w:space="0"/>
              <w:bottom w:val="single" w:color="auto" w:sz="4" w:space="0"/>
              <w:right w:val="single" w:color="auto" w:sz="4"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                         公用经费合计</w:t>
            </w:r>
          </w:p>
        </w:tc>
        <w:tc>
          <w:tcPr>
            <w:tcW w:w="932" w:type="dxa"/>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81139.35</w:t>
            </w:r>
          </w:p>
        </w:tc>
      </w:tr>
      <w:tr>
        <w:tblPrEx>
          <w:shd w:val="clear"/>
          <w:tblCellMar>
            <w:top w:w="60" w:type="dxa"/>
            <w:left w:w="120" w:type="dxa"/>
            <w:bottom w:w="60" w:type="dxa"/>
            <w:right w:w="120" w:type="dxa"/>
          </w:tblCellMar>
        </w:tblPrEx>
        <w:trPr>
          <w:trHeight w:val="284" w:hRule="atLeast"/>
        </w:trPr>
        <w:tc>
          <w:tcPr>
            <w:tcW w:w="4455" w:type="dxa"/>
            <w:gridSpan w:val="2"/>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pPr>
            <w:r>
              <w:rPr>
                <w:rFonts w:hint="default" w:ascii="sans-serif" w:hAnsi="sans-serif" w:eastAsia="sans-serif" w:cs="sans-serif"/>
                <w:i w:val="0"/>
                <w:iCs w:val="0"/>
                <w:caps w:val="0"/>
                <w:color w:val="000000"/>
                <w:spacing w:val="0"/>
                <w:kern w:val="0"/>
                <w:sz w:val="18"/>
                <w:szCs w:val="18"/>
                <w:bdr w:val="none" w:color="auto" w:sz="0" w:space="0"/>
                <w:lang w:val="en-US" w:eastAsia="zh-CN" w:bidi="ar"/>
              </w:rPr>
              <w:t>合       计</w:t>
            </w:r>
          </w:p>
        </w:tc>
        <w:tc>
          <w:tcPr>
            <w:tcW w:w="9405" w:type="dxa"/>
            <w:gridSpan w:val="9"/>
            <w:tcBorders>
              <w:top w:val="single" w:color="auto" w:sz="4" w:space="0"/>
              <w:left w:val="single" w:color="auto" w:sz="4" w:space="0"/>
              <w:bottom w:val="single" w:color="auto" w:sz="4" w:space="0"/>
              <w:right w:val="single" w:color="auto" w:sz="4" w:space="0"/>
            </w:tcBorders>
            <w:shd w:val="clear"/>
            <w:tcMar>
              <w:top w:w="12" w:type="dxa"/>
              <w:left w:w="12" w:type="dxa"/>
              <w:bottom w:w="0"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18"/>
                <w:szCs w:val="18"/>
                <w:bdr w:val="none" w:color="auto" w:sz="0" w:space="0"/>
                <w:lang w:val="en-US" w:eastAsia="zh-CN" w:bidi="ar"/>
              </w:rPr>
              <w:t> </w:t>
            </w:r>
          </w:p>
        </w:tc>
      </w:tr>
    </w:tbl>
    <w:p>
      <w:pPr>
        <w:keepNext w:val="0"/>
        <w:keepLines w:val="0"/>
        <w:widowControl/>
        <w:suppressLineNumbers w:val="0"/>
        <w:spacing w:before="0" w:beforeAutospacing="1" w:after="0" w:afterAutospacing="1" w:line="40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kern w:val="0"/>
          <w:sz w:val="22"/>
          <w:szCs w:val="22"/>
          <w:lang w:val="en-US" w:eastAsia="zh-CN" w:bidi="ar"/>
        </w:rPr>
        <w:t>注：本表反映部门本年度一般公共预算财政拨款基本支出情况，按经济分类填列到款级科目，数据取自财决</w:t>
      </w:r>
      <w:r>
        <w:rPr>
          <w:rFonts w:hint="default" w:ascii="sans-serif" w:hAnsi="sans-serif" w:eastAsia="sans-serif" w:cs="sans-serif"/>
          <w:i w:val="0"/>
          <w:iCs w:val="0"/>
          <w:caps w:val="0"/>
          <w:color w:val="000000"/>
          <w:spacing w:val="0"/>
          <w:kern w:val="0"/>
          <w:sz w:val="22"/>
          <w:szCs w:val="22"/>
          <w:lang w:val="en-US" w:eastAsia="zh-CN" w:bidi="ar"/>
        </w:rPr>
        <w:t>08-1表</w:t>
      </w:r>
    </w:p>
    <w:tbl>
      <w:tblPr>
        <w:tblW w:w="15199" w:type="dxa"/>
        <w:jc w:val="center"/>
        <w:shd w:val="clear"/>
        <w:tblLayout w:type="autofit"/>
        <w:tblCellMar>
          <w:top w:w="60" w:type="dxa"/>
          <w:left w:w="120" w:type="dxa"/>
          <w:bottom w:w="60" w:type="dxa"/>
          <w:right w:w="120" w:type="dxa"/>
        </w:tblCellMar>
      </w:tblPr>
      <w:tblGrid>
        <w:gridCol w:w="798"/>
        <w:gridCol w:w="334"/>
        <w:gridCol w:w="817"/>
        <w:gridCol w:w="671"/>
        <w:gridCol w:w="199"/>
        <w:gridCol w:w="272"/>
        <w:gridCol w:w="1380"/>
        <w:gridCol w:w="233"/>
        <w:gridCol w:w="1632"/>
        <w:gridCol w:w="1378"/>
        <w:gridCol w:w="573"/>
        <w:gridCol w:w="146"/>
        <w:gridCol w:w="902"/>
        <w:gridCol w:w="201"/>
        <w:gridCol w:w="640"/>
        <w:gridCol w:w="115"/>
        <w:gridCol w:w="1499"/>
        <w:gridCol w:w="272"/>
        <w:gridCol w:w="1341"/>
        <w:gridCol w:w="478"/>
        <w:gridCol w:w="1318"/>
      </w:tblGrid>
      <w:tr>
        <w:tblPrEx>
          <w:shd w:val="clear"/>
          <w:tblCellMar>
            <w:top w:w="60" w:type="dxa"/>
            <w:left w:w="120" w:type="dxa"/>
            <w:bottom w:w="60" w:type="dxa"/>
            <w:right w:w="120" w:type="dxa"/>
          </w:tblCellMar>
        </w:tblPrEx>
        <w:trPr>
          <w:trHeight w:val="1215" w:hRule="atLeast"/>
          <w:jc w:val="center"/>
        </w:trPr>
        <w:tc>
          <w:tcPr>
            <w:tcW w:w="15199" w:type="dxa"/>
            <w:gridSpan w:val="21"/>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一般公共预算财政拨款“三公”经费支出决算表</w:t>
            </w:r>
          </w:p>
        </w:tc>
      </w:tr>
      <w:tr>
        <w:tblPrEx>
          <w:shd w:val="clear"/>
          <w:tblCellMar>
            <w:top w:w="60" w:type="dxa"/>
            <w:left w:w="120" w:type="dxa"/>
            <w:bottom w:w="60" w:type="dxa"/>
            <w:right w:w="120" w:type="dxa"/>
          </w:tblCellMar>
        </w:tblPrEx>
        <w:trPr>
          <w:trHeight w:val="300" w:hRule="atLeast"/>
          <w:jc w:val="center"/>
        </w:trPr>
        <w:tc>
          <w:tcPr>
            <w:tcW w:w="1133"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90"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4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1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3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38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5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04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842"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1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1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79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公开07表</w:t>
            </w:r>
          </w:p>
        </w:tc>
      </w:tr>
      <w:tr>
        <w:tblPrEx>
          <w:tblCellMar>
            <w:top w:w="60" w:type="dxa"/>
            <w:left w:w="120" w:type="dxa"/>
            <w:bottom w:w="60" w:type="dxa"/>
            <w:right w:w="120" w:type="dxa"/>
          </w:tblCellMar>
        </w:tblPrEx>
        <w:trPr>
          <w:trHeight w:val="300" w:hRule="atLeast"/>
          <w:jc w:val="center"/>
        </w:trPr>
        <w:tc>
          <w:tcPr>
            <w:tcW w:w="2823" w:type="dxa"/>
            <w:gridSpan w:val="5"/>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公开部门：金凤区信访局</w:t>
            </w:r>
          </w:p>
        </w:tc>
        <w:tc>
          <w:tcPr>
            <w:tcW w:w="24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1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37"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38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w:t>
            </w:r>
          </w:p>
        </w:tc>
        <w:tc>
          <w:tcPr>
            <w:tcW w:w="57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04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842"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1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618"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799"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shd w:val="clear"/>
          <w:tblCellMar>
            <w:top w:w="60" w:type="dxa"/>
            <w:left w:w="120" w:type="dxa"/>
            <w:bottom w:w="60" w:type="dxa"/>
            <w:right w:w="120"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2017年度预算数</w:t>
            </w:r>
          </w:p>
        </w:tc>
        <w:tc>
          <w:tcPr>
            <w:tcW w:w="7500" w:type="dxa"/>
            <w:gridSpan w:val="11"/>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2017年度决算数</w:t>
            </w:r>
          </w:p>
        </w:tc>
      </w:tr>
      <w:tr>
        <w:tblPrEx>
          <w:tblCellMar>
            <w:top w:w="60" w:type="dxa"/>
            <w:left w:w="120" w:type="dxa"/>
            <w:bottom w:w="60" w:type="dxa"/>
            <w:right w:w="120" w:type="dxa"/>
          </w:tblCellMar>
        </w:tblPrEx>
        <w:trPr>
          <w:trHeight w:val="570" w:hRule="atLeast"/>
          <w:jc w:val="center"/>
        </w:trPr>
        <w:tc>
          <w:tcPr>
            <w:tcW w:w="799"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合计</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应公出国（境）费</w:t>
            </w:r>
          </w:p>
        </w:tc>
        <w:tc>
          <w:tcPr>
            <w:tcW w:w="4367" w:type="dxa"/>
            <w:gridSpan w:val="6"/>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公务用车购置及运行费</w:t>
            </w:r>
          </w:p>
        </w:tc>
        <w:tc>
          <w:tcPr>
            <w:tcW w:w="1381"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公务接待费</w:t>
            </w:r>
          </w:p>
        </w:tc>
        <w:tc>
          <w:tcPr>
            <w:tcW w:w="720" w:type="dxa"/>
            <w:gridSpan w:val="2"/>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合计</w:t>
            </w:r>
          </w:p>
        </w:tc>
        <w:tc>
          <w:tcPr>
            <w:tcW w:w="1104" w:type="dxa"/>
            <w:gridSpan w:val="2"/>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应公出国（境）费</w:t>
            </w:r>
          </w:p>
        </w:tc>
        <w:tc>
          <w:tcPr>
            <w:tcW w:w="4356" w:type="dxa"/>
            <w:gridSpan w:val="6"/>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公务用车购置及运行费</w:t>
            </w:r>
          </w:p>
        </w:tc>
        <w:tc>
          <w:tcPr>
            <w:tcW w:w="1320"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公务接待费</w:t>
            </w:r>
          </w:p>
        </w:tc>
      </w:tr>
      <w:tr>
        <w:tblPrEx>
          <w:shd w:val="clear"/>
          <w:tblCellMar>
            <w:top w:w="60" w:type="dxa"/>
            <w:left w:w="120" w:type="dxa"/>
            <w:bottom w:w="60" w:type="dxa"/>
            <w:right w:w="120" w:type="dxa"/>
          </w:tblCellMar>
        </w:tblPrEx>
        <w:trPr>
          <w:trHeight w:val="555" w:hRule="atLeast"/>
          <w:jc w:val="center"/>
        </w:trPr>
        <w:tc>
          <w:tcPr>
            <w:tcW w:w="799"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67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小计</w:t>
            </w:r>
          </w:p>
        </w:tc>
        <w:tc>
          <w:tcPr>
            <w:tcW w:w="1824"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公务用车购置费</w:t>
            </w:r>
          </w:p>
        </w:tc>
        <w:tc>
          <w:tcPr>
            <w:tcW w:w="1871"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公务用车运行费</w:t>
            </w:r>
          </w:p>
        </w:tc>
        <w:tc>
          <w:tcPr>
            <w:tcW w:w="138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720" w:type="dxa"/>
            <w:gridSpan w:val="2"/>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104" w:type="dxa"/>
            <w:gridSpan w:val="2"/>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75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小计</w:t>
            </w:r>
          </w:p>
        </w:tc>
        <w:tc>
          <w:tcPr>
            <w:tcW w:w="177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公务用车购置费</w:t>
            </w:r>
          </w:p>
        </w:tc>
        <w:tc>
          <w:tcPr>
            <w:tcW w:w="182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公务用车运行费</w:t>
            </w:r>
          </w:p>
        </w:tc>
        <w:tc>
          <w:tcPr>
            <w:tcW w:w="1320"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615" w:hRule="atLeast"/>
          <w:jc w:val="center"/>
        </w:trPr>
        <w:tc>
          <w:tcPr>
            <w:tcW w:w="79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w:t>
            </w:r>
          </w:p>
        </w:tc>
        <w:tc>
          <w:tcPr>
            <w:tcW w:w="1152"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w:t>
            </w:r>
          </w:p>
        </w:tc>
        <w:tc>
          <w:tcPr>
            <w:tcW w:w="67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w:t>
            </w:r>
          </w:p>
        </w:tc>
        <w:tc>
          <w:tcPr>
            <w:tcW w:w="1824"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4</w:t>
            </w:r>
          </w:p>
        </w:tc>
        <w:tc>
          <w:tcPr>
            <w:tcW w:w="1871"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w:t>
            </w:r>
          </w:p>
        </w:tc>
        <w:tc>
          <w:tcPr>
            <w:tcW w:w="138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6</w:t>
            </w:r>
          </w:p>
        </w:tc>
        <w:tc>
          <w:tcPr>
            <w:tcW w:w="720"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7</w:t>
            </w:r>
          </w:p>
        </w:tc>
        <w:tc>
          <w:tcPr>
            <w:tcW w:w="110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8</w:t>
            </w:r>
          </w:p>
        </w:tc>
        <w:tc>
          <w:tcPr>
            <w:tcW w:w="75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9</w:t>
            </w:r>
          </w:p>
        </w:tc>
        <w:tc>
          <w:tcPr>
            <w:tcW w:w="177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10</w:t>
            </w:r>
          </w:p>
        </w:tc>
        <w:tc>
          <w:tcPr>
            <w:tcW w:w="182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11</w:t>
            </w:r>
          </w:p>
        </w:tc>
        <w:tc>
          <w:tcPr>
            <w:tcW w:w="13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12</w:t>
            </w:r>
          </w:p>
        </w:tc>
      </w:tr>
      <w:tr>
        <w:tblPrEx>
          <w:shd w:val="clear"/>
          <w:tblCellMar>
            <w:top w:w="60" w:type="dxa"/>
            <w:left w:w="120" w:type="dxa"/>
            <w:bottom w:w="60" w:type="dxa"/>
            <w:right w:w="120" w:type="dxa"/>
          </w:tblCellMar>
        </w:tblPrEx>
        <w:trPr>
          <w:trHeight w:val="975" w:hRule="atLeast"/>
          <w:jc w:val="center"/>
        </w:trPr>
        <w:tc>
          <w:tcPr>
            <w:tcW w:w="799"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1152"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672"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1824"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1871"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138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720"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110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r>
              <w:rPr>
                <w:rFonts w:hint="default" w:ascii="sans-serif" w:hAnsi="sans-serif" w:eastAsia="sans-serif" w:cs="sans-serif"/>
                <w:i w:val="0"/>
                <w:iCs w:val="0"/>
                <w:caps w:val="0"/>
                <w:color w:val="000000"/>
                <w:spacing w:val="0"/>
                <w:kern w:val="0"/>
                <w:sz w:val="20"/>
                <w:szCs w:val="20"/>
                <w:bdr w:val="none" w:color="auto" w:sz="0" w:space="0"/>
                <w:lang w:val="en-US" w:eastAsia="zh-CN" w:bidi="ar"/>
              </w:rPr>
              <w:t>0</w:t>
            </w:r>
          </w:p>
        </w:tc>
        <w:tc>
          <w:tcPr>
            <w:tcW w:w="75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r>
              <w:rPr>
                <w:rFonts w:hint="default" w:ascii="sans-serif" w:hAnsi="sans-serif" w:eastAsia="sans-serif" w:cs="sans-serif"/>
                <w:i w:val="0"/>
                <w:iCs w:val="0"/>
                <w:caps w:val="0"/>
                <w:color w:val="000000"/>
                <w:spacing w:val="0"/>
                <w:kern w:val="0"/>
                <w:sz w:val="20"/>
                <w:szCs w:val="20"/>
                <w:bdr w:val="none" w:color="auto" w:sz="0" w:space="0"/>
                <w:lang w:val="en-US" w:eastAsia="zh-CN" w:bidi="ar"/>
              </w:rPr>
              <w:t>0</w:t>
            </w:r>
          </w:p>
        </w:tc>
        <w:tc>
          <w:tcPr>
            <w:tcW w:w="1776"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r>
              <w:rPr>
                <w:rFonts w:hint="default" w:ascii="sans-serif" w:hAnsi="sans-serif" w:eastAsia="sans-serif" w:cs="sans-serif"/>
                <w:i w:val="0"/>
                <w:iCs w:val="0"/>
                <w:caps w:val="0"/>
                <w:color w:val="000000"/>
                <w:spacing w:val="0"/>
                <w:kern w:val="0"/>
                <w:sz w:val="20"/>
                <w:szCs w:val="20"/>
                <w:bdr w:val="none" w:color="auto" w:sz="0" w:space="0"/>
                <w:lang w:val="en-US" w:eastAsia="zh-CN" w:bidi="ar"/>
              </w:rPr>
              <w:t>0</w:t>
            </w:r>
          </w:p>
        </w:tc>
        <w:tc>
          <w:tcPr>
            <w:tcW w:w="1824"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r>
              <w:rPr>
                <w:rFonts w:hint="default" w:ascii="sans-serif" w:hAnsi="sans-serif" w:eastAsia="sans-serif" w:cs="sans-serif"/>
                <w:i w:val="0"/>
                <w:iCs w:val="0"/>
                <w:caps w:val="0"/>
                <w:color w:val="000000"/>
                <w:spacing w:val="0"/>
                <w:kern w:val="0"/>
                <w:sz w:val="20"/>
                <w:szCs w:val="20"/>
                <w:bdr w:val="none" w:color="auto" w:sz="0" w:space="0"/>
                <w:lang w:val="en-US" w:eastAsia="zh-CN" w:bidi="ar"/>
              </w:rPr>
              <w:t>0</w:t>
            </w:r>
          </w:p>
        </w:tc>
        <w:tc>
          <w:tcPr>
            <w:tcW w:w="13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r>
              <w:rPr>
                <w:rFonts w:hint="default" w:ascii="sans-serif" w:hAnsi="sans-serif" w:eastAsia="sans-serif" w:cs="sans-serif"/>
                <w:i w:val="0"/>
                <w:iCs w:val="0"/>
                <w:caps w:val="0"/>
                <w:color w:val="000000"/>
                <w:spacing w:val="0"/>
                <w:kern w:val="0"/>
                <w:sz w:val="20"/>
                <w:szCs w:val="20"/>
                <w:bdr w:val="none" w:color="auto" w:sz="0" w:space="0"/>
                <w:lang w:val="en-US" w:eastAsia="zh-CN" w:bidi="ar"/>
              </w:rPr>
              <w:t>0</w:t>
            </w:r>
          </w:p>
        </w:tc>
      </w:tr>
      <w:tr>
        <w:tblPrEx>
          <w:tblCellMar>
            <w:top w:w="60" w:type="dxa"/>
            <w:left w:w="120" w:type="dxa"/>
            <w:bottom w:w="60" w:type="dxa"/>
            <w:right w:w="120" w:type="dxa"/>
          </w:tblCellMar>
        </w:tblPrEx>
        <w:trPr>
          <w:trHeight w:val="308" w:hRule="atLeast"/>
          <w:jc w:val="center"/>
        </w:trPr>
        <w:tc>
          <w:tcPr>
            <w:tcW w:w="15199" w:type="dxa"/>
            <w:gridSpan w:val="21"/>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注：2017年度预算数为“三公”经费年初预算数，决算数是包括当年财政拨款预算和以前年度结转结余资金安排的实际支出，数据取自CS05表。</w:t>
            </w:r>
          </w:p>
        </w:tc>
      </w:tr>
    </w:tbl>
    <w:p>
      <w:pPr>
        <w:keepNext w:val="0"/>
        <w:keepLines w:val="0"/>
        <w:widowControl/>
        <w:suppressLineNumbers w:val="0"/>
        <w:spacing w:before="0" w:beforeAutospacing="1" w:after="0" w:afterAutospacing="1" w:line="580"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p>
    <w:tbl>
      <w:tblPr>
        <w:tblW w:w="12800" w:type="dxa"/>
        <w:jc w:val="center"/>
        <w:shd w:val="clear"/>
        <w:tblLayout w:type="autofit"/>
        <w:tblCellMar>
          <w:top w:w="60" w:type="dxa"/>
          <w:left w:w="120" w:type="dxa"/>
          <w:bottom w:w="60" w:type="dxa"/>
          <w:right w:w="120" w:type="dxa"/>
        </w:tblCellMar>
      </w:tblPr>
      <w:tblGrid>
        <w:gridCol w:w="420"/>
        <w:gridCol w:w="420"/>
        <w:gridCol w:w="515"/>
        <w:gridCol w:w="1536"/>
        <w:gridCol w:w="1521"/>
        <w:gridCol w:w="1521"/>
        <w:gridCol w:w="1521"/>
        <w:gridCol w:w="1521"/>
        <w:gridCol w:w="1521"/>
        <w:gridCol w:w="2304"/>
      </w:tblGrid>
      <w:tr>
        <w:tblPrEx>
          <w:shd w:val="clear"/>
          <w:tblCellMar>
            <w:top w:w="60" w:type="dxa"/>
            <w:left w:w="120" w:type="dxa"/>
            <w:bottom w:w="60" w:type="dxa"/>
            <w:right w:w="120" w:type="dxa"/>
          </w:tblCellMar>
        </w:tblPrEx>
        <w:trPr>
          <w:trHeight w:val="642" w:hRule="atLeast"/>
          <w:jc w:val="center"/>
        </w:trPr>
        <w:tc>
          <w:tcPr>
            <w:tcW w:w="12800" w:type="dxa"/>
            <w:gridSpan w:val="10"/>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sans-serif" w:hAnsi="sans-serif" w:eastAsia="sans-serif" w:cs="sans-serif"/>
                <w:i w:val="0"/>
                <w:iCs w:val="0"/>
                <w:caps w:val="0"/>
                <w:color w:val="000000"/>
                <w:spacing w:val="0"/>
                <w:kern w:val="0"/>
                <w:sz w:val="36"/>
                <w:szCs w:val="36"/>
                <w:bdr w:val="none" w:color="auto" w:sz="0" w:space="0"/>
                <w:lang w:val="en-US" w:eastAsia="zh-CN" w:bidi="ar"/>
              </w:rPr>
              <w:t>政府性基金预算财政拨款收入支出决算表</w:t>
            </w:r>
          </w:p>
        </w:tc>
      </w:tr>
      <w:tr>
        <w:tblPrEx>
          <w:shd w:val="clear"/>
          <w:tblCellMar>
            <w:top w:w="60" w:type="dxa"/>
            <w:left w:w="120" w:type="dxa"/>
            <w:bottom w:w="60" w:type="dxa"/>
            <w:right w:w="120" w:type="dxa"/>
          </w:tblCellMar>
        </w:tblPrEx>
        <w:trPr>
          <w:trHeight w:val="642" w:hRule="atLeast"/>
          <w:jc w:val="center"/>
        </w:trPr>
        <w:tc>
          <w:tcPr>
            <w:tcW w:w="12800" w:type="dxa"/>
            <w:gridSpan w:val="10"/>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75" w:hRule="atLeast"/>
          <w:jc w:val="center"/>
        </w:trPr>
        <w:tc>
          <w:tcPr>
            <w:tcW w:w="4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420"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515"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iCs w:val="0"/>
                <w:caps w:val="0"/>
                <w:color w:val="000000"/>
                <w:spacing w:val="0"/>
                <w:kern w:val="0"/>
                <w:sz w:val="36"/>
                <w:szCs w:val="36"/>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        公开08表</w:t>
            </w:r>
          </w:p>
        </w:tc>
      </w:tr>
      <w:tr>
        <w:tblPrEx>
          <w:shd w:val="clear"/>
          <w:tblCellMar>
            <w:top w:w="60" w:type="dxa"/>
            <w:left w:w="120" w:type="dxa"/>
            <w:bottom w:w="60" w:type="dxa"/>
            <w:right w:w="120" w:type="dxa"/>
          </w:tblCellMar>
        </w:tblPrEx>
        <w:trPr>
          <w:trHeight w:val="300"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公开部门：金凤区信访局</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Arial" w:hAnsi="Arial" w:eastAsia="sans-serif" w:cs="Arial"/>
                <w:i w:val="0"/>
                <w:iCs w:val="0"/>
                <w:caps w:val="0"/>
                <w:color w:val="000000"/>
                <w:spacing w:val="0"/>
                <w:kern w:val="0"/>
                <w:sz w:val="20"/>
                <w:szCs w:val="20"/>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4"/>
                <w:szCs w:val="24"/>
                <w:bdr w:val="none" w:color="auto" w:sz="0" w:space="0"/>
                <w:lang w:val="en-US" w:eastAsia="zh-CN" w:bidi="ar"/>
              </w:rPr>
              <w:t>金额单位：元</w:t>
            </w:r>
          </w:p>
        </w:tc>
      </w:tr>
      <w:tr>
        <w:tblPrEx>
          <w:tblCellMar>
            <w:top w:w="60" w:type="dxa"/>
            <w:left w:w="120" w:type="dxa"/>
            <w:bottom w:w="60" w:type="dxa"/>
            <w:right w:w="120"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年初结转和结余</w:t>
            </w:r>
          </w:p>
        </w:tc>
        <w:tc>
          <w:tcPr>
            <w:tcW w:w="1521" w:type="dxa"/>
            <w:vMerge w:val="restart"/>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年末结转和结余</w:t>
            </w:r>
          </w:p>
        </w:tc>
      </w:tr>
      <w:tr>
        <w:tblPrEx>
          <w:shd w:val="clear"/>
          <w:tblCellMar>
            <w:top w:w="60" w:type="dxa"/>
            <w:left w:w="120" w:type="dxa"/>
            <w:bottom w:w="60" w:type="dxa"/>
            <w:right w:w="120"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功能分类科目编码</w:t>
            </w:r>
          </w:p>
        </w:tc>
        <w:tc>
          <w:tcPr>
            <w:tcW w:w="1536"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小计</w:t>
            </w:r>
          </w:p>
        </w:tc>
        <w:tc>
          <w:tcPr>
            <w:tcW w:w="1521"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基本支出</w:t>
            </w:r>
          </w:p>
        </w:tc>
        <w:tc>
          <w:tcPr>
            <w:tcW w:w="1521"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项目支出</w:t>
            </w:r>
          </w:p>
        </w:tc>
        <w:tc>
          <w:tcPr>
            <w:tcW w:w="2304"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36"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304"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36"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000000"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21"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2304"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r>
      <w:tr>
        <w:tblPrEx>
          <w:tblCellMar>
            <w:top w:w="60" w:type="dxa"/>
            <w:left w:w="120" w:type="dxa"/>
            <w:bottom w:w="60" w:type="dxa"/>
            <w:right w:w="120" w:type="dxa"/>
          </w:tblCellMar>
        </w:tblPrEx>
        <w:trPr>
          <w:trHeight w:val="308" w:hRule="atLeast"/>
          <w:jc w:val="center"/>
        </w:trPr>
        <w:tc>
          <w:tcPr>
            <w:tcW w:w="420"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0"/>
                <w:szCs w:val="20"/>
                <w:bdr w:val="none" w:color="auto" w:sz="0" w:space="0"/>
                <w:lang w:val="en-US" w:eastAsia="zh-CN" w:bidi="ar"/>
              </w:rPr>
              <w:t>类</w:t>
            </w:r>
          </w:p>
        </w:tc>
        <w:tc>
          <w:tcPr>
            <w:tcW w:w="420"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0"/>
                <w:szCs w:val="20"/>
                <w:bdr w:val="none" w:color="auto" w:sz="0" w:space="0"/>
                <w:lang w:val="en-US" w:eastAsia="zh-CN" w:bidi="ar"/>
              </w:rPr>
              <w:t>款</w:t>
            </w:r>
          </w:p>
        </w:tc>
        <w:tc>
          <w:tcPr>
            <w:tcW w:w="515" w:type="dxa"/>
            <w:vMerge w:val="restart"/>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项</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栏次</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1</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2</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3</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4</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5</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6</w:t>
            </w:r>
          </w:p>
        </w:tc>
      </w:tr>
      <w:tr>
        <w:tblPrEx>
          <w:shd w:val="clear"/>
          <w:tblCellMar>
            <w:top w:w="60" w:type="dxa"/>
            <w:left w:w="120" w:type="dxa"/>
            <w:bottom w:w="60" w:type="dxa"/>
            <w:right w:w="120" w:type="dxa"/>
          </w:tblCellMar>
        </w:tblPrEx>
        <w:trPr>
          <w:trHeight w:val="308" w:hRule="atLeast"/>
          <w:jc w:val="center"/>
        </w:trPr>
        <w:tc>
          <w:tcPr>
            <w:tcW w:w="420"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420"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515" w:type="dxa"/>
            <w:vMerge w:val="continue"/>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default" w:ascii="sans-serif" w:hAnsi="sans-serif" w:eastAsia="sans-serif" w:cs="sans-serif"/>
                <w:i w:val="0"/>
                <w:iCs w:val="0"/>
                <w:caps w:val="0"/>
                <w:color w:val="000000"/>
                <w:spacing w:val="0"/>
                <w:sz w:val="27"/>
                <w:szCs w:val="27"/>
              </w:rPr>
            </w:pP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合计</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0</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0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0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0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0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0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0　</w:t>
            </w:r>
          </w:p>
        </w:tc>
      </w:tr>
      <w:tr>
        <w:tblPrEx>
          <w:shd w:val="clear"/>
          <w:tblCellMar>
            <w:top w:w="60" w:type="dxa"/>
            <w:left w:w="120" w:type="dxa"/>
            <w:bottom w:w="60" w:type="dxa"/>
            <w:right w:w="120"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shd w:val="clear"/>
          <w:tblCellMar>
            <w:top w:w="60" w:type="dxa"/>
            <w:left w:w="120" w:type="dxa"/>
            <w:bottom w:w="60" w:type="dxa"/>
            <w:right w:w="120"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36"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1521"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c>
          <w:tcPr>
            <w:tcW w:w="2304"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　</w:t>
            </w:r>
          </w:p>
        </w:tc>
      </w:tr>
      <w:tr>
        <w:tblPrEx>
          <w:tblCellMar>
            <w:top w:w="60" w:type="dxa"/>
            <w:left w:w="120" w:type="dxa"/>
            <w:bottom w:w="60" w:type="dxa"/>
            <w:right w:w="120" w:type="dxa"/>
          </w:tblCellMar>
        </w:tblPrEx>
        <w:trPr>
          <w:trHeight w:val="615" w:hRule="atLeast"/>
          <w:jc w:val="center"/>
        </w:trPr>
        <w:tc>
          <w:tcPr>
            <w:tcW w:w="12800" w:type="dxa"/>
            <w:gridSpan w:val="10"/>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sans-serif" w:hAnsi="sans-serif" w:eastAsia="sans-serif" w:cs="sans-serif"/>
                <w:i w:val="0"/>
                <w:iCs w:val="0"/>
                <w:caps w:val="0"/>
                <w:color w:val="000000"/>
                <w:spacing w:val="0"/>
                <w:kern w:val="0"/>
                <w:sz w:val="22"/>
                <w:szCs w:val="22"/>
                <w:bdr w:val="none" w:color="auto" w:sz="0" w:space="0"/>
                <w:lang w:val="en-US" w:eastAsia="zh-CN" w:bidi="ar"/>
              </w:rPr>
              <w:t>注：本表反映部门本年度政府性基金预算财政拨款收入支出及结转结余情况,数据取自财决09表</w:t>
            </w:r>
          </w:p>
        </w:tc>
      </w:tr>
    </w:tbl>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sectPr>
          <w:pgSz w:w="16838" w:h="11906" w:orient="landscape"/>
          <w:pgMar w:top="1803" w:right="1440" w:bottom="1803" w:left="1440" w:header="851" w:footer="992" w:gutter="0"/>
          <w:paperSrc/>
          <w:cols w:space="0" w:num="1"/>
          <w:rtlGutter w:val="0"/>
          <w:docGrid w:type="lines" w:linePitch="319" w:charSpace="0"/>
        </w:sectPr>
      </w:pP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44"/>
          <w:szCs w:val="44"/>
          <w:lang w:val="en-US" w:eastAsia="zh-CN" w:bidi="ar"/>
        </w:rPr>
        <w:t>第三部分 2017年度部门决算情况说明</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   一、收入支出决算总体情况说明</w:t>
      </w:r>
    </w:p>
    <w:p>
      <w:pPr>
        <w:keepNext w:val="0"/>
        <w:keepLines w:val="0"/>
        <w:widowControl/>
        <w:suppressLineNumbers w:val="0"/>
        <w:spacing w:before="0" w:beforeAutospacing="1" w:after="0" w:afterAutospacing="1" w:line="540" w:lineRule="atLeast"/>
        <w:ind w:left="0" w:right="0" w:firstLine="537"/>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2017年度收入总计1744004.67元，支出总计1724828.26元。与2016年相比，2017年收入减少32987.6元，下降1.86%，与2016年相比，支出增加49704.65元，增长2.97%，主要原因是人员的调入调出、人员工资调档、各类保险调整。</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   </w:t>
      </w:r>
      <w:r>
        <w:rPr>
          <w:rStyle w:val="5"/>
          <w:rFonts w:hint="default" w:ascii="楷体_GB2312" w:hAnsi="sans-serif" w:eastAsia="楷体_GB2312" w:cs="楷体_GB2312"/>
          <w:i w:val="0"/>
          <w:iCs w:val="0"/>
          <w:caps w:val="0"/>
          <w:color w:val="000000"/>
          <w:spacing w:val="0"/>
          <w:kern w:val="0"/>
          <w:sz w:val="32"/>
          <w:szCs w:val="32"/>
          <w:lang w:val="en-US" w:eastAsia="zh-CN" w:bidi="ar"/>
        </w:rPr>
        <w:t> 二、收入决算情况说明</w:t>
      </w:r>
    </w:p>
    <w:p>
      <w:pPr>
        <w:pStyle w:val="2"/>
        <w:keepNext w:val="0"/>
        <w:keepLines w:val="0"/>
        <w:widowControl/>
        <w:suppressLineNumbers w:val="0"/>
        <w:spacing w:before="0" w:beforeAutospacing="1" w:after="0" w:afterAutospacing="1" w:line="540" w:lineRule="atLeast"/>
        <w:ind w:left="0" w:right="0" w:firstLine="7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rPr>
        <w:t>2017年度收入合计1744004.67元，其中：财政拨款收入 1589004.67元，占91%； 其他收入155000.00元，占9%。</w:t>
      </w:r>
    </w:p>
    <w:p>
      <w:pPr>
        <w:pStyle w:val="2"/>
        <w:keepNext w:val="0"/>
        <w:keepLines w:val="0"/>
        <w:widowControl/>
        <w:suppressLineNumbers w:val="0"/>
        <w:spacing w:before="0" w:beforeAutospacing="1" w:after="0" w:afterAutospacing="1" w:line="540" w:lineRule="atLeast"/>
        <w:ind w:left="0" w:right="0" w:firstLine="630"/>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sz w:val="32"/>
          <w:szCs w:val="32"/>
        </w:rPr>
        <w:t>三、支出决算情况说明</w:t>
      </w:r>
    </w:p>
    <w:p>
      <w:pPr>
        <w:keepNext w:val="0"/>
        <w:keepLines w:val="0"/>
        <w:widowControl/>
        <w:suppressLineNumbers w:val="0"/>
        <w:spacing w:before="0" w:beforeAutospacing="1" w:after="0" w:afterAutospacing="1" w:line="540" w:lineRule="atLeast"/>
        <w:ind w:left="0" w:right="0" w:firstLine="614"/>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2017年度支出合计1724828.26元，其中：基本支出1200158.02元，占70%；项目支出524670.24元，占30%； </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    四、财政拨款收入支出决算总体情况说明</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2017年度财政拨款收入总计1589004.67元，支出总计1508889.23元。与2016年相比，财政拨款收入减少27987.6元，下降1.73%，财政拨款支出减少119234.38元，下降7.32%主要原因是：人员的调入调出和项目支出减少。</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    五、一般公共预算财政拨款支出决算情况说明</w:t>
      </w:r>
    </w:p>
    <w:p>
      <w:pPr>
        <w:keepNext w:val="0"/>
        <w:keepLines w:val="0"/>
        <w:widowControl/>
        <w:suppressLineNumbers w:val="0"/>
        <w:spacing w:before="0" w:beforeAutospacing="1" w:after="0" w:afterAutospacing="1" w:line="54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（一）一般公共预算财政拨款支出决算总体情况。</w:t>
      </w:r>
      <w:r>
        <w:rPr>
          <w:rFonts w:hint="eastAsia" w:ascii="仿宋_GB2312" w:hAnsi="sans-serif" w:eastAsia="仿宋_GB2312" w:cs="仿宋_GB2312"/>
          <w:i w:val="0"/>
          <w:iCs w:val="0"/>
          <w:caps w:val="0"/>
          <w:color w:val="000000"/>
          <w:spacing w:val="0"/>
          <w:kern w:val="0"/>
          <w:sz w:val="32"/>
          <w:szCs w:val="32"/>
          <w:lang w:val="en-US" w:eastAsia="zh-CN" w:bidi="ar"/>
        </w:rPr>
        <w:t>2017年度一般公共预算财政拨款支出1508889.23元，占本年支出合计的87%。与2016年相比，一般公共预算财政拨款支出减少119234.38元，下降7.32%，主要原因是人员的调入调出、人员工资调档、各类保险调整。</w:t>
      </w:r>
    </w:p>
    <w:p>
      <w:pPr>
        <w:keepNext w:val="0"/>
        <w:keepLines w:val="0"/>
        <w:widowControl/>
        <w:suppressLineNumbers w:val="0"/>
        <w:spacing w:before="0" w:beforeAutospacing="1" w:after="0" w:afterAutospacing="1" w:line="540" w:lineRule="atLeast"/>
        <w:ind w:left="0" w:right="0" w:firstLine="655"/>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（二）一般公共预算财政拨款支出决算结构情况。</w:t>
      </w:r>
      <w:r>
        <w:rPr>
          <w:rFonts w:hint="eastAsia" w:ascii="仿宋_GB2312" w:hAnsi="sans-serif" w:eastAsia="仿宋_GB2312" w:cs="仿宋_GB2312"/>
          <w:i w:val="0"/>
          <w:iCs w:val="0"/>
          <w:caps w:val="0"/>
          <w:color w:val="000000"/>
          <w:spacing w:val="0"/>
          <w:kern w:val="0"/>
          <w:sz w:val="32"/>
          <w:szCs w:val="32"/>
          <w:lang w:val="en-US" w:eastAsia="zh-CN" w:bidi="ar"/>
        </w:rPr>
        <w:t>2017年度一般公共预算财政拨款支出1508889.23元，主要用于以下方面：按支出功能分类科目说明：如：一般公共服务（类）支出1319100.87元，占87.4%； 社会保障和就业（类）支出39487.00元，占2.6%； 医疗卫生与计划生育支出70783.12元，占4.7%；住房保障（类）支出79518.24元，占5.3%，等等。</w:t>
      </w:r>
    </w:p>
    <w:p>
      <w:pPr>
        <w:keepNext w:val="0"/>
        <w:keepLines w:val="0"/>
        <w:widowControl/>
        <w:suppressLineNumbers w:val="0"/>
        <w:spacing w:before="0" w:beforeAutospacing="1" w:after="0" w:afterAutospacing="1" w:line="540" w:lineRule="atLeast"/>
        <w:ind w:left="0" w:right="0" w:firstLine="614"/>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（三）一般公共预算财政拨款支出决算具体情况。</w:t>
      </w:r>
      <w:r>
        <w:rPr>
          <w:rFonts w:hint="eastAsia" w:ascii="仿宋_GB2312" w:hAnsi="sans-serif" w:eastAsia="仿宋_GB2312" w:cs="仿宋_GB2312"/>
          <w:i w:val="0"/>
          <w:iCs w:val="0"/>
          <w:caps w:val="0"/>
          <w:color w:val="000000"/>
          <w:spacing w:val="0"/>
          <w:kern w:val="0"/>
          <w:sz w:val="32"/>
          <w:szCs w:val="32"/>
          <w:lang w:val="en-US" w:eastAsia="zh-CN" w:bidi="ar"/>
        </w:rPr>
        <w:t>2017年度一般公共预算财政拨款支出年初预算为968320.19元，支出决算为1535039.90元，完成年初预算的158%。决算数大于预算数的主要原因：一是增加了一个人14个月工资；二是增加了其它人员的社会保险和工资调档；其中（按支出功能分类说明）：1.工资支出2.社会保障支出3.艰边补贴等等。</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    六、一般公共预算财政拨款基本支出决算情况说明（按经济分类填列到款级科目）</w:t>
      </w:r>
    </w:p>
    <w:p>
      <w:pPr>
        <w:pStyle w:val="2"/>
        <w:keepNext w:val="0"/>
        <w:keepLines w:val="0"/>
        <w:widowControl/>
        <w:suppressLineNumbers w:val="0"/>
        <w:spacing w:before="0" w:beforeAutospacing="1" w:after="0" w:afterAutospacing="1" w:line="540" w:lineRule="atLeast"/>
        <w:ind w:left="0" w:right="0" w:firstLine="64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rPr>
        <w:t>2017年度一般公共预算财政拨款基本支出1178,218.99元，其中：人员经费1097079.64元，公用经费81139.35元。支出具体情况如下： </w:t>
      </w:r>
    </w:p>
    <w:p>
      <w:pPr>
        <w:keepNext w:val="0"/>
        <w:keepLines w:val="0"/>
        <w:widowControl/>
        <w:suppressLineNumbers w:val="0"/>
        <w:spacing w:before="0" w:beforeAutospacing="1" w:after="0" w:afterAutospacing="1" w:line="540"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1.工资福利支出956120.40元，较2017年度年初预算数增加195617.39元，增长25.7%，主要原因是人员的调入、人员工资调档、各类保险调整；较2016年决算数减少139428.89元， 降低12.7%。</w:t>
      </w:r>
    </w:p>
    <w:p>
      <w:pPr>
        <w:pStyle w:val="2"/>
        <w:keepNext w:val="0"/>
        <w:keepLines w:val="0"/>
        <w:widowControl/>
        <w:suppressLineNumbers w:val="0"/>
        <w:spacing w:before="0" w:beforeAutospacing="1" w:after="0" w:afterAutospacing="1" w:line="540" w:lineRule="atLeast"/>
        <w:ind w:left="0" w:right="0" w:firstLine="64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rPr>
        <w:t>2.商品和服务支出78189.35元，较2017年度年初预算数增加32143.67元，增长69.8%，主要原因是增加了交通费用；较2016年决算数减少169467.97元，降低68.4%。</w:t>
      </w:r>
    </w:p>
    <w:p>
      <w:pPr>
        <w:pStyle w:val="2"/>
        <w:keepNext w:val="0"/>
        <w:keepLines w:val="0"/>
        <w:widowControl/>
        <w:suppressLineNumbers w:val="0"/>
        <w:spacing w:before="0" w:beforeAutospacing="1" w:after="0" w:afterAutospacing="1" w:line="540" w:lineRule="atLeast"/>
        <w:ind w:left="0" w:right="0" w:firstLine="64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rPr>
        <w:t>3.对个人和家庭的补助140959.24元，较2017年度年初预算数减少90453元， 降低39.1%，主要原因是人员减少；较2016年决算数减少35395.76元， 降低20.1%。</w:t>
      </w:r>
    </w:p>
    <w:p>
      <w:pPr>
        <w:pStyle w:val="2"/>
        <w:keepNext w:val="0"/>
        <w:keepLines w:val="0"/>
        <w:widowControl/>
        <w:suppressLineNumbers w:val="0"/>
        <w:spacing w:before="0" w:beforeAutospacing="1" w:after="0" w:afterAutospacing="1" w:line="540" w:lineRule="atLeast"/>
        <w:ind w:left="0" w:right="0" w:firstLine="64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rPr>
        <w:t>4.其他资本性支出2950元，较2017年度年初预算数增加2950元，主要原因是增加了办公设备；较2016年决算数减少105612元，降低97.3%。</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    七、一般公共预算财政拨款“三公”经费支出决算情况说明</w:t>
      </w:r>
    </w:p>
    <w:p>
      <w:pPr>
        <w:keepNext w:val="0"/>
        <w:keepLines w:val="0"/>
        <w:widowControl/>
        <w:suppressLineNumbers w:val="0"/>
        <w:spacing w:before="0" w:beforeAutospacing="1" w:after="0" w:afterAutospacing="1" w:line="540" w:lineRule="atLeast"/>
        <w:ind w:left="477" w:right="0" w:firstLine="154"/>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（一）“三公”经费一般公共预算财政拨款支出决算</w:t>
      </w:r>
    </w:p>
    <w:p>
      <w:pPr>
        <w:keepNext w:val="0"/>
        <w:keepLines w:val="0"/>
        <w:widowControl/>
        <w:suppressLineNumbers w:val="0"/>
        <w:spacing w:before="0" w:beforeAutospacing="1" w:after="0" w:afterAutospacing="1" w:line="540" w:lineRule="atLeast"/>
        <w:ind w:left="0" w:right="0" w:firstLine="151"/>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总体情况说明。</w:t>
      </w:r>
      <w:r>
        <w:rPr>
          <w:rFonts w:hint="eastAsia" w:ascii="仿宋_GB2312" w:hAnsi="sans-serif" w:eastAsia="仿宋_GB2312" w:cs="仿宋_GB2312"/>
          <w:i w:val="0"/>
          <w:iCs w:val="0"/>
          <w:caps w:val="0"/>
          <w:color w:val="000000"/>
          <w:spacing w:val="0"/>
          <w:kern w:val="0"/>
          <w:sz w:val="32"/>
          <w:szCs w:val="32"/>
          <w:lang w:val="en-US" w:eastAsia="zh-CN" w:bidi="ar"/>
        </w:rPr>
        <w:t>2017年度“三公”经费一般公共预算财政拨款支出预算为0元，支出决算为0元，完成预算的100%，其中：因公出国（境）费支出决算为0元，完成预算的100%；公务用车购置及运行费支出决算为0元，完成预算的100%；公务接待费支出决算为0元，完成预算的100%。2017年度“三公”经费支出决算数等于预算数的主要原因：无人员因公出国（境）；无车购置及运行费；无公务接待费。</w:t>
      </w:r>
    </w:p>
    <w:p>
      <w:pPr>
        <w:keepNext w:val="0"/>
        <w:keepLines w:val="0"/>
        <w:widowControl/>
        <w:suppressLineNumbers w:val="0"/>
        <w:spacing w:before="0" w:beforeAutospacing="1" w:after="0" w:afterAutospacing="1" w:line="540" w:lineRule="atLeast"/>
        <w:ind w:left="0" w:right="0" w:firstLine="656"/>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2017年度“三公”经费一般公共预算财政拨款支出决算数比2016年减少20,494.60元，下降100%，其中：因公出国（境）费支出决算0元，下降（增长）100%；公务用车购置及运行费支出决算 0元，下降100%；主要原因是无人员因公出国（境）；公务用车购置及运行费支出减少 的主要原因是无车购置及运行费。</w:t>
      </w:r>
    </w:p>
    <w:p>
      <w:pPr>
        <w:pStyle w:val="2"/>
        <w:keepNext w:val="0"/>
        <w:keepLines w:val="0"/>
        <w:widowControl/>
        <w:suppressLineNumbers w:val="0"/>
        <w:spacing w:before="0" w:beforeAutospacing="1" w:after="0" w:afterAutospacing="1" w:line="540" w:lineRule="atLeast"/>
        <w:ind w:left="0" w:right="0" w:firstLine="643"/>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sz w:val="32"/>
          <w:szCs w:val="32"/>
        </w:rPr>
        <w:t>（二）“三公”经费一般公共预算财政拨款支出决算具体情况说明。</w:t>
      </w:r>
      <w:r>
        <w:rPr>
          <w:rFonts w:hint="eastAsia" w:ascii="仿宋_GB2312" w:hAnsi="sans-serif" w:eastAsia="仿宋_GB2312" w:cs="仿宋_GB2312"/>
          <w:i w:val="0"/>
          <w:iCs w:val="0"/>
          <w:caps w:val="0"/>
          <w:color w:val="000000"/>
          <w:spacing w:val="0"/>
          <w:sz w:val="32"/>
          <w:szCs w:val="32"/>
        </w:rPr>
        <w:t>2017年度“三公”经费一般公共预算财政拨款支出决算中，因公出国（境）费支出决算0元；公务用车购置及运行费支出决0元 ；公务接待费支出决算0元。具体情况如下：</w:t>
      </w:r>
    </w:p>
    <w:p>
      <w:pPr>
        <w:pStyle w:val="2"/>
        <w:keepNext w:val="0"/>
        <w:keepLines w:val="0"/>
        <w:widowControl/>
        <w:suppressLineNumbers w:val="0"/>
        <w:spacing w:before="0" w:beforeAutospacing="1" w:after="0" w:afterAutospacing="1" w:line="540" w:lineRule="atLeast"/>
        <w:ind w:left="0" w:right="0" w:firstLine="630"/>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sz w:val="32"/>
          <w:szCs w:val="32"/>
        </w:rPr>
        <w:t>1.因公出国（境）费支出0元。</w:t>
      </w:r>
      <w:r>
        <w:rPr>
          <w:rFonts w:hint="eastAsia" w:ascii="仿宋_GB2312" w:hAnsi="sans-serif" w:eastAsia="仿宋_GB2312" w:cs="仿宋_GB2312"/>
          <w:i w:val="0"/>
          <w:iCs w:val="0"/>
          <w:caps w:val="0"/>
          <w:color w:val="000000"/>
          <w:spacing w:val="0"/>
          <w:sz w:val="32"/>
          <w:szCs w:val="32"/>
        </w:rPr>
        <w:t> </w:t>
      </w:r>
    </w:p>
    <w:p>
      <w:pPr>
        <w:keepNext w:val="0"/>
        <w:keepLines w:val="0"/>
        <w:widowControl/>
        <w:suppressLineNumbers w:val="0"/>
        <w:spacing w:before="0" w:beforeAutospacing="1" w:after="0" w:afterAutospacing="1" w:line="540" w:lineRule="atLeast"/>
        <w:ind w:left="0" w:right="0" w:firstLine="630"/>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2.公务用车购置及运行维护费支出0元。</w:t>
      </w: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30"/>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3.公务接待费支出0元 。</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Style w:val="5"/>
          <w:rFonts w:hint="default" w:ascii="楷体_GB2312" w:hAnsi="sans-serif" w:eastAsia="楷体_GB2312" w:cs="楷体_GB2312"/>
          <w:i w:val="0"/>
          <w:iCs w:val="0"/>
          <w:caps w:val="0"/>
          <w:color w:val="000000"/>
          <w:spacing w:val="0"/>
          <w:kern w:val="0"/>
          <w:sz w:val="32"/>
          <w:szCs w:val="32"/>
          <w:lang w:val="en-US" w:eastAsia="zh-CN" w:bidi="ar"/>
        </w:rPr>
        <w:t>    八、政府性基金预算财政拨款收入支出决算情况说明</w:t>
      </w:r>
    </w:p>
    <w:p>
      <w:pPr>
        <w:pStyle w:val="2"/>
        <w:keepNext w:val="0"/>
        <w:keepLines w:val="0"/>
        <w:widowControl/>
        <w:suppressLineNumbers w:val="0"/>
        <w:spacing w:before="0" w:beforeAutospacing="1" w:after="0" w:afterAutospacing="1" w:line="540" w:lineRule="atLeast"/>
        <w:ind w:left="0" w:right="0" w:firstLine="64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2"/>
          <w:szCs w:val="32"/>
        </w:rPr>
        <w:t>2017年度政府性基金预算财政拨款本年无收入，也没有使用政府性基金安排的支出。</w:t>
      </w:r>
    </w:p>
    <w:p>
      <w:pPr>
        <w:keepNext w:val="0"/>
        <w:keepLines w:val="0"/>
        <w:widowControl/>
        <w:suppressLineNumbers w:val="0"/>
        <w:spacing w:before="0" w:beforeAutospacing="1" w:after="0" w:afterAutospacing="1" w:line="540" w:lineRule="atLeast"/>
        <w:ind w:left="0" w:right="0" w:firstLine="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r>
        <w:rPr>
          <w:rStyle w:val="5"/>
          <w:rFonts w:hint="default" w:ascii="楷体_GB2312" w:hAnsi="sans-serif" w:eastAsia="楷体_GB2312" w:cs="楷体_GB2312"/>
          <w:i w:val="0"/>
          <w:iCs w:val="0"/>
          <w:caps w:val="0"/>
          <w:color w:val="000000"/>
          <w:spacing w:val="0"/>
          <w:kern w:val="0"/>
          <w:sz w:val="32"/>
          <w:szCs w:val="32"/>
          <w:lang w:val="en-US" w:eastAsia="zh-CN" w:bidi="ar"/>
        </w:rPr>
        <w:t>    九、其他重要事项的情况说明</w:t>
      </w:r>
    </w:p>
    <w:p>
      <w:pPr>
        <w:keepNext w:val="0"/>
        <w:keepLines w:val="0"/>
        <w:widowControl/>
        <w:suppressLineNumbers w:val="0"/>
        <w:spacing w:before="0" w:beforeAutospacing="1" w:after="0" w:afterAutospacing="1" w:line="54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（一）机关运行经费支出情况说明（备注：此数据与部门决算中行政单位和参照公务员法管理事业单位一般公共预算财政拨款基本支出中公用经费之和保持一致）</w:t>
      </w:r>
    </w:p>
    <w:p>
      <w:pPr>
        <w:keepNext w:val="0"/>
        <w:keepLines w:val="0"/>
        <w:widowControl/>
        <w:suppressLineNumbers w:val="0"/>
        <w:spacing w:before="0" w:beforeAutospacing="1" w:after="0" w:afterAutospacing="1" w:line="540"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2017年本部门机关运行经费无支出。</w:t>
      </w:r>
    </w:p>
    <w:p>
      <w:pPr>
        <w:keepNext w:val="0"/>
        <w:keepLines w:val="0"/>
        <w:widowControl/>
        <w:suppressLineNumbers w:val="0"/>
        <w:spacing w:before="0" w:beforeAutospacing="1" w:after="0" w:afterAutospacing="1" w:line="54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（二）政府采购情况说明</w:t>
      </w:r>
    </w:p>
    <w:p>
      <w:pPr>
        <w:keepNext w:val="0"/>
        <w:keepLines w:val="0"/>
        <w:widowControl/>
        <w:suppressLineNumbers w:val="0"/>
        <w:spacing w:before="0" w:beforeAutospacing="1" w:after="0" w:afterAutospacing="1" w:line="540"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2017年，无政府采购预算 。</w:t>
      </w:r>
    </w:p>
    <w:p>
      <w:pPr>
        <w:keepNext w:val="0"/>
        <w:keepLines w:val="0"/>
        <w:widowControl/>
        <w:suppressLineNumbers w:val="0"/>
        <w:spacing w:before="0" w:beforeAutospacing="1" w:after="0" w:afterAutospacing="1" w:line="54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（三）国有资产占有使用情况说明</w:t>
      </w:r>
    </w:p>
    <w:p>
      <w:pPr>
        <w:keepNext w:val="0"/>
        <w:keepLines w:val="0"/>
        <w:widowControl/>
        <w:suppressLineNumbers w:val="0"/>
        <w:spacing w:before="0" w:beforeAutospacing="1" w:after="0" w:afterAutospacing="1" w:line="540" w:lineRule="atLeast"/>
        <w:ind w:left="0" w:right="0" w:firstLine="48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截至2017年12月31日，本部门房屋面积296平方米，共有车辆0辆，其中： 单价50万元以上通用设备0台（套），单价100万元以上专用设备0台（套）。</w:t>
      </w:r>
    </w:p>
    <w:p>
      <w:pPr>
        <w:keepNext w:val="0"/>
        <w:keepLines w:val="0"/>
        <w:widowControl/>
        <w:suppressLineNumbers w:val="0"/>
        <w:spacing w:before="0" w:beforeAutospacing="1" w:after="0" w:afterAutospacing="1" w:line="54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（四）预算绩效管理工作开展情况说明</w:t>
      </w:r>
    </w:p>
    <w:p>
      <w:pPr>
        <w:keepNext w:val="0"/>
        <w:keepLines w:val="0"/>
        <w:widowControl/>
        <w:suppressLineNumbers w:val="0"/>
        <w:spacing w:before="0" w:beforeAutospacing="1" w:after="0" w:afterAutospacing="1" w:line="54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1.绩效管理工作开展情况。 </w:t>
      </w:r>
      <w:r>
        <w:rPr>
          <w:rFonts w:hint="eastAsia" w:ascii="仿宋_GB2312" w:hAnsi="sans-serif" w:eastAsia="仿宋_GB2312" w:cs="仿宋_GB2312"/>
          <w:i w:val="0"/>
          <w:iCs w:val="0"/>
          <w:caps w:val="0"/>
          <w:color w:val="000000"/>
          <w:spacing w:val="0"/>
          <w:kern w:val="0"/>
          <w:sz w:val="32"/>
          <w:szCs w:val="32"/>
          <w:lang w:val="en-US" w:eastAsia="zh-CN" w:bidi="ar"/>
        </w:rPr>
        <w:t>根据财政预算管理要求，信访局组织对2017年度一般公共预算项目支出全面开展绩效自评。 共涉及预算资金1253960.93万元，自评覆盖率达到98%。</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2.部门决算中项目绩效自评结果。</w:t>
      </w:r>
      <w:r>
        <w:rPr>
          <w:rFonts w:hint="eastAsia" w:ascii="仿宋_GB2312" w:hAnsi="sans-serif" w:eastAsia="仿宋_GB2312" w:cs="仿宋_GB2312"/>
          <w:i w:val="0"/>
          <w:iCs w:val="0"/>
          <w:caps w:val="0"/>
          <w:color w:val="000000"/>
          <w:spacing w:val="0"/>
          <w:kern w:val="0"/>
          <w:sz w:val="32"/>
          <w:szCs w:val="32"/>
          <w:lang w:val="en-US" w:eastAsia="zh-CN" w:bidi="ar"/>
        </w:rPr>
        <w:t> 我单位在今年根据年初设定的绩效目标，单位预算编制中，执行良好，自评得分90分。发现的主要问题：信访专项资金结余较大，不能配合使用。下一步改进措施：我们将对结余资金上缴金凤区财政局，提高资金使用效率。</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仿宋_GB2312" w:hAnsi="sans-serif" w:eastAsia="仿宋_GB2312" w:cs="仿宋_GB2312"/>
          <w:i w:val="0"/>
          <w:iCs w:val="0"/>
          <w:caps w:val="0"/>
          <w:color w:val="000000"/>
          <w:spacing w:val="0"/>
          <w:kern w:val="0"/>
          <w:sz w:val="32"/>
          <w:szCs w:val="32"/>
          <w:lang w:val="en-US" w:eastAsia="zh-CN" w:bidi="ar"/>
        </w:rPr>
      </w:pPr>
    </w:p>
    <w:p>
      <w:pPr>
        <w:keepNext w:val="0"/>
        <w:keepLines w:val="0"/>
        <w:widowControl/>
        <w:suppressLineNumbers w:val="0"/>
        <w:spacing w:before="0" w:beforeAutospacing="1" w:after="0" w:afterAutospacing="1" w:line="540" w:lineRule="atLeast"/>
        <w:ind w:left="0" w:right="0" w:firstLine="640"/>
        <w:jc w:val="left"/>
        <w:rPr>
          <w:rFonts w:hint="default" w:ascii="仿宋_GB2312" w:hAnsi="sans-serif" w:eastAsia="仿宋_GB2312" w:cs="仿宋_GB2312"/>
          <w:i w:val="0"/>
          <w:iCs w:val="0"/>
          <w:caps w:val="0"/>
          <w:color w:val="000000"/>
          <w:spacing w:val="0"/>
          <w:kern w:val="0"/>
          <w:sz w:val="32"/>
          <w:szCs w:val="32"/>
          <w:lang w:val="en-US" w:eastAsia="zh-CN" w:bidi="ar"/>
        </w:rPr>
      </w:pPr>
      <w:bookmarkStart w:id="0" w:name="_GoBack"/>
      <w:bookmarkEnd w:id="0"/>
    </w:p>
    <w:p>
      <w:pPr>
        <w:keepNext w:val="0"/>
        <w:keepLines w:val="0"/>
        <w:widowControl/>
        <w:suppressLineNumbers w:val="0"/>
        <w:spacing w:before="0" w:beforeAutospacing="1" w:after="0" w:afterAutospacing="1" w:line="540" w:lineRule="atLeast"/>
        <w:ind w:left="0" w:right="0" w:firstLine="431"/>
        <w:jc w:val="center"/>
        <w:rPr>
          <w:rFonts w:hint="default" w:ascii="sans-serif" w:hAnsi="sans-serif" w:eastAsia="sans-serif" w:cs="sans-serif"/>
          <w:i w:val="0"/>
          <w:iCs w:val="0"/>
          <w:caps w:val="0"/>
          <w:color w:val="000000"/>
          <w:spacing w:val="0"/>
          <w:sz w:val="27"/>
          <w:szCs w:val="27"/>
        </w:rPr>
      </w:pPr>
      <w:r>
        <w:rPr>
          <w:rFonts w:ascii="方正小标宋_GBK" w:hAnsi="方正小标宋_GBK" w:eastAsia="方正小标宋_GBK" w:cs="方正小标宋_GBK"/>
          <w:i w:val="0"/>
          <w:iCs w:val="0"/>
          <w:caps w:val="0"/>
          <w:color w:val="000000"/>
          <w:spacing w:val="0"/>
          <w:kern w:val="0"/>
          <w:sz w:val="44"/>
          <w:szCs w:val="44"/>
          <w:lang w:val="en-US" w:eastAsia="zh-CN" w:bidi="ar"/>
        </w:rPr>
        <w:t>第四部分</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  名词解释</w:t>
      </w:r>
    </w:p>
    <w:p>
      <w:pPr>
        <w:keepNext w:val="0"/>
        <w:keepLines w:val="0"/>
        <w:widowControl/>
        <w:suppressLineNumbers w:val="0"/>
        <w:spacing w:before="0" w:beforeAutospacing="1" w:after="0" w:afterAutospacing="1" w:line="288" w:lineRule="atLeast"/>
        <w:ind w:left="0" w:right="0" w:firstLine="64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kern w:val="0"/>
          <w:sz w:val="32"/>
          <w:szCs w:val="32"/>
          <w:lang w:val="en-US" w:eastAsia="zh-CN" w:bidi="ar"/>
        </w:rPr>
        <w:t>  </w:t>
      </w:r>
      <w:r>
        <w:rPr>
          <w:rStyle w:val="5"/>
          <w:rFonts w:hint="eastAsia" w:ascii="仿宋_GB2312" w:hAnsi="sans-serif" w:eastAsia="仿宋_GB2312" w:cs="仿宋_GB2312"/>
          <w:i w:val="0"/>
          <w:iCs w:val="0"/>
          <w:caps w:val="0"/>
          <w:color w:val="000000"/>
          <w:spacing w:val="0"/>
          <w:kern w:val="0"/>
          <w:sz w:val="32"/>
          <w:szCs w:val="32"/>
          <w:lang w:val="en-US" w:eastAsia="zh-CN" w:bidi="ar"/>
        </w:rPr>
        <w:t>一、支出功能分类科目编码、名称</w:t>
      </w:r>
      <w:r>
        <w:rPr>
          <w:rFonts w:hint="eastAsia" w:ascii="仿宋_GB2312" w:hAnsi="sans-serif" w:eastAsia="仿宋_GB2312" w:cs="仿宋_GB2312"/>
          <w:i w:val="0"/>
          <w:iCs w:val="0"/>
          <w:caps w:val="0"/>
          <w:color w:val="000000"/>
          <w:spacing w:val="0"/>
          <w:kern w:val="0"/>
          <w:sz w:val="32"/>
          <w:szCs w:val="32"/>
          <w:lang w:val="en-US" w:eastAsia="zh-CN" w:bidi="ar"/>
        </w:rPr>
        <w:t>：按照《2017年政府收支分类科目》“类”、“款”、“项”的编码和名称填列</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二、年初结转和结余</w:t>
      </w:r>
      <w:r>
        <w:rPr>
          <w:rFonts w:hint="eastAsia" w:ascii="仿宋_GB2312" w:hAnsi="sans-serif" w:eastAsia="仿宋_GB2312" w:cs="仿宋_GB2312"/>
          <w:i w:val="0"/>
          <w:iCs w:val="0"/>
          <w:caps w:val="0"/>
          <w:color w:val="000000"/>
          <w:spacing w:val="0"/>
          <w:kern w:val="0"/>
          <w:sz w:val="32"/>
          <w:szCs w:val="32"/>
          <w:lang w:val="en-US" w:eastAsia="zh-CN" w:bidi="ar"/>
        </w:rPr>
        <w:t>：是指单位上年结转本年使用的基本支出结转、项目支出结转和结余和经营结余。</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三、基本支出结转</w:t>
      </w:r>
      <w:r>
        <w:rPr>
          <w:rFonts w:hint="eastAsia" w:ascii="仿宋_GB2312" w:hAnsi="sans-serif" w:eastAsia="仿宋_GB2312" w:cs="仿宋_GB2312"/>
          <w:i w:val="0"/>
          <w:iCs w:val="0"/>
          <w:caps w:val="0"/>
          <w:color w:val="000000"/>
          <w:spacing w:val="0"/>
          <w:kern w:val="0"/>
          <w:sz w:val="32"/>
          <w:szCs w:val="32"/>
          <w:lang w:val="en-US" w:eastAsia="zh-CN" w:bidi="ar"/>
        </w:rPr>
        <w:t>：是指单位基本支出收支相抵后结转本年使用的累计余额，包括事业单位未转入事业基金的基本支出结转。</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四、项目支出结转和结余</w:t>
      </w:r>
      <w:r>
        <w:rPr>
          <w:rFonts w:hint="eastAsia" w:ascii="仿宋_GB2312" w:hAnsi="sans-serif" w:eastAsia="仿宋_GB2312" w:cs="仿宋_GB2312"/>
          <w:i w:val="0"/>
          <w:iCs w:val="0"/>
          <w:caps w:val="0"/>
          <w:color w:val="000000"/>
          <w:spacing w:val="0"/>
          <w:kern w:val="0"/>
          <w:sz w:val="32"/>
          <w:szCs w:val="32"/>
          <w:lang w:val="en-US" w:eastAsia="zh-CN" w:bidi="ar"/>
        </w:rPr>
        <w:t>：是指单位从财政部门或上级单位等取得，需要结转本年继续使用的项目支出收支累计余额。</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五、基本建设资金结转和结余</w:t>
      </w:r>
      <w:r>
        <w:rPr>
          <w:rFonts w:hint="eastAsia" w:ascii="仿宋_GB2312" w:hAnsi="sans-serif" w:eastAsia="仿宋_GB2312" w:cs="仿宋_GB2312"/>
          <w:i w:val="0"/>
          <w:iCs w:val="0"/>
          <w:caps w:val="0"/>
          <w:color w:val="000000"/>
          <w:spacing w:val="0"/>
          <w:kern w:val="0"/>
          <w:sz w:val="32"/>
          <w:szCs w:val="32"/>
          <w:lang w:val="en-US" w:eastAsia="zh-CN" w:bidi="ar"/>
        </w:rPr>
        <w:t>：是指单位基本建设类资金中非偿还性资金结转本年使用的累计余额。</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六、本年收入</w:t>
      </w:r>
      <w:r>
        <w:rPr>
          <w:rFonts w:hint="eastAsia" w:ascii="仿宋_GB2312" w:hAnsi="sans-serif" w:eastAsia="仿宋_GB2312" w:cs="仿宋_GB2312"/>
          <w:i w:val="0"/>
          <w:iCs w:val="0"/>
          <w:caps w:val="0"/>
          <w:color w:val="000000"/>
          <w:spacing w:val="0"/>
          <w:kern w:val="0"/>
          <w:sz w:val="32"/>
          <w:szCs w:val="32"/>
          <w:lang w:val="en-US" w:eastAsia="zh-CN" w:bidi="ar"/>
        </w:rPr>
        <w:t>：是指单位本年度取得的全部收入。</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七、本年支出</w:t>
      </w:r>
      <w:r>
        <w:rPr>
          <w:rFonts w:hint="eastAsia" w:ascii="仿宋_GB2312" w:hAnsi="sans-serif" w:eastAsia="仿宋_GB2312" w:cs="仿宋_GB2312"/>
          <w:i w:val="0"/>
          <w:iCs w:val="0"/>
          <w:caps w:val="0"/>
          <w:color w:val="000000"/>
          <w:spacing w:val="0"/>
          <w:kern w:val="0"/>
          <w:sz w:val="32"/>
          <w:szCs w:val="32"/>
          <w:lang w:val="en-US" w:eastAsia="zh-CN" w:bidi="ar"/>
        </w:rPr>
        <w:t>：是指单位本年度全部支出。</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八、结余分配</w:t>
      </w:r>
      <w:r>
        <w:rPr>
          <w:rFonts w:hint="eastAsia" w:ascii="仿宋_GB2312" w:hAnsi="sans-serif" w:eastAsia="仿宋_GB2312" w:cs="仿宋_GB2312"/>
          <w:i w:val="0"/>
          <w:iCs w:val="0"/>
          <w:caps w:val="0"/>
          <w:color w:val="000000"/>
          <w:spacing w:val="0"/>
          <w:kern w:val="0"/>
          <w:sz w:val="32"/>
          <w:szCs w:val="32"/>
          <w:lang w:val="en-US" w:eastAsia="zh-CN" w:bidi="ar"/>
        </w:rPr>
        <w:t>：是指单位当年结余的分配情况。</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九、年末结转和结余</w:t>
      </w:r>
      <w:r>
        <w:rPr>
          <w:rFonts w:hint="eastAsia" w:ascii="仿宋_GB2312" w:hAnsi="sans-serif" w:eastAsia="仿宋_GB2312" w:cs="仿宋_GB2312"/>
          <w:i w:val="0"/>
          <w:iCs w:val="0"/>
          <w:caps w:val="0"/>
          <w:color w:val="000000"/>
          <w:spacing w:val="0"/>
          <w:kern w:val="0"/>
          <w:sz w:val="32"/>
          <w:szCs w:val="32"/>
          <w:lang w:val="en-US" w:eastAsia="zh-CN" w:bidi="ar"/>
        </w:rPr>
        <w:t>：是指单位结转下年的基本支出结转、项目支出结转和结余和经营结余。</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十、财政拨款收入</w:t>
      </w:r>
      <w:r>
        <w:rPr>
          <w:rFonts w:hint="eastAsia" w:ascii="仿宋_GB2312" w:hAnsi="sans-serif" w:eastAsia="仿宋_GB2312" w:cs="仿宋_GB2312"/>
          <w:i w:val="0"/>
          <w:iCs w:val="0"/>
          <w:caps w:val="0"/>
          <w:color w:val="000000"/>
          <w:spacing w:val="0"/>
          <w:kern w:val="0"/>
          <w:sz w:val="32"/>
          <w:szCs w:val="32"/>
          <w:lang w:val="en-US" w:eastAsia="zh-CN" w:bidi="ar"/>
        </w:rPr>
        <w:t>：是指单位本年度从本级财政部门取得的财政拨款，包括一般公共预算财政拨款和政府性基金预算财政拨款。</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十一、事业收入</w:t>
      </w:r>
      <w:r>
        <w:rPr>
          <w:rFonts w:hint="eastAsia" w:ascii="仿宋_GB2312" w:hAnsi="sans-serif" w:eastAsia="仿宋_GB2312" w:cs="仿宋_GB2312"/>
          <w:i w:val="0"/>
          <w:iCs w:val="0"/>
          <w:caps w:val="0"/>
          <w:color w:val="000000"/>
          <w:spacing w:val="0"/>
          <w:kern w:val="0"/>
          <w:sz w:val="32"/>
          <w:szCs w:val="32"/>
          <w:lang w:val="en-US" w:eastAsia="zh-CN" w:bidi="ar"/>
        </w:rPr>
        <w:t>：是指事业单位开展专业业务活动及其辅助活动取得的收入。</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十二、经营收入</w:t>
      </w:r>
      <w:r>
        <w:rPr>
          <w:rFonts w:hint="eastAsia" w:ascii="仿宋_GB2312" w:hAnsi="sans-serif" w:eastAsia="仿宋_GB2312" w:cs="仿宋_GB2312"/>
          <w:i w:val="0"/>
          <w:iCs w:val="0"/>
          <w:caps w:val="0"/>
          <w:color w:val="000000"/>
          <w:spacing w:val="0"/>
          <w:kern w:val="0"/>
          <w:sz w:val="32"/>
          <w:szCs w:val="32"/>
          <w:lang w:val="en-US" w:eastAsia="zh-CN" w:bidi="ar"/>
        </w:rPr>
        <w:t>：是指事业单位在专业业务活动及其辅助活动之外开展非独立核算经营活动取得的收入。</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十三、其他收入</w:t>
      </w:r>
      <w:r>
        <w:rPr>
          <w:rFonts w:hint="eastAsia" w:ascii="仿宋_GB2312" w:hAnsi="sans-serif" w:eastAsia="仿宋_GB2312" w:cs="仿宋_GB2312"/>
          <w:i w:val="0"/>
          <w:iCs w:val="0"/>
          <w:caps w:val="0"/>
          <w:color w:val="000000"/>
          <w:spacing w:val="0"/>
          <w:kern w:val="0"/>
          <w:sz w:val="32"/>
          <w:szCs w:val="32"/>
          <w:lang w:val="en-US" w:eastAsia="zh-CN" w:bidi="ar"/>
        </w:rPr>
        <w:t>：是指单位取得的除“财政拨款收入”、“事业收入”、“经营收入”等以外的各项收入。</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十四、基本支出</w:t>
      </w:r>
      <w:r>
        <w:rPr>
          <w:rFonts w:hint="eastAsia" w:ascii="仿宋_GB2312" w:hAnsi="sans-serif" w:eastAsia="仿宋_GB2312" w:cs="仿宋_GB2312"/>
          <w:i w:val="0"/>
          <w:iCs w:val="0"/>
          <w:caps w:val="0"/>
          <w:color w:val="000000"/>
          <w:spacing w:val="0"/>
          <w:kern w:val="0"/>
          <w:sz w:val="32"/>
          <w:szCs w:val="32"/>
          <w:lang w:val="en-US" w:eastAsia="zh-CN" w:bidi="ar"/>
        </w:rPr>
        <w:t>：是指单位为保障机构正常运转、完成日常工作任务而发生的各项支出。</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十五、项目支出</w:t>
      </w:r>
      <w:r>
        <w:rPr>
          <w:rFonts w:hint="eastAsia" w:ascii="仿宋_GB2312" w:hAnsi="sans-serif" w:eastAsia="仿宋_GB2312" w:cs="仿宋_GB2312"/>
          <w:i w:val="0"/>
          <w:iCs w:val="0"/>
          <w:caps w:val="0"/>
          <w:color w:val="000000"/>
          <w:spacing w:val="0"/>
          <w:kern w:val="0"/>
          <w:sz w:val="32"/>
          <w:szCs w:val="32"/>
          <w:lang w:val="en-US" w:eastAsia="zh-CN" w:bidi="ar"/>
        </w:rPr>
        <w:t>：是指单位为完成特定的行政工作任务或事业发展目标，在基本支出之外发生的各项支出。</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十六、经营支出</w:t>
      </w:r>
      <w:r>
        <w:rPr>
          <w:rFonts w:hint="eastAsia" w:ascii="仿宋_GB2312" w:hAnsi="sans-serif" w:eastAsia="仿宋_GB2312" w:cs="仿宋_GB2312"/>
          <w:i w:val="0"/>
          <w:iCs w:val="0"/>
          <w:caps w:val="0"/>
          <w:color w:val="000000"/>
          <w:spacing w:val="0"/>
          <w:kern w:val="0"/>
          <w:sz w:val="32"/>
          <w:szCs w:val="32"/>
          <w:lang w:val="en-US" w:eastAsia="zh-CN" w:bidi="ar"/>
        </w:rPr>
        <w:t>：是指事业单位在专业活动及辅助活动之外开展非独立核算经营活动发生的支出。</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十七、人员经费</w:t>
      </w:r>
      <w:r>
        <w:rPr>
          <w:rFonts w:hint="eastAsia" w:ascii="仿宋_GB2312" w:hAnsi="sans-serif" w:eastAsia="仿宋_GB2312" w:cs="仿宋_GB2312"/>
          <w:i w:val="0"/>
          <w:iCs w:val="0"/>
          <w:caps w:val="0"/>
          <w:color w:val="000000"/>
          <w:spacing w:val="0"/>
          <w:kern w:val="0"/>
          <w:sz w:val="32"/>
          <w:szCs w:val="32"/>
          <w:lang w:val="en-US" w:eastAsia="zh-CN" w:bidi="ar"/>
        </w:rPr>
        <w:t>：是指单位基本支出中用一般公共预算财政拨款安排的“工资福利支出”和“对个人和家庭的补助”。</w:t>
      </w:r>
    </w:p>
    <w:p>
      <w:pPr>
        <w:keepNext w:val="0"/>
        <w:keepLines w:val="0"/>
        <w:widowControl/>
        <w:suppressLineNumbers w:val="0"/>
        <w:spacing w:before="0" w:beforeAutospacing="1" w:after="0" w:afterAutospacing="1" w:line="288"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十八、日常公用经费</w:t>
      </w:r>
      <w:r>
        <w:rPr>
          <w:rFonts w:hint="eastAsia" w:ascii="仿宋_GB2312" w:hAnsi="sans-serif" w:eastAsia="仿宋_GB2312" w:cs="仿宋_GB2312"/>
          <w:i w:val="0"/>
          <w:iCs w:val="0"/>
          <w:caps w:val="0"/>
          <w:color w:val="000000"/>
          <w:spacing w:val="0"/>
          <w:kern w:val="0"/>
          <w:sz w:val="32"/>
          <w:szCs w:val="32"/>
          <w:lang w:val="en-US" w:eastAsia="zh-CN" w:bidi="ar"/>
        </w:rPr>
        <w:t>：是指单位用一般公共预算财政拨款安排的除人员经费以外的基本支出。</w:t>
      </w:r>
    </w:p>
    <w:p>
      <w:pPr>
        <w:keepNext w:val="0"/>
        <w:keepLines w:val="0"/>
        <w:widowControl/>
        <w:suppressLineNumbers w:val="0"/>
        <w:spacing w:before="0" w:beforeAutospacing="1" w:after="0" w:afterAutospacing="1" w:line="315"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000000"/>
          <w:spacing w:val="0"/>
          <w:kern w:val="0"/>
          <w:sz w:val="32"/>
          <w:szCs w:val="32"/>
          <w:lang w:val="en-US" w:eastAsia="zh-CN" w:bidi="ar"/>
        </w:rPr>
        <w:t>十九、“三公”经费</w:t>
      </w:r>
      <w:r>
        <w:rPr>
          <w:rFonts w:hint="eastAsia" w:ascii="仿宋_GB2312" w:hAnsi="sans-serif" w:eastAsia="仿宋_GB2312" w:cs="仿宋_GB2312"/>
          <w:i w:val="0"/>
          <w:iCs w:val="0"/>
          <w:caps w:val="0"/>
          <w:color w:val="000000"/>
          <w:spacing w:val="0"/>
          <w:kern w:val="0"/>
          <w:sz w:val="32"/>
          <w:szCs w:val="32"/>
          <w:lang w:val="en-US" w:eastAsia="zh-CN" w:bidi="ar"/>
        </w:rPr>
        <w:t>：纳入中央财政预决算管理的“三公”经费，是指部门用财政拨款安排的因公出国（境）费、公务用车购置及运行费和公务接待费。</w:t>
      </w:r>
    </w:p>
    <w:p>
      <w:pPr>
        <w:keepNext w:val="0"/>
        <w:keepLines w:val="0"/>
        <w:widowControl/>
        <w:suppressLineNumbers w:val="0"/>
        <w:spacing w:before="0" w:beforeAutospacing="1" w:after="0" w:afterAutospacing="1" w:line="315" w:lineRule="atLeast"/>
        <w:ind w:left="0" w:right="0" w:firstLine="643"/>
        <w:jc w:val="left"/>
        <w:rPr>
          <w:rFonts w:hint="default" w:ascii="sans-serif" w:hAnsi="sans-serif" w:eastAsia="sans-serif" w:cs="sans-serif"/>
          <w:i w:val="0"/>
          <w:iCs w:val="0"/>
          <w:caps w:val="0"/>
          <w:color w:val="000000"/>
          <w:spacing w:val="0"/>
          <w:sz w:val="27"/>
          <w:szCs w:val="27"/>
        </w:rPr>
      </w:pPr>
      <w:r>
        <w:rPr>
          <w:rStyle w:val="5"/>
          <w:rFonts w:hint="eastAsia" w:ascii="仿宋_GB2312" w:hAnsi="sans-serif" w:eastAsia="仿宋_GB2312" w:cs="仿宋_GB2312"/>
          <w:i w:val="0"/>
          <w:iCs w:val="0"/>
          <w:caps w:val="0"/>
          <w:color w:val="333333"/>
          <w:spacing w:val="0"/>
          <w:kern w:val="0"/>
          <w:sz w:val="32"/>
          <w:szCs w:val="32"/>
          <w:lang w:val="en-US" w:eastAsia="zh-CN" w:bidi="ar"/>
        </w:rPr>
        <w:t>二十、机关运行经费</w:t>
      </w:r>
      <w:r>
        <w:rPr>
          <w:rFonts w:hint="eastAsia" w:ascii="仿宋_GB2312" w:hAnsi="sans-serif" w:eastAsia="仿宋_GB2312" w:cs="仿宋_GB2312"/>
          <w:i w:val="0"/>
          <w:iCs w:val="0"/>
          <w:caps w:val="0"/>
          <w:color w:val="333333"/>
          <w:spacing w:val="0"/>
          <w:kern w:val="0"/>
          <w:sz w:val="32"/>
          <w:szCs w:val="32"/>
          <w:lang w:val="en-US" w:eastAsia="zh-CN" w:bidi="ar"/>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spacing w:before="0" w:beforeAutospacing="1" w:after="0" w:afterAutospacing="1" w:line="315" w:lineRule="atLeast"/>
        <w:ind w:left="0" w:right="0" w:firstLine="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kern w:val="0"/>
          <w:sz w:val="21"/>
          <w:szCs w:val="21"/>
          <w:lang w:val="en-US" w:eastAsia="zh-CN" w:bidi="ar"/>
        </w:rPr>
        <w:t>         </w:t>
      </w:r>
      <w:r>
        <w:rPr>
          <w:rFonts w:hint="eastAsia" w:ascii="仿宋_GB2312" w:hAnsi="sans-serif" w:eastAsia="仿宋_GB2312" w:cs="仿宋_GB2312"/>
          <w:i w:val="0"/>
          <w:iCs w:val="0"/>
          <w:caps w:val="0"/>
          <w:color w:val="000000"/>
          <w:spacing w:val="0"/>
          <w:kern w:val="0"/>
          <w:sz w:val="32"/>
          <w:szCs w:val="32"/>
          <w:lang w:val="en-US" w:eastAsia="zh-CN" w:bidi="ar"/>
        </w:rPr>
        <w:t>……</w:t>
      </w:r>
    </w:p>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B957F"/>
    <w:multiLevelType w:val="singleLevel"/>
    <w:tmpl w:val="39EB95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4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蒋慧语</cp:lastModifiedBy>
  <dcterms:modified xsi:type="dcterms:W3CDTF">2021-08-02T07:46:54Z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E41E5798BE66425E8361C132300C7997</vt:lpwstr>
  </property>
</Properties>
</file>