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outlineLvl w:val="1"/>
        <w:rPr>
          <w:rFonts w:hAnsi="仿宋_GB2312" w:eastAsia="仿宋_GB2312"/>
          <w:sz w:val="32"/>
          <w:szCs w:val="32"/>
        </w:rPr>
      </w:pPr>
      <w:r>
        <w:rPr>
          <w:rFonts w:hAnsi="仿宋_GB2312" w:eastAsia="仿宋_GB2312"/>
          <w:sz w:val="32"/>
          <w:szCs w:val="32"/>
        </w:rPr>
        <w:t>附件</w:t>
      </w:r>
      <w:r>
        <w:rPr>
          <w:rFonts w:eastAsia="仿宋_GB2312"/>
          <w:sz w:val="32"/>
          <w:szCs w:val="32"/>
        </w:rPr>
        <w:t>2</w:t>
      </w:r>
      <w:r>
        <w:rPr>
          <w:rFonts w:hAnsi="仿宋_GB2312" w:eastAsia="仿宋_GB2312"/>
          <w:sz w:val="32"/>
          <w:szCs w:val="32"/>
        </w:rPr>
        <w:t>：</w:t>
      </w: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2021年</w:t>
      </w:r>
      <w:r>
        <w:rPr>
          <w:rFonts w:hint="eastAsia" w:ascii="方正小标宋简体" w:eastAsia="方正小标宋简体"/>
          <w:bCs/>
          <w:kern w:val="0"/>
          <w:sz w:val="52"/>
          <w:szCs w:val="52"/>
        </w:rPr>
        <w:t>度</w:t>
      </w:r>
    </w:p>
    <w:p>
      <w:pPr>
        <w:spacing w:before="100" w:beforeAutospacing="1" w:after="100" w:afterAutospacing="1" w:line="560" w:lineRule="exact"/>
        <w:jc w:val="center"/>
        <w:outlineLvl w:val="1"/>
        <w:rPr>
          <w:rFonts w:ascii="方正小标宋简体" w:eastAsia="方正小标宋简体"/>
          <w:bCs/>
          <w:kern w:val="0"/>
          <w:sz w:val="52"/>
          <w:szCs w:val="52"/>
        </w:rPr>
      </w:pPr>
    </w:p>
    <w:p>
      <w:pPr>
        <w:spacing w:before="100" w:beforeAutospacing="1" w:after="100" w:afterAutospacing="1" w:line="560" w:lineRule="exact"/>
        <w:jc w:val="center"/>
        <w:outlineLvl w:val="1"/>
        <w:rPr>
          <w:rFonts w:hint="default" w:ascii="方正小标宋简体" w:eastAsia="方正小标宋简体"/>
          <w:bCs/>
          <w:kern w:val="0"/>
          <w:sz w:val="52"/>
          <w:szCs w:val="52"/>
          <w:lang w:val="en-US" w:eastAsia="zh-CN"/>
        </w:rPr>
      </w:pPr>
      <w:r>
        <w:rPr>
          <w:rFonts w:hint="eastAsia" w:ascii="方正小标宋简体" w:eastAsia="方正小标宋简体"/>
          <w:bCs/>
          <w:kern w:val="0"/>
          <w:sz w:val="52"/>
          <w:szCs w:val="52"/>
          <w:lang w:val="en-US" w:eastAsia="zh-CN"/>
        </w:rPr>
        <w:t>银川火车站广场公园管理所</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widowControl/>
        <w:jc w:val="left"/>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jc w:val="center"/>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lang w:val="en-US" w:eastAsia="zh-CN"/>
        </w:rPr>
        <w:t>····················</w:t>
      </w:r>
    </w:p>
    <w:p>
      <w:pPr>
        <w:spacing w:line="560" w:lineRule="exact"/>
        <w:jc w:val="center"/>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2021年</w:t>
      </w:r>
      <w:r>
        <w:rPr>
          <w:rFonts w:ascii="方正小标宋简体" w:eastAsia="方正小标宋简体"/>
          <w:kern w:val="0"/>
          <w:sz w:val="32"/>
          <w:szCs w:val="32"/>
        </w:rPr>
        <w:t>度部门决算表</w:t>
      </w:r>
    </w:p>
    <w:p>
      <w:pPr>
        <w:spacing w:line="560" w:lineRule="exact"/>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六、一般公共预算财政拨款基本支出决算表</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七、一般公共预算财政拨款“三公”经费支出决算表</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w:t>
      </w:r>
    </w:p>
    <w:p>
      <w:pPr>
        <w:spacing w:line="560" w:lineRule="exact"/>
        <w:jc w:val="center"/>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2021年</w:t>
      </w:r>
      <w:r>
        <w:rPr>
          <w:rFonts w:ascii="方正小标宋简体" w:eastAsia="方正小标宋简体"/>
          <w:kern w:val="0"/>
          <w:sz w:val="32"/>
          <w:szCs w:val="32"/>
        </w:rPr>
        <w:t>度部门决算情况说明</w:t>
      </w:r>
    </w:p>
    <w:p>
      <w:pPr>
        <w:spacing w:line="560" w:lineRule="exact"/>
        <w:outlineLvl w:val="1"/>
        <w:rPr>
          <w:rFonts w:ascii="黑体" w:hAnsi="黑体" w:eastAsia="黑体"/>
          <w:kern w:val="0"/>
          <w:sz w:val="32"/>
          <w:szCs w:val="32"/>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w:t>
      </w:r>
    </w:p>
    <w:p>
      <w:pPr>
        <w:spacing w:line="560" w:lineRule="exact"/>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七、一般公共预算财政拨款“三公”经费支出决算情况说明</w:t>
      </w:r>
    </w:p>
    <w:p>
      <w:pPr>
        <w:spacing w:line="560" w:lineRule="exact"/>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w:t>
      </w:r>
    </w:p>
    <w:p>
      <w:pPr>
        <w:spacing w:line="560" w:lineRule="exact"/>
        <w:outlineLvl w:val="1"/>
        <w:rPr>
          <w:rFonts w:ascii="黑体" w:hAnsi="黑体" w:eastAsia="黑体"/>
          <w:kern w:val="0"/>
          <w:sz w:val="32"/>
          <w:szCs w:val="32"/>
        </w:rPr>
      </w:pPr>
      <w:r>
        <w:rPr>
          <w:rFonts w:ascii="黑体" w:hAnsi="黑体" w:eastAsia="黑体"/>
          <w:kern w:val="0"/>
          <w:sz w:val="32"/>
          <w:szCs w:val="32"/>
        </w:rPr>
        <w:t>九、其他重要事项的情况说明</w:t>
      </w:r>
      <w:r>
        <w:rPr>
          <w:rFonts w:hint="eastAsia" w:ascii="黑体" w:hAnsi="黑体" w:eastAsia="黑体"/>
          <w:kern w:val="0"/>
          <w:sz w:val="32"/>
          <w:szCs w:val="32"/>
          <w:lang w:val="en-US" w:eastAsia="zh-CN"/>
        </w:rPr>
        <w:t>·············</w:t>
      </w:r>
    </w:p>
    <w:p>
      <w:pPr>
        <w:spacing w:line="560" w:lineRule="exact"/>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w:t>
      </w:r>
    </w:p>
    <w:p>
      <w:pPr>
        <w:spacing w:line="560" w:lineRule="exact"/>
        <w:outlineLvl w:val="1"/>
        <w:rPr>
          <w:rFonts w:ascii="楷体_GB2312" w:eastAsia="楷体_GB2312"/>
          <w:b/>
          <w:kern w:val="0"/>
          <w:sz w:val="32"/>
          <w:szCs w:val="32"/>
        </w:rPr>
      </w:pPr>
      <w:r>
        <w:rPr>
          <w:rFonts w:hint="eastAsia" w:ascii="楷体_GB2312" w:eastAsia="楷体_GB2312"/>
          <w:b/>
          <w:kern w:val="0"/>
          <w:sz w:val="32"/>
          <w:szCs w:val="32"/>
        </w:rPr>
        <w:t>（二）政府采购情况说明</w:t>
      </w:r>
      <w:r>
        <w:rPr>
          <w:rFonts w:hint="eastAsia" w:ascii="黑体" w:hAnsi="黑体" w:eastAsia="黑体"/>
          <w:kern w:val="0"/>
          <w:sz w:val="32"/>
          <w:szCs w:val="32"/>
          <w:lang w:val="en-US" w:eastAsia="zh-CN"/>
        </w:rPr>
        <w:t>···············</w:t>
      </w:r>
    </w:p>
    <w:p>
      <w:pPr>
        <w:spacing w:line="560" w:lineRule="exact"/>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w:t>
      </w:r>
    </w:p>
    <w:p>
      <w:pPr>
        <w:spacing w:line="560" w:lineRule="exact"/>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w:t>
      </w:r>
    </w:p>
    <w:p>
      <w:pPr>
        <w:spacing w:line="560" w:lineRule="exact"/>
        <w:jc w:val="center"/>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pPr>
        <w:spacing w:line="560" w:lineRule="exact"/>
        <w:outlineLvl w:val="1"/>
        <w:rPr>
          <w:rFonts w:hint="eastAsia" w:ascii="方正小标宋简体" w:eastAsia="方正小标宋简体"/>
          <w:kern w:val="0"/>
          <w:sz w:val="44"/>
          <w:szCs w:val="44"/>
        </w:rPr>
        <w:sectPr>
          <w:type w:val="continuous"/>
          <w:pgSz w:w="11906" w:h="16838"/>
          <w:pgMar w:top="2098" w:right="1474" w:bottom="1985" w:left="1588" w:header="851" w:footer="1021" w:gutter="0"/>
          <w:pgNumType w:start="2"/>
          <w:cols w:space="720" w:num="1"/>
          <w:docGrid w:linePitch="312" w:charSpace="0"/>
        </w:sectPr>
      </w:pPr>
      <w:r>
        <w:rPr>
          <w:rFonts w:ascii="黑体" w:hAnsi="黑体" w:eastAsia="黑体"/>
          <w:kern w:val="0"/>
          <w:sz w:val="32"/>
          <w:szCs w:val="32"/>
        </w:rPr>
        <w:t>一、</w:t>
      </w:r>
      <w:r>
        <w:rPr>
          <w:rFonts w:hint="eastAsia" w:ascii="黑体" w:hAnsi="黑体" w:eastAsia="黑体"/>
          <w:kern w:val="0"/>
          <w:sz w:val="32"/>
          <w:szCs w:val="32"/>
          <w:lang w:eastAsia="zh-CN"/>
        </w:rPr>
        <w:t>名词解释</w:t>
      </w:r>
      <w:r>
        <w:rPr>
          <w:rFonts w:hint="eastAsia" w:ascii="黑体" w:hAnsi="黑体" w:eastAsia="黑体"/>
          <w:kern w:val="0"/>
          <w:sz w:val="32"/>
          <w:szCs w:val="32"/>
          <w:lang w:val="en-US" w:eastAsia="zh-CN"/>
        </w:rPr>
        <w:t>····················</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主要负责火车站广场公园设施、道路、广场、绿地、国有资产的管护及维修，停车场、广告等相关资源的经营管理，协同公安、交通、城管、客运等部门做好相关秩序整治工作。</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widowControl/>
        <w:spacing w:line="560" w:lineRule="exact"/>
        <w:ind w:firstLine="640" w:firstLineChars="200"/>
        <w:jc w:val="left"/>
        <w:rPr>
          <w:rFonts w:hint="eastAsia" w:eastAsia="仿宋_GB2312"/>
          <w:kern w:val="0"/>
          <w:sz w:val="32"/>
          <w:szCs w:val="32"/>
          <w:lang w:eastAsia="zh-CN"/>
        </w:rPr>
      </w:pPr>
      <w:r>
        <w:rPr>
          <w:rFonts w:hint="eastAsia" w:hAnsi="仿宋_GB2312" w:eastAsia="仿宋_GB2312"/>
          <w:bCs/>
          <w:kern w:val="0"/>
          <w:sz w:val="32"/>
          <w:szCs w:val="32"/>
        </w:rPr>
        <w:t>我单位隶属自然资源局下设单位，纳入火车站公园管理所部门（单位）2021年度部门决算编报范围的单位共1个。单位现有编制数11人，实有人数8人，内设主任办公室、副主任办公室、综合办公室、广场巡察办公室、绿化管理办公室。</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jc w:val="lef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4056"/>
        <w:gridCol w:w="750"/>
        <w:gridCol w:w="6"/>
        <w:gridCol w:w="2162"/>
        <w:gridCol w:w="6"/>
        <w:gridCol w:w="3705"/>
        <w:gridCol w:w="955"/>
        <w:gridCol w:w="2095"/>
        <w:gridCol w:w="34"/>
      </w:tblGrid>
      <w:tr>
        <w:tblPrEx>
          <w:tblCellMar>
            <w:top w:w="0" w:type="dxa"/>
            <w:left w:w="108" w:type="dxa"/>
            <w:bottom w:w="0" w:type="dxa"/>
            <w:right w:w="108" w:type="dxa"/>
          </w:tblCellMar>
        </w:tblPrEx>
        <w:trPr>
          <w:trHeight w:val="243" w:hRule="atLeast"/>
        </w:trPr>
        <w:tc>
          <w:tcPr>
            <w:tcW w:w="13769" w:type="dxa"/>
            <w:gridSpan w:val="9"/>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275" w:hRule="exact"/>
        </w:trPr>
        <w:tc>
          <w:tcPr>
            <w:tcW w:w="4056" w:type="dxa"/>
            <w:tcBorders>
              <w:top w:val="nil"/>
              <w:left w:val="nil"/>
              <w:bottom w:val="nil"/>
              <w:right w:val="nil"/>
            </w:tcBorders>
            <w:vAlign w:val="center"/>
          </w:tcPr>
          <w:p>
            <w:pPr>
              <w:widowControl/>
              <w:jc w:val="left"/>
              <w:rPr>
                <w:rFonts w:hint="default" w:eastAsia="宋体"/>
                <w:color w:val="000000"/>
                <w:kern w:val="0"/>
                <w:sz w:val="24"/>
                <w:lang w:val="en-US" w:eastAsia="zh-CN"/>
              </w:rPr>
            </w:pPr>
            <w:r>
              <w:rPr>
                <w:color w:val="000000"/>
                <w:kern w:val="0"/>
                <w:sz w:val="24"/>
              </w:rPr>
              <w:t>公开部门：</w:t>
            </w:r>
            <w:r>
              <w:rPr>
                <w:rFonts w:hint="eastAsia"/>
                <w:color w:val="000000"/>
                <w:kern w:val="0"/>
                <w:sz w:val="24"/>
                <w:lang w:val="en-US" w:eastAsia="zh-CN"/>
              </w:rPr>
              <w:t>银川火车站广场公园管理所所</w:t>
            </w:r>
          </w:p>
        </w:tc>
        <w:tc>
          <w:tcPr>
            <w:tcW w:w="756" w:type="dxa"/>
            <w:gridSpan w:val="2"/>
            <w:tcBorders>
              <w:top w:val="nil"/>
              <w:left w:val="nil"/>
              <w:bottom w:val="nil"/>
              <w:right w:val="nil"/>
            </w:tcBorders>
            <w:vAlign w:val="center"/>
          </w:tcPr>
          <w:p>
            <w:pPr>
              <w:widowControl/>
              <w:jc w:val="left"/>
              <w:rPr>
                <w:color w:val="000000"/>
                <w:kern w:val="0"/>
                <w:sz w:val="20"/>
              </w:rPr>
            </w:pPr>
          </w:p>
        </w:tc>
        <w:tc>
          <w:tcPr>
            <w:tcW w:w="2168" w:type="dxa"/>
            <w:gridSpan w:val="2"/>
            <w:tcBorders>
              <w:top w:val="nil"/>
              <w:left w:val="nil"/>
              <w:bottom w:val="nil"/>
              <w:right w:val="nil"/>
            </w:tcBorders>
            <w:vAlign w:val="center"/>
          </w:tcPr>
          <w:p>
            <w:pPr>
              <w:widowControl/>
              <w:jc w:val="left"/>
              <w:rPr>
                <w:color w:val="000000"/>
                <w:kern w:val="0"/>
                <w:sz w:val="20"/>
              </w:rPr>
            </w:pP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74" w:type="dxa"/>
            <w:gridSpan w:val="4"/>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5,014,936.63</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43,383.90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eastAsia="宋体"/>
                <w:color w:val="000000"/>
                <w:kern w:val="0"/>
                <w:sz w:val="18"/>
                <w:szCs w:val="18"/>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55,523.61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189,946.84</w:t>
            </w:r>
          </w:p>
        </w:tc>
      </w:tr>
      <w:tr>
        <w:tblPrEx>
          <w:tblCellMar>
            <w:top w:w="0" w:type="dxa"/>
            <w:left w:w="108" w:type="dxa"/>
            <w:bottom w:w="0" w:type="dxa"/>
            <w:right w:w="108" w:type="dxa"/>
          </w:tblCellMar>
        </w:tblPrEx>
        <w:trPr>
          <w:trHeight w:val="250"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259,483.90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4,492,681.89</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gridSpan w:val="2"/>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75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117,973.76</w:t>
            </w:r>
          </w:p>
        </w:tc>
      </w:tr>
      <w:tr>
        <w:tblPrEx>
          <w:tblCellMar>
            <w:top w:w="0" w:type="dxa"/>
            <w:left w:w="108" w:type="dxa"/>
            <w:bottom w:w="0" w:type="dxa"/>
            <w:right w:w="108" w:type="dxa"/>
          </w:tblCellMar>
        </w:tblPrEx>
        <w:trPr>
          <w:trHeight w:val="275" w:hRule="exact"/>
        </w:trPr>
        <w:tc>
          <w:tcPr>
            <w:tcW w:w="405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gridSpan w:val="2"/>
            <w:tcBorders>
              <w:top w:val="single" w:color="auto" w:sz="4" w:space="0"/>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gridSpan w:val="2"/>
            <w:tcBorders>
              <w:top w:val="nil"/>
              <w:left w:val="nil"/>
              <w:bottom w:val="single" w:color="000000"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75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gridSpan w:val="2"/>
            <w:tcBorders>
              <w:top w:val="nil"/>
              <w:left w:val="nil"/>
              <w:bottom w:val="single" w:color="auto" w:sz="4" w:space="0"/>
              <w:right w:val="single" w:color="000000" w:sz="4" w:space="0"/>
            </w:tcBorders>
            <w:shd w:val="clear" w:color="auto" w:fill="auto"/>
            <w:vAlign w:val="center"/>
          </w:tcPr>
          <w:p>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75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5,070,460.24</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5,103,470.29</w:t>
            </w:r>
          </w:p>
        </w:tc>
      </w:tr>
      <w:tr>
        <w:tblPrEx>
          <w:tblCellMar>
            <w:top w:w="0" w:type="dxa"/>
            <w:left w:w="108" w:type="dxa"/>
            <w:bottom w:w="0" w:type="dxa"/>
            <w:right w:w="108" w:type="dxa"/>
          </w:tblCellMar>
        </w:tblPrEx>
        <w:trPr>
          <w:trHeight w:val="275" w:hRule="exact"/>
        </w:trPr>
        <w:tc>
          <w:tcPr>
            <w:tcW w:w="405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750"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75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33,010.05</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exact"/>
        </w:trPr>
        <w:tc>
          <w:tcPr>
            <w:tcW w:w="405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750"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5,103,470.29</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b/>
                <w:bCs/>
                <w:color w:val="000000"/>
                <w:kern w:val="0"/>
                <w:sz w:val="18"/>
                <w:szCs w:val="18"/>
              </w:rPr>
            </w:pPr>
            <w:r>
              <w:rPr>
                <w:rFonts w:hint="eastAsia" w:ascii="宋体" w:hAnsi="宋体" w:eastAsia="宋体" w:cs="宋体"/>
                <w:i w:val="0"/>
                <w:iCs w:val="0"/>
                <w:color w:val="000000"/>
                <w:kern w:val="0"/>
                <w:sz w:val="22"/>
                <w:szCs w:val="22"/>
                <w:u w:val="none"/>
                <w:lang w:val="en-US" w:eastAsia="zh-CN" w:bidi="ar"/>
              </w:rPr>
              <w:t>5,103,470.29</w:t>
            </w:r>
          </w:p>
        </w:tc>
      </w:tr>
      <w:tr>
        <w:tblPrEx>
          <w:tblCellMar>
            <w:top w:w="0" w:type="dxa"/>
            <w:left w:w="108" w:type="dxa"/>
            <w:bottom w:w="0" w:type="dxa"/>
            <w:right w:w="108" w:type="dxa"/>
          </w:tblCellMar>
        </w:tblPrEx>
        <w:trPr>
          <w:trHeight w:val="275" w:hRule="exact"/>
        </w:trPr>
        <w:tc>
          <w:tcPr>
            <w:tcW w:w="13769" w:type="dxa"/>
            <w:gridSpan w:val="9"/>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2021年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2"/>
                <w:lang w:val="en-US" w:eastAsia="zh-CN"/>
              </w:rPr>
            </w:pPr>
            <w:r>
              <w:rPr>
                <w:color w:val="000000"/>
                <w:kern w:val="0"/>
                <w:sz w:val="24"/>
              </w:rPr>
              <w:t>公开部门：</w:t>
            </w:r>
            <w:r>
              <w:rPr>
                <w:rFonts w:hint="eastAsia"/>
                <w:color w:val="000000"/>
                <w:kern w:val="0"/>
                <w:sz w:val="24"/>
                <w:lang w:val="en-US" w:eastAsia="zh-CN"/>
              </w:rPr>
              <w:t>银川火车站广场公园管理所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sz w:val="22"/>
              </w:rPr>
              <w:t>5,070,460.24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5,014,936.63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cs="宋体"/>
                <w:color w:val="000000"/>
                <w:sz w:val="22"/>
                <w:lang w:val="en-US" w:eastAsia="zh-CN"/>
              </w:rPr>
            </w:pPr>
            <w:r>
              <w:rPr>
                <w:rFonts w:hint="eastAsia" w:ascii="宋体" w:hAnsi="宋体" w:cs="宋体"/>
                <w:color w:val="000000"/>
                <w:sz w:val="22"/>
                <w:lang w:val="en-US" w:eastAsia="zh-CN"/>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cs="宋体"/>
                <w:color w:val="000000"/>
                <w:sz w:val="22"/>
                <w:lang w:val="en-US" w:eastAsia="zh-CN"/>
              </w:rPr>
            </w:pPr>
            <w:r>
              <w:rPr>
                <w:rFonts w:hint="eastAsia" w:ascii="宋体" w:hAnsi="宋体" w:cs="宋体"/>
                <w:color w:val="000000"/>
                <w:sz w:val="22"/>
                <w:lang w:val="en-US" w:eastAsia="zh-CN"/>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cs="宋体"/>
                <w:color w:val="000000"/>
                <w:sz w:val="22"/>
                <w:lang w:val="en-US" w:eastAsia="zh-CN"/>
              </w:rPr>
            </w:pPr>
            <w:r>
              <w:rPr>
                <w:rFonts w:hint="eastAsia" w:ascii="宋体" w:hAnsi="宋体" w:cs="宋体"/>
                <w:color w:val="000000"/>
                <w:sz w:val="22"/>
                <w:lang w:val="en-US" w:eastAsia="zh-CN"/>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cs="宋体"/>
                <w:color w:val="000000"/>
                <w:sz w:val="22"/>
                <w:lang w:val="en-US" w:eastAsia="zh-CN"/>
              </w:rPr>
            </w:pPr>
            <w:r>
              <w:rPr>
                <w:rFonts w:hint="eastAsia" w:ascii="宋体" w:hAnsi="宋体" w:cs="宋体"/>
                <w:color w:val="000000"/>
                <w:sz w:val="22"/>
                <w:lang w:val="en-US" w:eastAsia="zh-CN"/>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cs="宋体"/>
                <w:color w:val="000000"/>
                <w:sz w:val="22"/>
                <w:lang w:val="en-US" w:eastAsia="zh-CN"/>
              </w:rPr>
            </w:pPr>
            <w:r>
              <w:rPr>
                <w:rFonts w:hint="eastAsia" w:ascii="宋体" w:hAnsi="宋体" w:cs="宋体"/>
                <w:color w:val="000000"/>
                <w:sz w:val="22"/>
                <w:lang w:val="en-US" w:eastAsia="zh-CN"/>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55,523.61</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一般公共服务支出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43,383.90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43,383.90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20133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宣传事务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43,383.90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43,383.90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2013302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43,383.90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43,383.90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社会保障和就业支出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189,946.84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189,946.84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20805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行政事业单位养老支出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189,946.84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189,946.84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2080502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事业单位离退休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18,585.80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18,585.80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125,431.00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125,431.00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45,930.04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45,930.04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卫生健康支出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259,483.90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259,483.90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21004</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公共卫生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190,496.90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190,496.90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2100410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突发公共卫生事件应急处理</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190,496.90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190,496.90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21011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行政事业单位医疗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68,987.00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68,987.00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2101102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事业单位医疗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68,987.00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68,987.00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城乡社区支出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4,459,671.84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4,404,148.23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55,523.61</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城乡社区管理事务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94,764.80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94,764.80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2120199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其他城乡社区管理事务支出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94,764.80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94,764.80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21205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城乡社区环境卫生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4,364,907.04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4,309,383.43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55,523.61</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2120501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城乡社区环境卫生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4,364,907.04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4,309,383.43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55,523.61</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221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住房保障支出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117,973.76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117,973.76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22102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住房改革支出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117,973.76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117,973.76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rPr>
              <w:t xml:space="preserve">  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94,073.00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94,073.00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支出决算表</w:t>
            </w:r>
          </w:p>
        </w:tc>
      </w:tr>
      <w:tr>
        <w:tblPrEx>
          <w:tblCellMar>
            <w:top w:w="0" w:type="dxa"/>
            <w:left w:w="108" w:type="dxa"/>
            <w:bottom w:w="0" w:type="dxa"/>
            <w:right w:w="108" w:type="dxa"/>
          </w:tblCellMar>
        </w:tblPrEx>
        <w:trPr>
          <w:trHeight w:val="172" w:hRule="atLeast"/>
        </w:trPr>
        <w:tc>
          <w:tcPr>
            <w:tcW w:w="5301" w:type="dxa"/>
            <w:gridSpan w:val="4"/>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val="en-US" w:eastAsia="zh-CN"/>
              </w:rPr>
              <w:t>银川火车站广场公园管理所</w:t>
            </w:r>
          </w:p>
        </w:tc>
        <w:tc>
          <w:tcPr>
            <w:tcW w:w="1932" w:type="dxa"/>
            <w:tcBorders>
              <w:top w:val="nil"/>
              <w:left w:val="nil"/>
              <w:bottom w:val="single" w:color="000000" w:sz="8" w:space="0"/>
              <w:right w:val="nil"/>
            </w:tcBorders>
            <w:vAlign w:val="bottom"/>
          </w:tcPr>
          <w:p>
            <w:pPr>
              <w:widowControl/>
              <w:jc w:val="left"/>
              <w:rPr>
                <w:color w:val="000000"/>
                <w:kern w:val="0"/>
                <w:sz w:val="20"/>
              </w:rPr>
            </w:pPr>
          </w:p>
        </w:tc>
        <w:tc>
          <w:tcPr>
            <w:tcW w:w="1822" w:type="dxa"/>
            <w:tcBorders>
              <w:top w:val="nil"/>
              <w:left w:val="nil"/>
              <w:bottom w:val="single" w:color="000000" w:sz="8" w:space="0"/>
              <w:right w:val="nil"/>
            </w:tcBorders>
            <w:vAlign w:val="bottom"/>
          </w:tcPr>
          <w:p>
            <w:pPr>
              <w:widowControl/>
              <w:jc w:val="center"/>
              <w:rPr>
                <w:color w:val="000000"/>
                <w:kern w:val="0"/>
                <w:sz w:val="24"/>
              </w:rPr>
            </w:pP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款</w:t>
            </w:r>
          </w:p>
        </w:tc>
        <w:tc>
          <w:tcPr>
            <w:tcW w:w="52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6</w:t>
            </w:r>
          </w:p>
        </w:tc>
      </w:tr>
      <w:tr>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528"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5,103,470.29</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1,564,060.88</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3,539,409.41</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20133</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宣传事务</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2013302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189,946.84</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189,946.84</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189,946.84</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189,946.84</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18,585.80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18,585.80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125,431.00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125,431.00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45,930.04</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45,930.04</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卫生健康支出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259,483.90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68,987.00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190,496.90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公共卫生</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190,496.90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190,496.90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2100410</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190,496.90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190,496.90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68,987.00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68,987.00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68,987.00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68,987.00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城乡社区支出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4,492,681.89</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1,187,153.28</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3,305,528.61</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94,764.80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94,764.80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2120199</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94,764.80</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94,764.80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21205</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4,397,917.09</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1,187,153.28</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3,210,763.81</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2120501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4,397,917.09</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1,187,153.28</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3,210,763.81</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住房保障支出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117,973.76</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117,973.76</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w:t>
            </w:r>
          </w:p>
        </w:tc>
        <w:tc>
          <w:tcPr>
            <w:tcW w:w="390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193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117,973.76</w:t>
            </w:r>
          </w:p>
        </w:tc>
        <w:tc>
          <w:tcPr>
            <w:tcW w:w="182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117,973.76</w:t>
            </w:r>
          </w:p>
        </w:tc>
        <w:tc>
          <w:tcPr>
            <w:tcW w:w="18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3908"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3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94,073.00</w:t>
            </w:r>
          </w:p>
        </w:tc>
        <w:tc>
          <w:tcPr>
            <w:tcW w:w="1822"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94,073.00</w:t>
            </w:r>
          </w:p>
        </w:tc>
        <w:tc>
          <w:tcPr>
            <w:tcW w:w="1896"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336"/>
        <w:gridCol w:w="1415"/>
        <w:gridCol w:w="153"/>
        <w:gridCol w:w="1567"/>
      </w:tblGrid>
      <w:tr>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val="en-US" w:eastAsia="zh-CN"/>
              </w:rPr>
              <w:t>银川火车站广场公园管理所</w:t>
            </w:r>
          </w:p>
        </w:tc>
        <w:tc>
          <w:tcPr>
            <w:tcW w:w="518" w:type="dxa"/>
            <w:tcBorders>
              <w:top w:val="nil"/>
              <w:left w:val="nil"/>
              <w:bottom w:val="nil"/>
              <w:right w:val="nil"/>
            </w:tcBorders>
            <w:vAlign w:val="bottom"/>
          </w:tcPr>
          <w:p>
            <w:pPr>
              <w:rPr>
                <w:color w:val="000000"/>
                <w:kern w:val="0"/>
                <w:sz w:val="18"/>
                <w:szCs w:val="18"/>
              </w:rPr>
            </w:pPr>
          </w:p>
        </w:tc>
        <w:tc>
          <w:tcPr>
            <w:tcW w:w="1473" w:type="dxa"/>
            <w:tcBorders>
              <w:top w:val="nil"/>
              <w:left w:val="nil"/>
              <w:bottom w:val="nil"/>
              <w:right w:val="nil"/>
            </w:tcBorders>
            <w:vAlign w:val="bottom"/>
          </w:tcPr>
          <w:p/>
        </w:tc>
        <w:tc>
          <w:tcPr>
            <w:tcW w:w="1336" w:type="dxa"/>
            <w:tcBorders>
              <w:top w:val="nil"/>
              <w:left w:val="nil"/>
              <w:bottom w:val="nil"/>
              <w:right w:val="nil"/>
            </w:tcBorders>
            <w:vAlign w:val="bottom"/>
          </w:tcPr>
          <w:p>
            <w:pPr>
              <w:jc w:val="center"/>
              <w:rPr>
                <w:color w:val="000000"/>
                <w:kern w:val="0"/>
                <w:sz w:val="18"/>
                <w:szCs w:val="18"/>
              </w:rPr>
            </w:pPr>
          </w:p>
        </w:tc>
        <w:tc>
          <w:tcPr>
            <w:tcW w:w="1415" w:type="dxa"/>
            <w:tcBorders>
              <w:top w:val="nil"/>
              <w:left w:val="nil"/>
              <w:bottom w:val="nil"/>
              <w:right w:val="nil"/>
            </w:tcBorders>
            <w:vAlign w:val="bottom"/>
          </w:tcPr>
          <w:p>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5,014,936.63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43,383.90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43,383.90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189,946.84</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189,946.84</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259,483.90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259,483.90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4,404,148.23</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4,404,148.23</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117,973.76</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117,973.76</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6"/>
                <w:szCs w:val="16"/>
              </w:rPr>
            </w:pPr>
            <w:r>
              <w:rPr>
                <w:rFonts w:hint="eastAsia" w:ascii="宋体" w:hAnsi="宋体" w:eastAsia="宋体" w:cs="宋体"/>
                <w:i w:val="0"/>
                <w:iCs w:val="0"/>
                <w:color w:val="000000"/>
                <w:kern w:val="0"/>
                <w:sz w:val="22"/>
                <w:szCs w:val="22"/>
                <w:u w:val="none"/>
                <w:lang w:val="en-US" w:eastAsia="zh-CN" w:bidi="ar"/>
              </w:rPr>
              <w:t>5,014,936.63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b/>
                <w:bCs/>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6"/>
                <w:szCs w:val="16"/>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6"/>
                <w:szCs w:val="16"/>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5,014,936.63</w:t>
            </w:r>
          </w:p>
        </w:tc>
        <w:tc>
          <w:tcPr>
            <w:tcW w:w="133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5,014,936.63</w:t>
            </w:r>
          </w:p>
        </w:tc>
        <w:tc>
          <w:tcPr>
            <w:tcW w:w="1568"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宋体" w:hAnsi="宋体" w:cs="宋体"/>
                <w:color w:val="000000"/>
                <w:kern w:val="0"/>
                <w:sz w:val="20"/>
                <w:szCs w:val="20"/>
              </w:rPr>
            </w:pPr>
          </w:p>
        </w:tc>
        <w:tc>
          <w:tcPr>
            <w:tcW w:w="1433"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33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68"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28</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5,014,936.63</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5,014,936.63</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b/>
                <w:bCs/>
                <w:color w:val="000000"/>
                <w:kern w:val="0"/>
                <w:sz w:val="15"/>
                <w:szCs w:val="15"/>
              </w:rPr>
            </w:pPr>
            <w:r>
              <w:rPr>
                <w:rFonts w:hint="eastAsia" w:ascii="宋体" w:hAnsi="宋体" w:eastAsia="宋体" w:cs="宋体"/>
                <w:i w:val="0"/>
                <w:iCs w:val="0"/>
                <w:color w:val="000000"/>
                <w:kern w:val="0"/>
                <w:sz w:val="22"/>
                <w:szCs w:val="22"/>
                <w:u w:val="none"/>
                <w:lang w:val="en-US" w:eastAsia="zh-CN" w:bidi="ar"/>
              </w:rPr>
              <w:t>5,014,936.63</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pPr>
        <w:widowControl/>
        <w:jc w:val="left"/>
        <w:rPr>
          <w:rFonts w:eastAsia="黑体"/>
          <w:b/>
          <w:bCs/>
          <w:color w:val="000000"/>
          <w:kern w:val="0"/>
          <w:sz w:val="40"/>
          <w:szCs w:val="40"/>
        </w:rPr>
      </w:pPr>
    </w:p>
    <w:tbl>
      <w:tblPr>
        <w:tblStyle w:val="9"/>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trHeight w:val="305" w:hRule="atLeast"/>
        </w:trPr>
        <w:tc>
          <w:tcPr>
            <w:tcW w:w="6302" w:type="dxa"/>
            <w:gridSpan w:val="4"/>
            <w:tcBorders>
              <w:top w:val="nil"/>
              <w:left w:val="nil"/>
              <w:bottom w:val="nil"/>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val="en-US" w:eastAsia="zh-CN"/>
              </w:rPr>
              <w:t>银川火车站广场公园管理所</w:t>
            </w:r>
          </w:p>
        </w:tc>
        <w:tc>
          <w:tcPr>
            <w:tcW w:w="2844" w:type="dxa"/>
            <w:tcBorders>
              <w:top w:val="nil"/>
              <w:left w:val="nil"/>
              <w:bottom w:val="nil"/>
              <w:right w:val="nil"/>
            </w:tcBorders>
            <w:vAlign w:val="bottom"/>
          </w:tcPr>
          <w:p>
            <w:pPr>
              <w:widowControl/>
              <w:jc w:val="left"/>
              <w:rPr>
                <w:color w:val="000000"/>
                <w:kern w:val="0"/>
                <w:sz w:val="20"/>
              </w:rPr>
            </w:pP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5,014,936.63</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1,475,527.22</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3,539,409.41</w:t>
            </w:r>
          </w:p>
        </w:tc>
      </w:tr>
      <w:tr>
        <w:tblPrEx>
          <w:tblCellMar>
            <w:top w:w="0" w:type="dxa"/>
            <w:left w:w="108" w:type="dxa"/>
            <w:bottom w:w="0" w:type="dxa"/>
            <w:right w:w="108" w:type="dxa"/>
          </w:tblCellMar>
        </w:tblPrEx>
        <w:trPr>
          <w:trHeight w:val="90"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43,383.90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20133</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宣传事务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43,383.90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2013302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43,383.90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43,383.90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189,946.84</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189,946.84</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189,946.84</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189,946.84</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18,585.80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18,585.80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125,431.00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125,431.00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45,930.04</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45,930.04</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卫生健康支出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259,483.90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68,987.00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190,496.90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公共卫生</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190,496.90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190,496.90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2100410</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190,496.90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190,496.90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68,987.00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68,987.00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68,987.00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68,987.00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城乡社区支出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4,404,148.23</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1,098,619.62</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3,305,528.61</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21201</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94,764.80</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94,764.80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其他城乡社区管理事务支出</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94,764.80</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94,764.80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城乡社区环境卫生</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4,309,383.43</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1,098,619.62</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3,210,763.81</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城乡社区环境卫生</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4,309,383.43</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1,098,619.62</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3,210,763.81</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住房保障支出</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117,973.76</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117,973.76</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住房改革支出</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117,973.76</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117,973.76</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住房公积金</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94,073.00</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94,073.00</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2210203</w:t>
            </w:r>
          </w:p>
        </w:tc>
        <w:tc>
          <w:tcPr>
            <w:tcW w:w="4826" w:type="dxa"/>
            <w:tcBorders>
              <w:top w:val="nil"/>
              <w:left w:val="nil"/>
              <w:bottom w:val="single" w:color="000000" w:sz="8"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购房补贴</w:t>
            </w:r>
          </w:p>
        </w:tc>
        <w:tc>
          <w:tcPr>
            <w:tcW w:w="2844"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23,900.76</w:t>
            </w:r>
          </w:p>
        </w:tc>
        <w:tc>
          <w:tcPr>
            <w:tcW w:w="3059"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23,900.76</w:t>
            </w:r>
          </w:p>
        </w:tc>
        <w:tc>
          <w:tcPr>
            <w:tcW w:w="2980" w:type="dxa"/>
            <w:tcBorders>
              <w:top w:val="nil"/>
              <w:left w:val="nil"/>
              <w:bottom w:val="single" w:color="000000" w:sz="8"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b/>
                <w:bCs/>
                <w:color w:val="000000"/>
                <w:kern w:val="0"/>
                <w:sz w:val="24"/>
              </w:rPr>
              <w:t>一般公共预算财政拨款基本支出决算表</w:t>
            </w:r>
          </w:p>
        </w:tc>
      </w:tr>
      <w:tr>
        <w:tblPrEx>
          <w:tblCellMar>
            <w:top w:w="15" w:type="dxa"/>
            <w:left w:w="15" w:type="dxa"/>
            <w:bottom w:w="15" w:type="dxa"/>
            <w:right w:w="15" w:type="dxa"/>
          </w:tblCellMar>
        </w:tblPrEx>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CellMar>
            <w:top w:w="15" w:type="dxa"/>
            <w:left w:w="15" w:type="dxa"/>
            <w:bottom w:w="15" w:type="dxa"/>
            <w:right w:w="15" w:type="dxa"/>
          </w:tblCellMar>
        </w:tblPrEx>
        <w:trPr>
          <w:trHeight w:val="97" w:hRule="atLeast"/>
        </w:trPr>
        <w:tc>
          <w:tcPr>
            <w:tcW w:w="599" w:type="dxa"/>
            <w:vAlign w:val="bottom"/>
          </w:tcPr>
          <w:p>
            <w:pPr>
              <w:widowControl/>
              <w:jc w:val="left"/>
              <w:textAlignment w:val="bottom"/>
              <w:rPr>
                <w:color w:val="000000"/>
                <w:sz w:val="20"/>
                <w:szCs w:val="20"/>
              </w:rPr>
            </w:pPr>
            <w:r>
              <w:rPr>
                <w:color w:val="000000"/>
                <w:kern w:val="0"/>
                <w:sz w:val="20"/>
                <w:szCs w:val="20"/>
              </w:rPr>
              <w:t>部门：</w:t>
            </w:r>
          </w:p>
        </w:tc>
        <w:tc>
          <w:tcPr>
            <w:tcW w:w="2546" w:type="dxa"/>
            <w:vAlign w:val="bottom"/>
          </w:tcPr>
          <w:p>
            <w:pPr>
              <w:rPr>
                <w:color w:val="000000"/>
                <w:sz w:val="20"/>
                <w:szCs w:val="20"/>
              </w:rPr>
            </w:pPr>
            <w:r>
              <w:rPr>
                <w:rFonts w:hint="eastAsia"/>
                <w:color w:val="000000"/>
                <w:kern w:val="0"/>
                <w:sz w:val="20"/>
                <w:szCs w:val="20"/>
                <w:lang w:val="en-US" w:eastAsia="zh-CN"/>
              </w:rPr>
              <w:t>银川火车站广场公园管理所</w:t>
            </w:r>
          </w:p>
        </w:tc>
        <w:tc>
          <w:tcPr>
            <w:tcW w:w="1601" w:type="dxa"/>
            <w:vAlign w:val="bottom"/>
          </w:tcPr>
          <w:p>
            <w:pPr>
              <w:rPr>
                <w:color w:val="000000"/>
                <w:sz w:val="20"/>
                <w:szCs w:val="20"/>
              </w:rPr>
            </w:pPr>
          </w:p>
        </w:tc>
        <w:tc>
          <w:tcPr>
            <w:tcW w:w="899" w:type="dxa"/>
            <w:vAlign w:val="bottom"/>
          </w:tcPr>
          <w:p>
            <w:pPr>
              <w:rPr>
                <w:color w:val="000000"/>
                <w:sz w:val="20"/>
                <w:szCs w:val="20"/>
              </w:rPr>
            </w:pPr>
          </w:p>
        </w:tc>
        <w:tc>
          <w:tcPr>
            <w:tcW w:w="1753" w:type="dxa"/>
            <w:vAlign w:val="bottom"/>
          </w:tcPr>
          <w:p>
            <w:pPr>
              <w:rPr>
                <w:color w:val="000000"/>
                <w:sz w:val="20"/>
                <w:szCs w:val="20"/>
              </w:rPr>
            </w:pP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工资福利支出</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1,380,616.15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商品和服务支出</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70,325.27</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债务利息及费用支出</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基本工资</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386,596.00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办公费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国内债务付息</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津贴补贴</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93,492.88</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印刷费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国外债务付息</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奖金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338,064.23</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咨询费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资本性支出</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伙食补助费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手续费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房屋建筑物购建</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绩效工资</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222,888.00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水费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办公设备购置</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125,431.00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电费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专用设备购置</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职业年金缴费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45,930.04</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邮电费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基础设施建设</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职工基本医疗保险缴费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68,987.00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取暖费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33,130.00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大型修缮</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公务员医疗补助缴费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物业管理费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信息网络及软件购置更新</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9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其他社会保障缴费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5,154.00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差旅费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物资储备</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住房公积金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94,073.00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因公出国（境）费用</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土地补偿</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医疗费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维修（护）费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安置补助</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其他工资福利支出</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租赁费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地上附着物和青苗补偿</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对个人和家庭的补助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24,585.80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会议费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拆迁补偿</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离休费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培训费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公务用车购置</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退休费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18,585.80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公务接待费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其他交通工具购置</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退职（役）费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专用材料费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文物和陈列品购置</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抚恤金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被装购置费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无形资产购置</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生活补助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专用燃料费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6,076.96</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其他资本性支出</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救济费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劳务费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其他支出</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医疗费补助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委托业务费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赠与</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助学金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工会经费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9,984.60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国家赔偿费用支出</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奖励金</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福利费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对民间非营利组织和群众性自治组织补贴</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个人农业生产补贴</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公务用车运行维护费</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其他支出</w:t>
            </w:r>
          </w:p>
        </w:tc>
        <w:tc>
          <w:tcPr>
            <w:tcW w:w="165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rFonts w:hint="eastAsia"/>
                <w:color w:val="000000"/>
                <w:kern w:val="0"/>
                <w:sz w:val="16"/>
                <w:szCs w:val="16"/>
              </w:rPr>
              <w:t>代缴社会保险费</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其他交通费用</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18,556.01</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CellMar>
            <w:top w:w="15" w:type="dxa"/>
            <w:left w:w="15" w:type="dxa"/>
            <w:bottom w:w="15" w:type="dxa"/>
            <w:right w:w="15" w:type="dxa"/>
          </w:tblCellMar>
        </w:tblPrEx>
        <w:trPr>
          <w:trHeight w:val="263"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其他对个人和家庭的补助</w:t>
            </w:r>
          </w:p>
        </w:tc>
        <w:tc>
          <w:tcPr>
            <w:tcW w:w="160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color w:val="000000"/>
                <w:sz w:val="16"/>
                <w:szCs w:val="16"/>
              </w:rPr>
            </w:pPr>
            <w:r>
              <w:rPr>
                <w:rFonts w:hint="default" w:ascii="Times New Roman" w:hAnsi="Times New Roman" w:eastAsia="宋体" w:cs="Times New Roman"/>
                <w:i w:val="0"/>
                <w:iCs w:val="0"/>
                <w:color w:val="000000"/>
                <w:kern w:val="0"/>
                <w:sz w:val="16"/>
                <w:szCs w:val="16"/>
                <w:u w:val="none"/>
                <w:lang w:val="en-US" w:eastAsia="zh-CN" w:bidi="ar"/>
              </w:rPr>
              <w:t>6,000.00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税金及附加费用</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其他商品和服务支出</w:t>
            </w:r>
          </w:p>
        </w:tc>
        <w:tc>
          <w:tcPr>
            <w:tcW w:w="16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2,577.70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160" w:lineRule="exact"/>
              <w:jc w:val="center"/>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pPr>
              <w:spacing w:line="160" w:lineRule="exact"/>
              <w:jc w:val="right"/>
              <w:rPr>
                <w:color w:val="000000"/>
                <w:sz w:val="16"/>
                <w:szCs w:val="16"/>
              </w:rPr>
            </w:pP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1405201.95</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center"/>
              <w:rPr>
                <w:rFonts w:hint="default" w:eastAsia="宋体"/>
                <w:color w:val="000000"/>
                <w:sz w:val="16"/>
                <w:szCs w:val="16"/>
                <w:lang w:val="en-US" w:eastAsia="zh-CN"/>
              </w:rPr>
            </w:pPr>
            <w:r>
              <w:rPr>
                <w:rFonts w:hint="eastAsia"/>
                <w:color w:val="000000"/>
                <w:sz w:val="16"/>
                <w:szCs w:val="16"/>
                <w:lang w:val="en-US" w:eastAsia="zh-CN"/>
              </w:rPr>
              <w:t>70325.27</w:t>
            </w: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center"/>
              <w:rPr>
                <w:rFonts w:hint="default" w:eastAsia="宋体"/>
                <w:color w:val="000000"/>
                <w:sz w:val="16"/>
                <w:szCs w:val="16"/>
                <w:lang w:val="en-US" w:eastAsia="zh-CN"/>
              </w:rPr>
            </w:pPr>
            <w:r>
              <w:rPr>
                <w:rFonts w:hint="eastAsia"/>
                <w:color w:val="000000"/>
                <w:sz w:val="16"/>
                <w:szCs w:val="16"/>
                <w:lang w:val="en-US" w:eastAsia="zh-CN"/>
              </w:rPr>
              <w:t>1475527.22</w:t>
            </w:r>
          </w:p>
        </w:tc>
      </w:tr>
      <w:tr>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right"/>
              <w:rPr>
                <w:color w:val="000000"/>
                <w:sz w:val="16"/>
                <w:szCs w:val="16"/>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：银川火车站广场公园管理所</w:t>
            </w: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2021年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2021年</w:t>
            </w:r>
            <w:r>
              <w:rPr>
                <w:rFonts w:hint="eastAsia" w:ascii="宋体" w:hAnsi="宋体" w:cs="宋体"/>
                <w:color w:val="000000"/>
                <w:kern w:val="0"/>
                <w:sz w:val="22"/>
              </w:rPr>
              <w:t>度决算数</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lang w:eastAsia="zh-CN"/>
              </w:rPr>
              <w:t>2021年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hint="default" w:ascii="宋体" w:hAnsi="宋体" w:eastAsia="宋体" w:cs="宋体"/>
                <w:color w:val="000000"/>
                <w:sz w:val="24"/>
                <w:lang w:val="en-US" w:eastAsia="zh-CN"/>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ascii="宋体" w:hAnsi="宋体" w:cs="宋体"/>
                <w:color w:val="000000"/>
                <w:kern w:val="0"/>
                <w:sz w:val="24"/>
                <w:lang w:val="en-US" w:eastAsia="zh-CN"/>
              </w:rPr>
              <w:t>银川火车站广场公园管理所</w:t>
            </w:r>
          </w:p>
        </w:tc>
        <w:tc>
          <w:tcPr>
            <w:tcW w:w="19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000000" w:sz="4" w:space="0"/>
              <w:left w:val="nil"/>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left w:val="nil"/>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无</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00.00</w:t>
            </w: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5"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5" w:hRule="atLeast"/>
        </w:trPr>
        <w:tc>
          <w:tcPr>
            <w:tcW w:w="15185"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6302" w:type="dxa"/>
            <w:gridSpan w:val="4"/>
            <w:vAlign w:val="bottom"/>
          </w:tcPr>
          <w:p>
            <w:pPr>
              <w:widowControl/>
              <w:jc w:val="left"/>
              <w:rPr>
                <w:color w:val="000000"/>
                <w:kern w:val="0"/>
                <w:sz w:val="24"/>
              </w:rPr>
            </w:pPr>
            <w:r>
              <w:rPr>
                <w:rFonts w:hint="eastAsia"/>
                <w:color w:val="000000"/>
                <w:kern w:val="0"/>
                <w:sz w:val="24"/>
              </w:rPr>
              <w:t>公开部门：</w:t>
            </w:r>
            <w:r>
              <w:rPr>
                <w:rFonts w:hint="eastAsia" w:ascii="宋体" w:hAnsi="宋体" w:cs="宋体"/>
                <w:color w:val="000000"/>
                <w:kern w:val="0"/>
                <w:sz w:val="24"/>
                <w:lang w:val="en-US" w:eastAsia="zh-CN"/>
              </w:rPr>
              <w:t>银川火车站广场公园管理所</w:t>
            </w:r>
          </w:p>
        </w:tc>
        <w:tc>
          <w:tcPr>
            <w:tcW w:w="2844" w:type="dxa"/>
            <w:vAlign w:val="bottom"/>
          </w:tcPr>
          <w:p>
            <w:pPr>
              <w:widowControl/>
              <w:jc w:val="left"/>
              <w:rPr>
                <w:color w:val="000000"/>
                <w:kern w:val="0"/>
                <w:sz w:val="20"/>
              </w:rPr>
            </w:pPr>
          </w:p>
        </w:tc>
        <w:tc>
          <w:tcPr>
            <w:tcW w:w="3059" w:type="dxa"/>
            <w:vAlign w:val="bottom"/>
          </w:tcPr>
          <w:p>
            <w:pPr>
              <w:widowControl/>
              <w:jc w:val="center"/>
              <w:rPr>
                <w:color w:val="000000"/>
                <w:kern w:val="0"/>
                <w:sz w:val="24"/>
              </w:rPr>
            </w:pPr>
          </w:p>
        </w:tc>
        <w:tc>
          <w:tcPr>
            <w:tcW w:w="2980" w:type="dxa"/>
            <w:vAlign w:val="bottom"/>
          </w:tcPr>
          <w:p>
            <w:pPr>
              <w:widowControl/>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616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616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15185"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无</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6"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4"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80"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6"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4"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80"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
    <w:p/>
    <w:p>
      <w:pPr>
        <w:sectPr>
          <w:pgSz w:w="16838" w:h="11906" w:orient="landscape"/>
          <w:pgMar w:top="397" w:right="624" w:bottom="0" w:left="624" w:header="0" w:footer="0" w:gutter="0"/>
          <w:pgNumType w:fmt="decimal"/>
          <w:cols w:space="0" w:num="1"/>
          <w:docGrid w:type="linesAndChars" w:linePitch="321" w:charSpace="0"/>
        </w:sectPr>
      </w:pPr>
    </w:p>
    <w:p>
      <w:pPr>
        <w:spacing w:line="560" w:lineRule="exact"/>
        <w:jc w:val="center"/>
        <w:outlineLvl w:val="1"/>
        <w:rPr>
          <w:rFonts w:hint="eastAsia" w:ascii="黑体" w:hAnsi="黑体" w:eastAsia="黑体" w:cs="黑体"/>
          <w:kern w:val="0"/>
          <w:sz w:val="44"/>
          <w:szCs w:val="44"/>
        </w:rPr>
      </w:pPr>
      <w:r>
        <w:rPr>
          <w:rFonts w:hint="eastAsia" w:ascii="黑体" w:hAnsi="黑体" w:eastAsia="黑体" w:cs="黑体"/>
          <w:kern w:val="0"/>
          <w:sz w:val="44"/>
          <w:szCs w:val="44"/>
        </w:rPr>
        <w:t xml:space="preserve">第三部分 </w:t>
      </w:r>
      <w:r>
        <w:rPr>
          <w:rFonts w:hint="eastAsia" w:ascii="黑体" w:hAnsi="黑体" w:eastAsia="黑体" w:cs="黑体"/>
          <w:kern w:val="0"/>
          <w:sz w:val="44"/>
          <w:szCs w:val="44"/>
          <w:lang w:eastAsia="zh-CN"/>
        </w:rPr>
        <w:t>2021年</w:t>
      </w:r>
      <w:r>
        <w:rPr>
          <w:rFonts w:hint="eastAsia" w:ascii="黑体" w:hAnsi="黑体" w:eastAsia="黑体" w:cs="黑体"/>
          <w:kern w:val="0"/>
          <w:sz w:val="44"/>
          <w:szCs w:val="44"/>
        </w:rPr>
        <w:t>度部门决算情况说明</w:t>
      </w:r>
    </w:p>
    <w:p>
      <w:pPr>
        <w:spacing w:line="560" w:lineRule="exact"/>
        <w:outlineLvl w:val="1"/>
        <w:rPr>
          <w:rFonts w:eastAsia="仿宋_GB2312"/>
          <w:kern w:val="0"/>
          <w:sz w:val="32"/>
          <w:szCs w:val="32"/>
        </w:rPr>
      </w:pP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eastAsia="zh-CN"/>
        </w:rPr>
        <w:t>2021年</w:t>
      </w:r>
      <w:r>
        <w:rPr>
          <w:rFonts w:eastAsia="仿宋_GB2312"/>
          <w:kern w:val="0"/>
          <w:sz w:val="32"/>
          <w:szCs w:val="32"/>
        </w:rPr>
        <w:t>度收入总计</w:t>
      </w:r>
      <w:r>
        <w:rPr>
          <w:rFonts w:hint="eastAsia" w:eastAsia="仿宋_GB2312"/>
          <w:kern w:val="0"/>
          <w:sz w:val="32"/>
          <w:szCs w:val="32"/>
        </w:rPr>
        <w:t>5,070,460.24</w:t>
      </w:r>
      <w:r>
        <w:rPr>
          <w:rFonts w:eastAsia="仿宋_GB2312"/>
          <w:kern w:val="0"/>
          <w:sz w:val="32"/>
          <w:szCs w:val="32"/>
        </w:rPr>
        <w:t>元，支出总计</w:t>
      </w:r>
      <w:r>
        <w:rPr>
          <w:rFonts w:hint="eastAsia" w:eastAsia="仿宋_GB2312"/>
          <w:kern w:val="0"/>
          <w:sz w:val="32"/>
          <w:szCs w:val="32"/>
          <w:lang w:val="en-US" w:eastAsia="zh-CN"/>
        </w:rPr>
        <w:t>5,103,470.29</w:t>
      </w:r>
      <w:r>
        <w:rPr>
          <w:rFonts w:eastAsia="仿宋_GB2312"/>
          <w:kern w:val="0"/>
          <w:sz w:val="32"/>
          <w:szCs w:val="32"/>
        </w:rPr>
        <w:t>元。与上年相比，收</w:t>
      </w:r>
      <w:r>
        <w:rPr>
          <w:rFonts w:hint="eastAsia" w:eastAsia="仿宋_GB2312"/>
          <w:kern w:val="0"/>
          <w:sz w:val="32"/>
          <w:szCs w:val="32"/>
          <w:lang w:val="en-US" w:eastAsia="zh-CN"/>
        </w:rPr>
        <w:t>入总计</w:t>
      </w:r>
      <w:r>
        <w:rPr>
          <w:rFonts w:eastAsia="仿宋_GB2312"/>
          <w:kern w:val="0"/>
          <w:sz w:val="32"/>
          <w:szCs w:val="32"/>
        </w:rPr>
        <w:t>增加</w:t>
      </w:r>
      <w:r>
        <w:rPr>
          <w:rFonts w:hint="eastAsia" w:eastAsia="仿宋_GB2312"/>
          <w:kern w:val="0"/>
          <w:sz w:val="32"/>
          <w:szCs w:val="32"/>
          <w:lang w:val="en-US" w:eastAsia="zh-CN"/>
        </w:rPr>
        <w:t>1209208.75</w:t>
      </w:r>
      <w:r>
        <w:rPr>
          <w:rFonts w:eastAsia="仿宋_GB2312"/>
          <w:kern w:val="0"/>
          <w:sz w:val="32"/>
          <w:szCs w:val="32"/>
        </w:rPr>
        <w:t>元，增长</w:t>
      </w:r>
      <w:r>
        <w:rPr>
          <w:rFonts w:hint="eastAsia" w:eastAsia="仿宋_GB2312"/>
          <w:kern w:val="0"/>
          <w:sz w:val="32"/>
          <w:szCs w:val="32"/>
          <w:lang w:val="en-US" w:eastAsia="zh-CN"/>
        </w:rPr>
        <w:t>31</w:t>
      </w:r>
      <w:r>
        <w:rPr>
          <w:rFonts w:eastAsia="仿宋_GB2312"/>
          <w:kern w:val="0"/>
          <w:sz w:val="32"/>
          <w:szCs w:val="32"/>
        </w:rPr>
        <w:t>%，主要原因</w:t>
      </w:r>
      <w:r>
        <w:rPr>
          <w:rFonts w:hint="eastAsia" w:eastAsia="仿宋_GB2312"/>
          <w:kern w:val="0"/>
          <w:sz w:val="32"/>
          <w:szCs w:val="32"/>
          <w:lang w:val="en-US" w:eastAsia="zh-CN"/>
        </w:rPr>
        <w:t>是增加疫情防控资金，支出总计减少1215239.52元，减少19%。</w:t>
      </w:r>
      <w:r>
        <w:rPr>
          <w:rFonts w:eastAsia="仿宋_GB2312"/>
          <w:kern w:val="0"/>
          <w:sz w:val="32"/>
          <w:szCs w:val="32"/>
        </w:rPr>
        <w:t>主要原因</w:t>
      </w:r>
      <w:r>
        <w:rPr>
          <w:rFonts w:hint="eastAsia" w:eastAsia="仿宋_GB2312"/>
          <w:kern w:val="0"/>
          <w:sz w:val="32"/>
          <w:szCs w:val="32"/>
          <w:lang w:val="en-US" w:eastAsia="zh-CN"/>
        </w:rPr>
        <w:t>是金凤区财政国库资金紧张，支付受限。</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2021年</w:t>
      </w:r>
      <w:r>
        <w:rPr>
          <w:rFonts w:eastAsia="仿宋_GB2312"/>
          <w:kern w:val="0"/>
          <w:sz w:val="32"/>
          <w:szCs w:val="32"/>
        </w:rPr>
        <w:t>度</w:t>
      </w:r>
      <w:r>
        <w:rPr>
          <w:rFonts w:eastAsia="仿宋_GB2312"/>
          <w:sz w:val="32"/>
          <w:szCs w:val="32"/>
        </w:rPr>
        <w:t>收入合计</w:t>
      </w:r>
      <w:r>
        <w:rPr>
          <w:rFonts w:hint="eastAsia" w:eastAsia="仿宋_GB2312"/>
          <w:sz w:val="32"/>
          <w:szCs w:val="32"/>
        </w:rPr>
        <w:t>5,070,460.24</w:t>
      </w:r>
      <w:r>
        <w:rPr>
          <w:rFonts w:eastAsia="仿宋_GB2312"/>
          <w:sz w:val="32"/>
          <w:szCs w:val="32"/>
        </w:rPr>
        <w:t>元，其中：财政拨款收入</w:t>
      </w:r>
      <w:r>
        <w:rPr>
          <w:rFonts w:hint="eastAsia" w:eastAsia="仿宋_GB2312"/>
          <w:sz w:val="32"/>
          <w:szCs w:val="32"/>
        </w:rPr>
        <w:t>5,014,936.63</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99</w:t>
      </w:r>
      <w:r>
        <w:rPr>
          <w:rFonts w:eastAsia="仿宋_GB2312"/>
          <w:sz w:val="32"/>
          <w:szCs w:val="32"/>
        </w:rPr>
        <w:t>%；其他收入</w:t>
      </w:r>
      <w:r>
        <w:rPr>
          <w:rFonts w:hint="eastAsia" w:eastAsia="仿宋_GB2312"/>
          <w:sz w:val="32"/>
          <w:szCs w:val="32"/>
          <w:lang w:val="en-US" w:eastAsia="zh-CN"/>
        </w:rPr>
        <w:t>55523.61</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1</w:t>
      </w:r>
      <w:r>
        <w:rPr>
          <w:rFonts w:eastAsia="仿宋_GB2312"/>
          <w:sz w:val="32"/>
          <w:szCs w:val="32"/>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pPr>
        <w:spacing w:line="560" w:lineRule="exact"/>
        <w:ind w:firstLine="614" w:firstLineChars="192"/>
        <w:outlineLvl w:val="1"/>
        <w:rPr>
          <w:rFonts w:hint="eastAsia" w:eastAsia="仿宋_GB2312"/>
          <w:kern w:val="0"/>
          <w:sz w:val="32"/>
          <w:szCs w:val="32"/>
          <w:lang w:eastAsia="zh-CN"/>
        </w:rPr>
      </w:pPr>
      <w:r>
        <w:rPr>
          <w:rFonts w:hint="eastAsia" w:eastAsia="仿宋_GB2312"/>
          <w:kern w:val="0"/>
          <w:sz w:val="32"/>
          <w:szCs w:val="32"/>
          <w:lang w:eastAsia="zh-CN"/>
        </w:rPr>
        <w:t>2021年</w:t>
      </w:r>
      <w:r>
        <w:rPr>
          <w:rFonts w:eastAsia="仿宋_GB2312"/>
          <w:kern w:val="0"/>
          <w:sz w:val="32"/>
          <w:szCs w:val="32"/>
        </w:rPr>
        <w:t>度支出合计</w:t>
      </w:r>
      <w:r>
        <w:rPr>
          <w:rFonts w:hint="eastAsia" w:eastAsia="仿宋_GB2312"/>
          <w:kern w:val="0"/>
          <w:sz w:val="32"/>
          <w:szCs w:val="32"/>
          <w:lang w:val="en-US" w:eastAsia="zh-CN"/>
        </w:rPr>
        <w:t>5103470.29</w:t>
      </w:r>
      <w:r>
        <w:rPr>
          <w:rFonts w:eastAsia="仿宋_GB2312"/>
          <w:kern w:val="0"/>
          <w:sz w:val="32"/>
          <w:szCs w:val="32"/>
        </w:rPr>
        <w:t>元，其中：基本支出</w:t>
      </w:r>
      <w:r>
        <w:rPr>
          <w:rFonts w:hint="eastAsia" w:eastAsia="仿宋_GB2312"/>
          <w:kern w:val="0"/>
          <w:sz w:val="32"/>
          <w:szCs w:val="32"/>
          <w:lang w:val="en-US" w:eastAsia="zh-CN"/>
        </w:rPr>
        <w:t>1564060.88</w:t>
      </w:r>
      <w:r>
        <w:rPr>
          <w:rFonts w:eastAsia="仿宋_GB2312"/>
          <w:kern w:val="0"/>
          <w:sz w:val="32"/>
          <w:szCs w:val="32"/>
        </w:rPr>
        <w:t>元，占</w:t>
      </w:r>
      <w:r>
        <w:rPr>
          <w:rFonts w:hint="eastAsia" w:eastAsia="仿宋_GB2312"/>
          <w:sz w:val="32"/>
          <w:szCs w:val="32"/>
          <w:lang w:eastAsia="zh-CN"/>
        </w:rPr>
        <w:t>支出的</w:t>
      </w:r>
      <w:r>
        <w:rPr>
          <w:rFonts w:hint="eastAsia" w:eastAsia="仿宋_GB2312"/>
          <w:sz w:val="32"/>
          <w:szCs w:val="32"/>
          <w:lang w:val="en-US" w:eastAsia="zh-CN"/>
        </w:rPr>
        <w:t>31</w:t>
      </w:r>
      <w:r>
        <w:rPr>
          <w:rFonts w:eastAsia="仿宋_GB2312"/>
          <w:kern w:val="0"/>
          <w:sz w:val="32"/>
          <w:szCs w:val="32"/>
        </w:rPr>
        <w:t>%；项目支出</w:t>
      </w:r>
      <w:r>
        <w:rPr>
          <w:rFonts w:hint="eastAsia" w:eastAsia="仿宋_GB2312"/>
          <w:kern w:val="0"/>
          <w:sz w:val="32"/>
          <w:szCs w:val="32"/>
          <w:lang w:val="en-US" w:eastAsia="zh-CN"/>
        </w:rPr>
        <w:t>3539409.41</w:t>
      </w:r>
      <w:r>
        <w:rPr>
          <w:rFonts w:eastAsia="仿宋_GB2312"/>
          <w:kern w:val="0"/>
          <w:sz w:val="32"/>
          <w:szCs w:val="32"/>
        </w:rPr>
        <w:t>元，占</w:t>
      </w:r>
      <w:r>
        <w:rPr>
          <w:rFonts w:hint="eastAsia" w:eastAsia="仿宋_GB2312"/>
          <w:sz w:val="32"/>
          <w:szCs w:val="32"/>
          <w:lang w:eastAsia="zh-CN"/>
        </w:rPr>
        <w:t>支出的</w:t>
      </w:r>
      <w:r>
        <w:rPr>
          <w:rFonts w:hint="eastAsia" w:eastAsia="仿宋_GB2312"/>
          <w:sz w:val="32"/>
          <w:szCs w:val="32"/>
          <w:lang w:val="en-US" w:eastAsia="zh-CN"/>
        </w:rPr>
        <w:t>69</w:t>
      </w:r>
      <w:r>
        <w:rPr>
          <w:rFonts w:eastAsia="仿宋_GB2312"/>
          <w:kern w:val="0"/>
          <w:sz w:val="32"/>
          <w:szCs w:val="32"/>
        </w:rPr>
        <w:t>%</w:t>
      </w:r>
      <w:r>
        <w:rPr>
          <w:rFonts w:hint="eastAsia" w:eastAsia="仿宋_GB2312"/>
          <w:kern w:val="0"/>
          <w:sz w:val="32"/>
          <w:szCs w:val="32"/>
          <w:lang w:eastAsia="zh-CN"/>
        </w:rPr>
        <w:t>。</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eastAsia="zh-CN"/>
        </w:rPr>
        <w:t>2021年</w:t>
      </w:r>
      <w:r>
        <w:rPr>
          <w:rFonts w:eastAsia="仿宋_GB2312"/>
          <w:kern w:val="0"/>
          <w:sz w:val="32"/>
          <w:szCs w:val="32"/>
        </w:rPr>
        <w:t>度财政拨款收入总计</w:t>
      </w:r>
      <w:r>
        <w:rPr>
          <w:rFonts w:hint="eastAsia" w:eastAsia="仿宋_GB2312"/>
          <w:kern w:val="0"/>
          <w:sz w:val="32"/>
          <w:szCs w:val="32"/>
          <w:lang w:val="en-US" w:eastAsia="zh-CN"/>
        </w:rPr>
        <w:t>5014936.6</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增加</w:t>
      </w:r>
      <w:r>
        <w:rPr>
          <w:rFonts w:hint="eastAsia" w:eastAsia="仿宋_GB2312"/>
          <w:kern w:val="0"/>
          <w:sz w:val="32"/>
          <w:szCs w:val="32"/>
          <w:lang w:val="en-US" w:eastAsia="zh-CN"/>
        </w:rPr>
        <w:t>1252335.5</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增长</w:t>
      </w:r>
      <w:r>
        <w:rPr>
          <w:rFonts w:hint="eastAsia" w:eastAsia="仿宋_GB2312"/>
          <w:kern w:val="0"/>
          <w:sz w:val="32"/>
          <w:szCs w:val="32"/>
          <w:lang w:val="en-US" w:eastAsia="zh-CN"/>
        </w:rPr>
        <w:t>33</w:t>
      </w:r>
      <w:r>
        <w:rPr>
          <w:rFonts w:eastAsia="仿宋_GB2312"/>
          <w:kern w:val="0"/>
          <w:sz w:val="32"/>
          <w:szCs w:val="32"/>
        </w:rPr>
        <w:t>%</w:t>
      </w:r>
      <w:r>
        <w:rPr>
          <w:rFonts w:hint="eastAsia" w:eastAsia="仿宋_GB2312"/>
          <w:kern w:val="0"/>
          <w:sz w:val="32"/>
          <w:szCs w:val="32"/>
          <w:lang w:eastAsia="zh-CN"/>
        </w:rPr>
        <w:t>，</w:t>
      </w:r>
      <w:r>
        <w:rPr>
          <w:rFonts w:hint="default" w:eastAsia="仿宋_GB2312"/>
          <w:kern w:val="0"/>
          <w:sz w:val="32"/>
          <w:szCs w:val="32"/>
          <w:lang w:val="en-US"/>
        </w:rPr>
        <w:t>主要原因</w:t>
      </w:r>
      <w:r>
        <w:rPr>
          <w:rFonts w:hint="eastAsia" w:eastAsia="仿宋_GB2312"/>
          <w:kern w:val="0"/>
          <w:sz w:val="32"/>
          <w:szCs w:val="32"/>
          <w:lang w:val="en-US" w:eastAsia="zh-CN"/>
        </w:rPr>
        <w:t>是增加疫情防控专项资金；</w:t>
      </w:r>
      <w:r>
        <w:rPr>
          <w:rFonts w:hint="default" w:eastAsia="仿宋_GB2312"/>
          <w:kern w:val="0"/>
          <w:sz w:val="32"/>
          <w:szCs w:val="32"/>
          <w:lang w:val="en-US"/>
        </w:rPr>
        <w:t>支出总计</w:t>
      </w:r>
      <w:r>
        <w:rPr>
          <w:rFonts w:hint="eastAsia" w:eastAsia="仿宋_GB2312"/>
          <w:kern w:val="0"/>
          <w:sz w:val="32"/>
          <w:szCs w:val="32"/>
          <w:lang w:val="en-US" w:eastAsia="zh-CN"/>
        </w:rPr>
        <w:t>5014936.6</w:t>
      </w:r>
      <w:r>
        <w:rPr>
          <w:rFonts w:hint="default" w:eastAsia="仿宋_GB2312"/>
          <w:kern w:val="0"/>
          <w:sz w:val="32"/>
          <w:szCs w:val="32"/>
          <w:lang w:val="en-US"/>
        </w:rPr>
        <w:t>元</w:t>
      </w:r>
      <w:r>
        <w:rPr>
          <w:rFonts w:hint="eastAsia" w:eastAsia="仿宋_GB2312"/>
          <w:kern w:val="0"/>
          <w:sz w:val="32"/>
          <w:szCs w:val="32"/>
          <w:lang w:val="en-US" w:eastAsia="zh-CN"/>
        </w:rPr>
        <w:t>，同比</w:t>
      </w:r>
      <w:r>
        <w:rPr>
          <w:rFonts w:hint="default" w:eastAsia="仿宋_GB2312"/>
          <w:kern w:val="0"/>
          <w:sz w:val="32"/>
          <w:szCs w:val="32"/>
          <w:lang w:val="en-US"/>
        </w:rPr>
        <w:t>减少</w:t>
      </w:r>
      <w:r>
        <w:rPr>
          <w:rFonts w:hint="eastAsia" w:eastAsia="仿宋_GB2312"/>
          <w:kern w:val="0"/>
          <w:sz w:val="32"/>
          <w:szCs w:val="32"/>
          <w:lang w:val="en-US" w:eastAsia="zh-CN"/>
        </w:rPr>
        <w:t>867610.72</w:t>
      </w:r>
      <w:r>
        <w:rPr>
          <w:rFonts w:hint="default" w:eastAsia="仿宋_GB2312"/>
          <w:kern w:val="0"/>
          <w:sz w:val="32"/>
          <w:szCs w:val="32"/>
          <w:lang w:val="en-US"/>
        </w:rPr>
        <w:t>元</w:t>
      </w:r>
      <w:r>
        <w:rPr>
          <w:rFonts w:hint="eastAsia" w:eastAsia="仿宋_GB2312"/>
          <w:kern w:val="0"/>
          <w:sz w:val="32"/>
          <w:szCs w:val="32"/>
          <w:lang w:val="en-US" w:eastAsia="zh-CN"/>
        </w:rPr>
        <w:t>，</w:t>
      </w:r>
      <w:r>
        <w:rPr>
          <w:rFonts w:hint="default" w:eastAsia="仿宋_GB2312"/>
          <w:kern w:val="0"/>
          <w:sz w:val="32"/>
          <w:szCs w:val="32"/>
          <w:lang w:val="en-US"/>
        </w:rPr>
        <w:t>下降</w:t>
      </w:r>
      <w:r>
        <w:rPr>
          <w:rFonts w:hint="eastAsia" w:eastAsia="仿宋_GB2312"/>
          <w:kern w:val="0"/>
          <w:sz w:val="32"/>
          <w:szCs w:val="32"/>
          <w:lang w:val="en-US" w:eastAsia="zh-CN"/>
        </w:rPr>
        <w:t>15</w:t>
      </w:r>
      <w:r>
        <w:rPr>
          <w:rFonts w:hint="default" w:eastAsia="仿宋_GB2312"/>
          <w:kern w:val="0"/>
          <w:sz w:val="32"/>
          <w:szCs w:val="32"/>
          <w:lang w:val="en-US"/>
        </w:rPr>
        <w:t>%。主要原因</w:t>
      </w:r>
      <w:r>
        <w:rPr>
          <w:rFonts w:hint="eastAsia" w:eastAsia="仿宋_GB2312"/>
          <w:kern w:val="0"/>
          <w:sz w:val="32"/>
          <w:szCs w:val="32"/>
          <w:lang w:val="en-US" w:eastAsia="zh-CN"/>
        </w:rPr>
        <w:t>是金凤区财政国库资金紧张，支付受限。</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eastAsia="zh-CN"/>
        </w:rPr>
        <w:t>2021年</w:t>
      </w:r>
      <w:r>
        <w:rPr>
          <w:rFonts w:hint="default" w:eastAsia="仿宋_GB2312"/>
          <w:kern w:val="0"/>
          <w:sz w:val="32"/>
          <w:szCs w:val="32"/>
          <w:lang w:val="en-US"/>
        </w:rPr>
        <w:t>度一般公共预算财政拨款支出</w:t>
      </w:r>
      <w:r>
        <w:rPr>
          <w:rFonts w:hint="eastAsia" w:eastAsia="仿宋_GB2312"/>
          <w:kern w:val="0"/>
          <w:sz w:val="32"/>
          <w:szCs w:val="32"/>
          <w:lang w:val="en-US" w:eastAsia="zh-CN"/>
        </w:rPr>
        <w:t>5,014,936.63</w:t>
      </w:r>
      <w:r>
        <w:rPr>
          <w:rFonts w:hint="default" w:eastAsia="仿宋_GB2312"/>
          <w:kern w:val="0"/>
          <w:sz w:val="32"/>
          <w:szCs w:val="32"/>
          <w:lang w:val="en-US"/>
        </w:rPr>
        <w:t>元，占本年支出合计的</w:t>
      </w:r>
      <w:r>
        <w:rPr>
          <w:rFonts w:hint="eastAsia" w:eastAsia="仿宋_GB2312"/>
          <w:kern w:val="0"/>
          <w:sz w:val="32"/>
          <w:szCs w:val="32"/>
          <w:lang w:val="en-US" w:eastAsia="zh-CN"/>
        </w:rPr>
        <w:t>98</w:t>
      </w:r>
      <w:r>
        <w:rPr>
          <w:rFonts w:hint="default" w:eastAsia="仿宋_GB2312"/>
          <w:kern w:val="0"/>
          <w:sz w:val="32"/>
          <w:szCs w:val="32"/>
          <w:lang w:val="en-US"/>
        </w:rPr>
        <w:t>%。与上年相比，一般公共预算财政拨款支出减少</w:t>
      </w:r>
      <w:r>
        <w:rPr>
          <w:rFonts w:hint="eastAsia" w:eastAsia="仿宋_GB2312"/>
          <w:kern w:val="0"/>
          <w:sz w:val="32"/>
          <w:szCs w:val="32"/>
          <w:lang w:val="en-US" w:eastAsia="zh-CN"/>
        </w:rPr>
        <w:t>827610.69</w:t>
      </w:r>
      <w:r>
        <w:rPr>
          <w:rFonts w:hint="default" w:eastAsia="仿宋_GB2312"/>
          <w:kern w:val="0"/>
          <w:sz w:val="32"/>
          <w:szCs w:val="32"/>
          <w:lang w:val="en-US"/>
        </w:rPr>
        <w:t>元，下降</w:t>
      </w:r>
      <w:r>
        <w:rPr>
          <w:rFonts w:hint="eastAsia" w:eastAsia="仿宋_GB2312"/>
          <w:kern w:val="0"/>
          <w:sz w:val="32"/>
          <w:szCs w:val="32"/>
          <w:lang w:val="en-US" w:eastAsia="zh-CN"/>
        </w:rPr>
        <w:t>14</w:t>
      </w:r>
      <w:r>
        <w:rPr>
          <w:rFonts w:hint="default" w:eastAsia="仿宋_GB2312"/>
          <w:kern w:val="0"/>
          <w:sz w:val="32"/>
          <w:szCs w:val="32"/>
          <w:lang w:val="en-US"/>
        </w:rPr>
        <w:t>%，主要原因</w:t>
      </w:r>
      <w:r>
        <w:rPr>
          <w:rFonts w:hint="eastAsia" w:eastAsia="仿宋_GB2312"/>
          <w:kern w:val="0"/>
          <w:sz w:val="32"/>
          <w:szCs w:val="32"/>
          <w:lang w:val="en-US" w:eastAsia="zh-CN"/>
        </w:rPr>
        <w:t>是金凤区财政国库资金紧张，支付受限</w:t>
      </w:r>
      <w:r>
        <w:rPr>
          <w:rFonts w:hint="default" w:eastAsia="仿宋_GB2312"/>
          <w:kern w:val="0"/>
          <w:sz w:val="32"/>
          <w:szCs w:val="32"/>
          <w:lang w:val="en-US"/>
        </w:rPr>
        <w:t>。</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rPr>
        <w:t>（二）一般公共预算财政拨款支出决算结构情况</w:t>
      </w:r>
    </w:p>
    <w:p>
      <w:pPr>
        <w:snapToGrid w:val="0"/>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2021年</w:t>
      </w:r>
      <w:r>
        <w:rPr>
          <w:rFonts w:hint="default" w:eastAsia="仿宋_GB2312"/>
          <w:kern w:val="0"/>
          <w:sz w:val="32"/>
          <w:szCs w:val="32"/>
          <w:lang w:val="en-US"/>
        </w:rPr>
        <w:t>度一般公共预算财政拨款支出</w:t>
      </w:r>
      <w:r>
        <w:rPr>
          <w:rFonts w:hint="eastAsia" w:eastAsia="仿宋_GB2312"/>
          <w:kern w:val="0"/>
          <w:sz w:val="32"/>
          <w:szCs w:val="32"/>
          <w:lang w:val="en-US"/>
        </w:rPr>
        <w:t>5,014,936.63</w:t>
      </w:r>
      <w:r>
        <w:rPr>
          <w:rFonts w:hint="default" w:eastAsia="仿宋_GB2312"/>
          <w:kern w:val="0"/>
          <w:sz w:val="32"/>
          <w:szCs w:val="32"/>
          <w:lang w:val="en-US"/>
        </w:rPr>
        <w:t>元，主要用于以下方面：一般公共服务支出</w:t>
      </w:r>
      <w:r>
        <w:rPr>
          <w:rFonts w:hint="eastAsia" w:eastAsia="仿宋_GB2312"/>
          <w:kern w:val="0"/>
          <w:sz w:val="32"/>
          <w:szCs w:val="32"/>
          <w:lang w:val="en-US" w:eastAsia="zh-CN"/>
        </w:rPr>
        <w:t>43383.9</w:t>
      </w:r>
      <w:r>
        <w:rPr>
          <w:rFonts w:hint="default" w:eastAsia="仿宋_GB2312"/>
          <w:kern w:val="0"/>
          <w:sz w:val="32"/>
          <w:szCs w:val="32"/>
          <w:lang w:val="en-US"/>
        </w:rPr>
        <w:t>元，占</w:t>
      </w:r>
      <w:r>
        <w:rPr>
          <w:rFonts w:hint="eastAsia" w:eastAsia="仿宋_GB2312"/>
          <w:kern w:val="0"/>
          <w:sz w:val="32"/>
          <w:szCs w:val="32"/>
          <w:lang w:val="en-US" w:eastAsia="zh-CN"/>
        </w:rPr>
        <w:t>0.87</w:t>
      </w:r>
      <w:r>
        <w:rPr>
          <w:rFonts w:hint="default" w:eastAsia="仿宋_GB2312"/>
          <w:kern w:val="0"/>
          <w:sz w:val="32"/>
          <w:szCs w:val="32"/>
          <w:lang w:val="en-US"/>
        </w:rPr>
        <w:t>%；社会保障和就业支出</w:t>
      </w:r>
      <w:r>
        <w:rPr>
          <w:rFonts w:hint="eastAsia" w:eastAsia="仿宋_GB2312"/>
          <w:kern w:val="0"/>
          <w:sz w:val="32"/>
          <w:szCs w:val="32"/>
          <w:lang w:val="en-US" w:eastAsia="zh-CN"/>
        </w:rPr>
        <w:t>189946.84</w:t>
      </w:r>
      <w:r>
        <w:rPr>
          <w:rFonts w:hint="default" w:eastAsia="仿宋_GB2312"/>
          <w:kern w:val="0"/>
          <w:sz w:val="32"/>
          <w:szCs w:val="32"/>
          <w:lang w:val="en-US"/>
        </w:rPr>
        <w:t>元，占</w:t>
      </w:r>
      <w:r>
        <w:rPr>
          <w:rFonts w:hint="eastAsia" w:eastAsia="仿宋_GB2312"/>
          <w:kern w:val="0"/>
          <w:sz w:val="32"/>
          <w:szCs w:val="32"/>
          <w:lang w:val="en-US" w:eastAsia="zh-CN"/>
        </w:rPr>
        <w:t>3.79</w:t>
      </w:r>
      <w:r>
        <w:rPr>
          <w:rFonts w:hint="default" w:eastAsia="仿宋_GB2312"/>
          <w:kern w:val="0"/>
          <w:sz w:val="32"/>
          <w:szCs w:val="32"/>
          <w:lang w:val="en-US"/>
        </w:rPr>
        <w:t>%；</w:t>
      </w:r>
      <w:r>
        <w:rPr>
          <w:rFonts w:hint="eastAsia" w:eastAsia="仿宋_GB2312"/>
          <w:kern w:val="0"/>
          <w:sz w:val="32"/>
          <w:szCs w:val="32"/>
          <w:lang w:val="en-US" w:eastAsia="zh-CN"/>
        </w:rPr>
        <w:t>卫生健康</w:t>
      </w:r>
      <w:r>
        <w:rPr>
          <w:rFonts w:hint="default" w:eastAsia="仿宋_GB2312"/>
          <w:kern w:val="0"/>
          <w:sz w:val="32"/>
          <w:szCs w:val="32"/>
          <w:lang w:val="en-US"/>
        </w:rPr>
        <w:t>支出</w:t>
      </w:r>
      <w:r>
        <w:rPr>
          <w:rFonts w:hint="eastAsia" w:eastAsia="仿宋_GB2312"/>
          <w:kern w:val="0"/>
          <w:sz w:val="32"/>
          <w:szCs w:val="32"/>
          <w:lang w:val="en-US" w:eastAsia="zh-CN"/>
        </w:rPr>
        <w:t>259483.9</w:t>
      </w:r>
      <w:r>
        <w:rPr>
          <w:rFonts w:hint="default" w:eastAsia="仿宋_GB2312"/>
          <w:kern w:val="0"/>
          <w:sz w:val="32"/>
          <w:szCs w:val="32"/>
          <w:lang w:val="en-US"/>
        </w:rPr>
        <w:t>元，占</w:t>
      </w:r>
      <w:r>
        <w:rPr>
          <w:rFonts w:hint="eastAsia" w:eastAsia="仿宋_GB2312"/>
          <w:kern w:val="0"/>
          <w:sz w:val="32"/>
          <w:szCs w:val="32"/>
          <w:lang w:val="en-US" w:eastAsia="zh-CN"/>
        </w:rPr>
        <w:t>5.17</w:t>
      </w:r>
      <w:r>
        <w:rPr>
          <w:rFonts w:hint="default" w:eastAsia="仿宋_GB2312"/>
          <w:kern w:val="0"/>
          <w:sz w:val="32"/>
          <w:szCs w:val="32"/>
          <w:lang w:val="en-US"/>
        </w:rPr>
        <w:t>%；</w:t>
      </w:r>
      <w:r>
        <w:rPr>
          <w:rFonts w:hint="eastAsia" w:eastAsia="仿宋_GB2312"/>
          <w:kern w:val="0"/>
          <w:sz w:val="32"/>
          <w:szCs w:val="32"/>
          <w:lang w:val="en-US" w:eastAsia="zh-CN"/>
        </w:rPr>
        <w:t>城乡社区</w:t>
      </w:r>
      <w:r>
        <w:rPr>
          <w:rFonts w:hint="default" w:eastAsia="仿宋_GB2312"/>
          <w:kern w:val="0"/>
          <w:sz w:val="32"/>
          <w:szCs w:val="32"/>
          <w:lang w:val="en-US"/>
        </w:rPr>
        <w:t>支出</w:t>
      </w:r>
      <w:r>
        <w:rPr>
          <w:rFonts w:hint="eastAsia" w:eastAsia="仿宋_GB2312"/>
          <w:kern w:val="0"/>
          <w:sz w:val="32"/>
          <w:szCs w:val="32"/>
          <w:lang w:val="en-US" w:eastAsia="zh-CN"/>
        </w:rPr>
        <w:t>4404148.23</w:t>
      </w:r>
      <w:r>
        <w:rPr>
          <w:rFonts w:hint="default" w:eastAsia="仿宋_GB2312"/>
          <w:kern w:val="0"/>
          <w:sz w:val="32"/>
          <w:szCs w:val="32"/>
          <w:lang w:val="en-US"/>
        </w:rPr>
        <w:t>元，占</w:t>
      </w:r>
      <w:r>
        <w:rPr>
          <w:rFonts w:hint="eastAsia" w:eastAsia="仿宋_GB2312"/>
          <w:kern w:val="0"/>
          <w:sz w:val="32"/>
          <w:szCs w:val="32"/>
          <w:lang w:val="en-US" w:eastAsia="zh-CN"/>
        </w:rPr>
        <w:t>87.82</w:t>
      </w:r>
      <w:r>
        <w:rPr>
          <w:rFonts w:hint="default" w:eastAsia="仿宋_GB2312"/>
          <w:kern w:val="0"/>
          <w:sz w:val="32"/>
          <w:szCs w:val="32"/>
          <w:lang w:val="en-US"/>
        </w:rPr>
        <w:t>%</w:t>
      </w:r>
      <w:r>
        <w:rPr>
          <w:rFonts w:hint="eastAsia" w:eastAsia="仿宋_GB2312"/>
          <w:kern w:val="0"/>
          <w:sz w:val="32"/>
          <w:szCs w:val="32"/>
          <w:lang w:val="en-US" w:eastAsia="zh-CN"/>
        </w:rPr>
        <w:t>；住房保障支出117,973.76元，占2.35%。</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rPr>
        <w:t>（三）一般公共预算财政拨款支出决算具体情况。</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eastAsia="zh-CN"/>
        </w:rPr>
        <w:t>2021年</w:t>
      </w:r>
      <w:r>
        <w:rPr>
          <w:rFonts w:hint="default" w:eastAsia="仿宋_GB2312"/>
          <w:kern w:val="0"/>
          <w:sz w:val="32"/>
          <w:szCs w:val="32"/>
          <w:lang w:val="en-US"/>
        </w:rPr>
        <w:t>度一般公共预算财政拨款支出年初预算为</w:t>
      </w:r>
      <w:r>
        <w:rPr>
          <w:rFonts w:hint="eastAsia" w:eastAsia="仿宋_GB2312"/>
          <w:kern w:val="0"/>
          <w:sz w:val="32"/>
          <w:szCs w:val="32"/>
          <w:lang w:val="en-US"/>
        </w:rPr>
        <w:t>5,014,936.63</w:t>
      </w:r>
      <w:r>
        <w:rPr>
          <w:rFonts w:hint="default" w:eastAsia="仿宋_GB2312"/>
          <w:kern w:val="0"/>
          <w:sz w:val="32"/>
          <w:szCs w:val="32"/>
          <w:lang w:val="en-US"/>
        </w:rPr>
        <w:t>元，支出决算为</w:t>
      </w:r>
      <w:r>
        <w:rPr>
          <w:rFonts w:hint="eastAsia" w:eastAsia="仿宋_GB2312"/>
          <w:kern w:val="0"/>
          <w:sz w:val="32"/>
          <w:szCs w:val="32"/>
          <w:lang w:val="en-US"/>
        </w:rPr>
        <w:t>5,014,936.63</w:t>
      </w:r>
      <w:r>
        <w:rPr>
          <w:rFonts w:hint="default" w:eastAsia="仿宋_GB2312"/>
          <w:kern w:val="0"/>
          <w:sz w:val="32"/>
          <w:szCs w:val="32"/>
          <w:lang w:val="en-US"/>
        </w:rPr>
        <w:t>元，完成年初预算的</w:t>
      </w:r>
      <w:r>
        <w:rPr>
          <w:rFonts w:hint="eastAsia" w:eastAsia="仿宋_GB2312"/>
          <w:kern w:val="0"/>
          <w:sz w:val="32"/>
          <w:szCs w:val="32"/>
          <w:lang w:val="en-US" w:eastAsia="zh-CN"/>
        </w:rPr>
        <w:t>100</w:t>
      </w:r>
      <w:r>
        <w:rPr>
          <w:rFonts w:hint="default" w:eastAsia="仿宋_GB2312"/>
          <w:kern w:val="0"/>
          <w:sz w:val="32"/>
          <w:szCs w:val="32"/>
          <w:lang w:val="en-US"/>
        </w:rPr>
        <w:t>%，其中：</w:t>
      </w:r>
    </w:p>
    <w:p>
      <w:pPr>
        <w:snapToGrid w:val="0"/>
        <w:spacing w:line="520" w:lineRule="exact"/>
        <w:ind w:firstLine="640" w:firstLineChars="200"/>
        <w:rPr>
          <w:rFonts w:hint="eastAsia" w:eastAsia="仿宋_GB2312"/>
          <w:kern w:val="0"/>
          <w:sz w:val="32"/>
          <w:szCs w:val="32"/>
          <w:lang w:val="en-US" w:eastAsia="zh-CN"/>
        </w:rPr>
      </w:pPr>
      <w:r>
        <w:rPr>
          <w:rFonts w:hint="default" w:eastAsia="仿宋_GB2312"/>
          <w:kern w:val="0"/>
          <w:sz w:val="32"/>
          <w:szCs w:val="32"/>
          <w:lang w:val="en-US"/>
        </w:rPr>
        <w:t>一般公共服务</w:t>
      </w:r>
      <w:r>
        <w:rPr>
          <w:rFonts w:hint="eastAsia" w:eastAsia="仿宋_GB2312"/>
          <w:kern w:val="0"/>
          <w:sz w:val="32"/>
          <w:szCs w:val="32"/>
          <w:lang w:val="en-US" w:eastAsia="zh-CN"/>
        </w:rPr>
        <w:t>支出</w:t>
      </w:r>
      <w:r>
        <w:rPr>
          <w:rFonts w:hint="default" w:eastAsia="仿宋_GB2312"/>
          <w:kern w:val="0"/>
          <w:sz w:val="32"/>
          <w:szCs w:val="32"/>
          <w:lang w:val="en-US"/>
        </w:rPr>
        <w:t>。年初预算为</w:t>
      </w:r>
      <w:r>
        <w:rPr>
          <w:rFonts w:hint="eastAsia" w:eastAsia="仿宋_GB2312"/>
          <w:kern w:val="0"/>
          <w:sz w:val="32"/>
          <w:szCs w:val="32"/>
          <w:lang w:val="en-US"/>
        </w:rPr>
        <w:t>43,383.90</w:t>
      </w:r>
      <w:r>
        <w:rPr>
          <w:rFonts w:hint="default" w:eastAsia="仿宋_GB2312"/>
          <w:kern w:val="0"/>
          <w:sz w:val="32"/>
          <w:szCs w:val="32"/>
          <w:lang w:val="en-US"/>
        </w:rPr>
        <w:t>元，支出决算为</w:t>
      </w:r>
      <w:r>
        <w:rPr>
          <w:rFonts w:hint="eastAsia" w:eastAsia="仿宋_GB2312"/>
          <w:kern w:val="0"/>
          <w:sz w:val="32"/>
          <w:szCs w:val="32"/>
          <w:lang w:val="en-US"/>
        </w:rPr>
        <w:t>43,383.90</w:t>
      </w:r>
      <w:r>
        <w:rPr>
          <w:rFonts w:hint="default" w:eastAsia="仿宋_GB2312"/>
          <w:kern w:val="0"/>
          <w:sz w:val="32"/>
          <w:szCs w:val="32"/>
          <w:lang w:val="en-US"/>
        </w:rPr>
        <w:t>元，完成年初预算的</w:t>
      </w:r>
      <w:r>
        <w:rPr>
          <w:rFonts w:hint="eastAsia" w:eastAsia="仿宋_GB2312"/>
          <w:kern w:val="0"/>
          <w:sz w:val="32"/>
          <w:szCs w:val="32"/>
          <w:lang w:val="en-US" w:eastAsia="zh-CN"/>
        </w:rPr>
        <w:t>100</w:t>
      </w:r>
      <w:r>
        <w:rPr>
          <w:rFonts w:hint="default" w:eastAsia="仿宋_GB2312"/>
          <w:kern w:val="0"/>
          <w:sz w:val="32"/>
          <w:szCs w:val="32"/>
          <w:lang w:val="en-US"/>
        </w:rPr>
        <w:t>%</w:t>
      </w:r>
      <w:r>
        <w:rPr>
          <w:rFonts w:hint="eastAsia" w:eastAsia="仿宋_GB2312"/>
          <w:kern w:val="0"/>
          <w:sz w:val="32"/>
          <w:szCs w:val="32"/>
          <w:lang w:val="en-US" w:eastAsia="zh-CN"/>
        </w:rPr>
        <w:t>。</w:t>
      </w:r>
    </w:p>
    <w:p>
      <w:pPr>
        <w:snapToGrid w:val="0"/>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rPr>
        <w:t>2.社会保障和就业支出</w:t>
      </w:r>
      <w:r>
        <w:rPr>
          <w:rFonts w:hint="default" w:eastAsia="仿宋_GB2312"/>
          <w:kern w:val="0"/>
          <w:sz w:val="32"/>
          <w:szCs w:val="32"/>
          <w:lang w:val="en-US"/>
        </w:rPr>
        <w:t>。年初预算为</w:t>
      </w:r>
      <w:r>
        <w:rPr>
          <w:rFonts w:hint="eastAsia" w:eastAsia="仿宋_GB2312"/>
          <w:kern w:val="0"/>
          <w:sz w:val="32"/>
          <w:szCs w:val="32"/>
          <w:lang w:val="en-US"/>
        </w:rPr>
        <w:t>189,946.84</w:t>
      </w:r>
      <w:r>
        <w:rPr>
          <w:rFonts w:hint="default" w:eastAsia="仿宋_GB2312"/>
          <w:kern w:val="0"/>
          <w:sz w:val="32"/>
          <w:szCs w:val="32"/>
          <w:lang w:val="en-US"/>
        </w:rPr>
        <w:t>元，支出决算为</w:t>
      </w:r>
      <w:r>
        <w:rPr>
          <w:rFonts w:hint="eastAsia" w:eastAsia="仿宋_GB2312"/>
          <w:kern w:val="0"/>
          <w:sz w:val="32"/>
          <w:szCs w:val="32"/>
          <w:lang w:val="en-US"/>
        </w:rPr>
        <w:t>189,946.84</w:t>
      </w:r>
      <w:r>
        <w:rPr>
          <w:rFonts w:hint="default" w:eastAsia="仿宋_GB2312"/>
          <w:kern w:val="0"/>
          <w:sz w:val="32"/>
          <w:szCs w:val="32"/>
          <w:lang w:val="en-US"/>
        </w:rPr>
        <w:t>元，完成年初预算的</w:t>
      </w:r>
      <w:r>
        <w:rPr>
          <w:rFonts w:hint="eastAsia" w:eastAsia="仿宋_GB2312"/>
          <w:kern w:val="0"/>
          <w:sz w:val="32"/>
          <w:szCs w:val="32"/>
          <w:lang w:val="en-US" w:eastAsia="zh-CN"/>
        </w:rPr>
        <w:t>100</w:t>
      </w:r>
      <w:r>
        <w:rPr>
          <w:rFonts w:hint="default" w:eastAsia="仿宋_GB2312"/>
          <w:kern w:val="0"/>
          <w:sz w:val="32"/>
          <w:szCs w:val="32"/>
          <w:lang w:val="en-US"/>
        </w:rPr>
        <w:t>%</w:t>
      </w:r>
      <w:r>
        <w:rPr>
          <w:rFonts w:hint="eastAsia" w:eastAsia="仿宋_GB2312"/>
          <w:kern w:val="0"/>
          <w:sz w:val="32"/>
          <w:szCs w:val="32"/>
          <w:lang w:val="en-US" w:eastAsia="zh-CN"/>
        </w:rPr>
        <w:t>。</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rPr>
        <w:t>3.卫生健康支出</w:t>
      </w:r>
      <w:r>
        <w:rPr>
          <w:rFonts w:hint="default" w:eastAsia="仿宋_GB2312"/>
          <w:kern w:val="0"/>
          <w:sz w:val="32"/>
          <w:szCs w:val="32"/>
          <w:lang w:val="en-US"/>
        </w:rPr>
        <w:t>。年初预算为</w:t>
      </w:r>
      <w:r>
        <w:rPr>
          <w:rFonts w:hint="eastAsia" w:eastAsia="仿宋_GB2312"/>
          <w:kern w:val="0"/>
          <w:sz w:val="32"/>
          <w:szCs w:val="32"/>
          <w:lang w:val="en-US"/>
        </w:rPr>
        <w:t>259,483.90</w:t>
      </w:r>
      <w:r>
        <w:rPr>
          <w:rFonts w:hint="default" w:eastAsia="仿宋_GB2312"/>
          <w:kern w:val="0"/>
          <w:sz w:val="32"/>
          <w:szCs w:val="32"/>
          <w:lang w:val="en-US"/>
        </w:rPr>
        <w:t>元，支出决算为</w:t>
      </w:r>
      <w:r>
        <w:rPr>
          <w:rFonts w:hint="eastAsia" w:eastAsia="仿宋_GB2312"/>
          <w:kern w:val="0"/>
          <w:sz w:val="32"/>
          <w:szCs w:val="32"/>
          <w:lang w:val="en-US"/>
        </w:rPr>
        <w:t>259,483.90</w:t>
      </w:r>
      <w:r>
        <w:rPr>
          <w:rFonts w:hint="default" w:eastAsia="仿宋_GB2312"/>
          <w:kern w:val="0"/>
          <w:sz w:val="32"/>
          <w:szCs w:val="32"/>
          <w:lang w:val="en-US"/>
        </w:rPr>
        <w:t>元，完成年初预算的</w:t>
      </w:r>
      <w:r>
        <w:rPr>
          <w:rFonts w:hint="eastAsia" w:eastAsia="仿宋_GB2312"/>
          <w:kern w:val="0"/>
          <w:sz w:val="32"/>
          <w:szCs w:val="32"/>
          <w:lang w:val="en-US" w:eastAsia="zh-CN"/>
        </w:rPr>
        <w:t>100</w:t>
      </w:r>
      <w:r>
        <w:rPr>
          <w:rFonts w:hint="default" w:eastAsia="仿宋_GB2312"/>
          <w:kern w:val="0"/>
          <w:sz w:val="32"/>
          <w:szCs w:val="32"/>
          <w:lang w:val="en-US"/>
        </w:rPr>
        <w:t>%</w:t>
      </w:r>
      <w:r>
        <w:rPr>
          <w:rFonts w:hint="eastAsia" w:eastAsia="仿宋_GB2312"/>
          <w:kern w:val="0"/>
          <w:sz w:val="32"/>
          <w:szCs w:val="32"/>
          <w:lang w:val="en-US" w:eastAsia="zh-CN"/>
        </w:rPr>
        <w:t>。</w:t>
      </w:r>
    </w:p>
    <w:p>
      <w:pPr>
        <w:snapToGrid w:val="0"/>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4.城乡社区支出。</w:t>
      </w:r>
      <w:r>
        <w:rPr>
          <w:rFonts w:hint="default" w:eastAsia="仿宋_GB2312"/>
          <w:kern w:val="0"/>
          <w:sz w:val="32"/>
          <w:szCs w:val="32"/>
          <w:lang w:val="en-US"/>
        </w:rPr>
        <w:t>年初预算为</w:t>
      </w:r>
      <w:r>
        <w:rPr>
          <w:rFonts w:hint="eastAsia" w:eastAsia="仿宋_GB2312"/>
          <w:kern w:val="0"/>
          <w:sz w:val="32"/>
          <w:szCs w:val="32"/>
          <w:lang w:val="en-US"/>
        </w:rPr>
        <w:t>4,404,148.23</w:t>
      </w:r>
      <w:r>
        <w:rPr>
          <w:rFonts w:hint="default" w:eastAsia="仿宋_GB2312"/>
          <w:kern w:val="0"/>
          <w:sz w:val="32"/>
          <w:szCs w:val="32"/>
          <w:lang w:val="en-US"/>
        </w:rPr>
        <w:t>元，支出决算为</w:t>
      </w:r>
      <w:r>
        <w:rPr>
          <w:rFonts w:hint="eastAsia" w:eastAsia="仿宋_GB2312"/>
          <w:kern w:val="0"/>
          <w:sz w:val="32"/>
          <w:szCs w:val="32"/>
          <w:lang w:val="en-US"/>
        </w:rPr>
        <w:t>4,404,148.23</w:t>
      </w:r>
      <w:r>
        <w:rPr>
          <w:rFonts w:hint="default" w:eastAsia="仿宋_GB2312"/>
          <w:kern w:val="0"/>
          <w:sz w:val="32"/>
          <w:szCs w:val="32"/>
          <w:lang w:val="en-US"/>
        </w:rPr>
        <w:t>元，完成年初预算的</w:t>
      </w:r>
      <w:r>
        <w:rPr>
          <w:rFonts w:hint="eastAsia" w:eastAsia="仿宋_GB2312"/>
          <w:kern w:val="0"/>
          <w:sz w:val="32"/>
          <w:szCs w:val="32"/>
          <w:lang w:val="en-US" w:eastAsia="zh-CN"/>
        </w:rPr>
        <w:t>100</w:t>
      </w:r>
      <w:r>
        <w:rPr>
          <w:rFonts w:hint="default" w:eastAsia="仿宋_GB2312"/>
          <w:kern w:val="0"/>
          <w:sz w:val="32"/>
          <w:szCs w:val="32"/>
          <w:lang w:val="en-US"/>
        </w:rPr>
        <w:t>%</w:t>
      </w:r>
      <w:r>
        <w:rPr>
          <w:rFonts w:hint="eastAsia" w:eastAsia="仿宋_GB2312"/>
          <w:kern w:val="0"/>
          <w:sz w:val="32"/>
          <w:szCs w:val="32"/>
          <w:lang w:val="en-US" w:eastAsia="zh-CN"/>
        </w:rPr>
        <w:t>。</w:t>
      </w:r>
    </w:p>
    <w:p>
      <w:pPr>
        <w:snapToGrid w:val="0"/>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5.住房保障支出。</w:t>
      </w:r>
      <w:r>
        <w:rPr>
          <w:rFonts w:hint="default" w:eastAsia="仿宋_GB2312"/>
          <w:kern w:val="0"/>
          <w:sz w:val="32"/>
          <w:szCs w:val="32"/>
          <w:lang w:val="en-US"/>
        </w:rPr>
        <w:t>年初预算为</w:t>
      </w:r>
      <w:r>
        <w:rPr>
          <w:rFonts w:hint="eastAsia" w:eastAsia="仿宋_GB2312"/>
          <w:kern w:val="0"/>
          <w:sz w:val="32"/>
          <w:szCs w:val="32"/>
          <w:lang w:val="en-US"/>
        </w:rPr>
        <w:t>117,973.76</w:t>
      </w:r>
      <w:r>
        <w:rPr>
          <w:rFonts w:hint="default" w:eastAsia="仿宋_GB2312"/>
          <w:kern w:val="0"/>
          <w:sz w:val="32"/>
          <w:szCs w:val="32"/>
          <w:lang w:val="en-US"/>
        </w:rPr>
        <w:t>元，支出决算为</w:t>
      </w:r>
      <w:r>
        <w:rPr>
          <w:rFonts w:hint="eastAsia" w:eastAsia="仿宋_GB2312"/>
          <w:kern w:val="0"/>
          <w:sz w:val="32"/>
          <w:szCs w:val="32"/>
          <w:lang w:val="en-US"/>
        </w:rPr>
        <w:t>117,973.76</w:t>
      </w:r>
      <w:r>
        <w:rPr>
          <w:rFonts w:hint="default" w:eastAsia="仿宋_GB2312"/>
          <w:kern w:val="0"/>
          <w:sz w:val="32"/>
          <w:szCs w:val="32"/>
          <w:lang w:val="en-US"/>
        </w:rPr>
        <w:t>元，完成年初预算的</w:t>
      </w:r>
      <w:r>
        <w:rPr>
          <w:rFonts w:hint="eastAsia" w:eastAsia="仿宋_GB2312"/>
          <w:kern w:val="0"/>
          <w:sz w:val="32"/>
          <w:szCs w:val="32"/>
          <w:lang w:val="en-US" w:eastAsia="zh-CN"/>
        </w:rPr>
        <w:t>100</w:t>
      </w:r>
      <w:r>
        <w:rPr>
          <w:rFonts w:hint="default" w:eastAsia="仿宋_GB2312"/>
          <w:kern w:val="0"/>
          <w:sz w:val="32"/>
          <w:szCs w:val="32"/>
          <w:lang w:val="en-US"/>
        </w:rPr>
        <w:t>%</w:t>
      </w:r>
      <w:r>
        <w:rPr>
          <w:rFonts w:hint="eastAsia" w:eastAsia="仿宋_GB2312"/>
          <w:kern w:val="0"/>
          <w:sz w:val="32"/>
          <w:szCs w:val="32"/>
          <w:lang w:val="en-US" w:eastAsia="zh-CN"/>
        </w:rPr>
        <w:t>。</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rPr>
        <w:t>六、一般公共预算财政拨款基本支出决算情况说明</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eastAsia="zh-CN"/>
        </w:rPr>
        <w:t>2021年</w:t>
      </w:r>
      <w:r>
        <w:rPr>
          <w:rFonts w:hint="default" w:eastAsia="仿宋_GB2312"/>
          <w:kern w:val="0"/>
          <w:sz w:val="32"/>
          <w:szCs w:val="32"/>
          <w:lang w:val="en-US"/>
        </w:rPr>
        <w:t>度一般公共预算财政拨款基本支出</w:t>
      </w:r>
      <w:r>
        <w:rPr>
          <w:rFonts w:hint="eastAsia" w:eastAsia="仿宋_GB2312"/>
          <w:kern w:val="0"/>
          <w:sz w:val="32"/>
          <w:szCs w:val="32"/>
          <w:lang w:val="en-US"/>
        </w:rPr>
        <w:t>1,475,527.22</w:t>
      </w:r>
      <w:r>
        <w:rPr>
          <w:rFonts w:hint="default" w:eastAsia="仿宋_GB2312"/>
          <w:kern w:val="0"/>
          <w:sz w:val="32"/>
          <w:szCs w:val="32"/>
          <w:lang w:val="en-US"/>
        </w:rPr>
        <w:t>元，其中：人员经费</w:t>
      </w:r>
      <w:r>
        <w:rPr>
          <w:rFonts w:hint="default" w:eastAsia="仿宋_GB2312"/>
          <w:kern w:val="0"/>
          <w:sz w:val="32"/>
          <w:szCs w:val="32"/>
          <w:lang w:val="en-US" w:eastAsia="zh-CN"/>
        </w:rPr>
        <w:t>1405201.95</w:t>
      </w:r>
      <w:r>
        <w:rPr>
          <w:rFonts w:hint="default" w:eastAsia="仿宋_GB2312"/>
          <w:kern w:val="0"/>
          <w:sz w:val="32"/>
          <w:szCs w:val="32"/>
          <w:lang w:val="en-US"/>
        </w:rPr>
        <w:t>元，公用经费</w:t>
      </w:r>
      <w:r>
        <w:rPr>
          <w:rFonts w:hint="eastAsia" w:eastAsia="仿宋_GB2312"/>
          <w:kern w:val="0"/>
          <w:sz w:val="32"/>
          <w:szCs w:val="32"/>
          <w:lang w:val="en-US" w:eastAsia="zh-CN"/>
        </w:rPr>
        <w:t>70325.27</w:t>
      </w:r>
      <w:r>
        <w:rPr>
          <w:rFonts w:hint="default" w:eastAsia="仿宋_GB2312"/>
          <w:kern w:val="0"/>
          <w:sz w:val="32"/>
          <w:szCs w:val="32"/>
          <w:lang w:val="en-US"/>
        </w:rPr>
        <w:t>元。支出具体情况如下：</w:t>
      </w:r>
    </w:p>
    <w:p>
      <w:pPr>
        <w:snapToGrid w:val="0"/>
        <w:spacing w:line="520" w:lineRule="exact"/>
        <w:ind w:firstLine="640" w:firstLineChars="200"/>
        <w:rPr>
          <w:rFonts w:hint="default" w:eastAsia="仿宋_GB2312"/>
          <w:kern w:val="0"/>
          <w:sz w:val="32"/>
          <w:szCs w:val="32"/>
          <w:lang w:val="en-US"/>
        </w:rPr>
      </w:pPr>
      <w:r>
        <w:rPr>
          <w:rFonts w:hint="eastAsia" w:eastAsia="仿宋_GB2312"/>
          <w:kern w:val="0"/>
          <w:sz w:val="32"/>
          <w:szCs w:val="32"/>
          <w:lang w:val="en-US" w:eastAsia="zh-CN"/>
        </w:rPr>
        <w:t>1.</w:t>
      </w:r>
      <w:r>
        <w:rPr>
          <w:rFonts w:hint="default" w:eastAsia="仿宋_GB2312"/>
          <w:kern w:val="0"/>
          <w:sz w:val="32"/>
          <w:szCs w:val="32"/>
          <w:lang w:val="en-US"/>
        </w:rPr>
        <w:t>工资福利支出</w:t>
      </w:r>
      <w:r>
        <w:rPr>
          <w:rFonts w:hint="default" w:eastAsia="仿宋_GB2312"/>
          <w:kern w:val="0"/>
          <w:sz w:val="32"/>
          <w:szCs w:val="32"/>
          <w:lang w:val="en-US" w:eastAsia="zh-CN"/>
        </w:rPr>
        <w:t>1,380,616.15</w:t>
      </w:r>
      <w:r>
        <w:rPr>
          <w:rFonts w:hint="default" w:eastAsia="仿宋_GB2312"/>
          <w:kern w:val="0"/>
          <w:sz w:val="32"/>
          <w:szCs w:val="32"/>
          <w:lang w:val="en-US"/>
        </w:rPr>
        <w:t>元，较年初预算数</w:t>
      </w:r>
      <w:r>
        <w:rPr>
          <w:rFonts w:hint="eastAsia" w:eastAsia="仿宋_GB2312"/>
          <w:kern w:val="0"/>
          <w:sz w:val="32"/>
          <w:szCs w:val="32"/>
          <w:lang w:val="en-US" w:eastAsia="zh-CN"/>
        </w:rPr>
        <w:t>无变化</w:t>
      </w:r>
      <w:r>
        <w:rPr>
          <w:rFonts w:hint="default" w:eastAsia="仿宋_GB2312"/>
          <w:kern w:val="0"/>
          <w:sz w:val="32"/>
          <w:szCs w:val="32"/>
          <w:lang w:val="en-US"/>
        </w:rPr>
        <w:t>，</w:t>
      </w:r>
      <w:r>
        <w:rPr>
          <w:rFonts w:hint="eastAsia" w:eastAsia="仿宋_GB2312"/>
          <w:kern w:val="0"/>
          <w:sz w:val="32"/>
          <w:szCs w:val="32"/>
          <w:lang w:val="en-US" w:eastAsia="zh-CN"/>
        </w:rPr>
        <w:t>无增长；</w:t>
      </w:r>
      <w:r>
        <w:rPr>
          <w:rFonts w:hint="default" w:eastAsia="仿宋_GB2312"/>
          <w:kern w:val="0"/>
          <w:sz w:val="32"/>
          <w:szCs w:val="32"/>
          <w:lang w:val="en-US"/>
        </w:rPr>
        <w:t>较上年决算数</w:t>
      </w:r>
      <w:r>
        <w:rPr>
          <w:rFonts w:hint="eastAsia" w:eastAsia="仿宋_GB2312"/>
          <w:kern w:val="0"/>
          <w:sz w:val="32"/>
          <w:szCs w:val="32"/>
          <w:lang w:val="en-US" w:eastAsia="zh-CN"/>
        </w:rPr>
        <w:t>减少764598.65</w:t>
      </w:r>
      <w:r>
        <w:rPr>
          <w:rFonts w:hint="default" w:eastAsia="仿宋_GB2312"/>
          <w:kern w:val="0"/>
          <w:sz w:val="32"/>
          <w:szCs w:val="32"/>
          <w:lang w:val="en-US"/>
        </w:rPr>
        <w:t>元，下降</w:t>
      </w:r>
      <w:r>
        <w:rPr>
          <w:rFonts w:hint="eastAsia" w:eastAsia="仿宋_GB2312"/>
          <w:kern w:val="0"/>
          <w:sz w:val="32"/>
          <w:szCs w:val="32"/>
          <w:lang w:val="en-US" w:eastAsia="zh-CN"/>
        </w:rPr>
        <w:t>35.64</w:t>
      </w:r>
      <w:r>
        <w:rPr>
          <w:rFonts w:hint="default" w:eastAsia="仿宋_GB2312"/>
          <w:kern w:val="0"/>
          <w:sz w:val="32"/>
          <w:szCs w:val="32"/>
          <w:lang w:val="en-US"/>
        </w:rPr>
        <w:t>%</w:t>
      </w:r>
      <w:r>
        <w:rPr>
          <w:rFonts w:hint="eastAsia" w:eastAsia="仿宋_GB2312"/>
          <w:kern w:val="0"/>
          <w:sz w:val="32"/>
          <w:szCs w:val="32"/>
          <w:lang w:val="en-US" w:eastAsia="zh-CN"/>
        </w:rPr>
        <w:t>，主要原因是社保基数上调和有人员退休</w:t>
      </w:r>
      <w:r>
        <w:rPr>
          <w:rFonts w:hint="default" w:eastAsia="仿宋_GB2312"/>
          <w:kern w:val="0"/>
          <w:sz w:val="32"/>
          <w:szCs w:val="32"/>
          <w:lang w:val="en-US"/>
        </w:rPr>
        <w:t>。</w:t>
      </w:r>
    </w:p>
    <w:p>
      <w:pPr>
        <w:pStyle w:val="17"/>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70325.27</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w:t>
      </w:r>
      <w:r>
        <w:rPr>
          <w:rFonts w:hint="eastAsia" w:ascii="Times New Roman" w:hAnsi="Times New Roman" w:eastAsia="仿宋_GB2312" w:cs="Times New Roman"/>
          <w:color w:val="auto"/>
          <w:sz w:val="32"/>
          <w:szCs w:val="32"/>
          <w:lang w:val="en-US" w:eastAsia="zh-CN"/>
        </w:rPr>
        <w:t>无变化，无增长；</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3502607.25</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98.03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主要原因是本年度疫情防控资金支出增加，减少其他商品服务支出科目的支出。</w:t>
      </w:r>
    </w:p>
    <w:p>
      <w:pPr>
        <w:pStyle w:val="17"/>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lang w:val="en-US" w:eastAsia="zh-CN"/>
        </w:rPr>
        <w:t>支出24585.8</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w:t>
      </w:r>
      <w:r>
        <w:rPr>
          <w:rFonts w:hint="eastAsia" w:ascii="Times New Roman" w:hAnsi="Times New Roman" w:eastAsia="仿宋_GB2312" w:cs="Times New Roman"/>
          <w:color w:val="auto"/>
          <w:sz w:val="32"/>
          <w:szCs w:val="32"/>
          <w:lang w:val="en-US" w:eastAsia="zh-CN"/>
        </w:rPr>
        <w:t>无变化，无增长</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上年无个人和家庭的补助支出，主要原因是增加了对退休人员的补助。</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七、一般公共预算财政拨款“三公”经费支出决算情况说明</w:t>
      </w:r>
    </w:p>
    <w:p>
      <w:pPr>
        <w:spacing w:line="560" w:lineRule="exact"/>
        <w:ind w:firstLine="640" w:firstLineChars="200"/>
        <w:outlineLvl w:val="1"/>
        <w:rPr>
          <w:rFonts w:hint="default" w:ascii="黑体" w:hAnsi="黑体" w:eastAsia="仿宋_GB2312"/>
          <w:kern w:val="0"/>
          <w:sz w:val="32"/>
          <w:szCs w:val="32"/>
          <w:lang w:val="en-US" w:eastAsia="zh-CN"/>
        </w:rPr>
      </w:pPr>
      <w:r>
        <w:rPr>
          <w:rFonts w:hint="eastAsia" w:eastAsia="仿宋_GB2312" w:cs="Times New Roman"/>
          <w:color w:val="auto"/>
          <w:sz w:val="32"/>
          <w:szCs w:val="32"/>
          <w:lang w:val="en-US" w:eastAsia="zh-CN"/>
        </w:rPr>
        <w:t>我单位无公车、无公务接待、无因公出国出境费用支出。</w:t>
      </w:r>
    </w:p>
    <w:p>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7"/>
        <w:tabs>
          <w:tab w:val="left" w:pos="677"/>
        </w:tabs>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我单位无政府性基金支出。</w:t>
      </w:r>
    </w:p>
    <w:p>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九、其他重要事项的情况说明</w:t>
      </w:r>
    </w:p>
    <w:p>
      <w:pPr>
        <w:spacing w:line="560" w:lineRule="exact"/>
        <w:ind w:firstLine="643" w:firstLineChars="200"/>
        <w:outlineLvl w:val="1"/>
        <w:rPr>
          <w:rFonts w:hint="eastAsia" w:ascii="楷体_GB2312" w:eastAsia="楷体_GB2312"/>
          <w:b/>
          <w:kern w:val="0"/>
          <w:sz w:val="32"/>
          <w:szCs w:val="32"/>
        </w:rPr>
      </w:pPr>
      <w:r>
        <w:rPr>
          <w:rFonts w:hint="eastAsia" w:ascii="楷体_GB2312" w:eastAsia="楷体_GB2312"/>
          <w:b/>
          <w:kern w:val="0"/>
          <w:sz w:val="32"/>
          <w:szCs w:val="32"/>
        </w:rPr>
        <w:t>（一）</w:t>
      </w:r>
      <w:r>
        <w:rPr>
          <w:rFonts w:hint="eastAsia" w:ascii="楷体_GB2312" w:eastAsia="楷体_GB2312"/>
          <w:b/>
          <w:kern w:val="0"/>
          <w:sz w:val="32"/>
          <w:szCs w:val="32"/>
          <w:lang w:val="en-US" w:eastAsia="zh-CN"/>
        </w:rPr>
        <w:t>单位</w:t>
      </w:r>
      <w:r>
        <w:rPr>
          <w:rFonts w:hint="eastAsia" w:ascii="楷体_GB2312" w:eastAsia="楷体_GB2312"/>
          <w:b/>
          <w:kern w:val="0"/>
          <w:sz w:val="32"/>
          <w:szCs w:val="32"/>
        </w:rPr>
        <w:t>运行经费支出情况说明</w:t>
      </w:r>
    </w:p>
    <w:p>
      <w:pPr>
        <w:widowControl/>
        <w:spacing w:line="560" w:lineRule="exact"/>
        <w:ind w:firstLine="640" w:firstLineChars="200"/>
        <w:jc w:val="left"/>
        <w:rPr>
          <w:rFonts w:hint="default" w:eastAsia="仿宋_GB2312"/>
          <w:kern w:val="0"/>
          <w:sz w:val="32"/>
          <w:szCs w:val="32"/>
          <w:lang w:val="en-US" w:eastAsia="zh-CN"/>
        </w:rPr>
      </w:pPr>
      <w:r>
        <w:rPr>
          <w:rFonts w:hint="eastAsia" w:eastAsia="仿宋_GB2312"/>
          <w:kern w:val="0"/>
          <w:sz w:val="32"/>
          <w:szCs w:val="32"/>
          <w:lang w:val="en-US" w:eastAsia="zh-CN"/>
        </w:rPr>
        <w:t>2021年我单位运行经费支出874670.43元，其中</w:t>
      </w:r>
      <w:bookmarkStart w:id="0" w:name="_GoBack"/>
      <w:bookmarkEnd w:id="0"/>
      <w:r>
        <w:rPr>
          <w:rFonts w:hint="eastAsia" w:eastAsia="仿宋_GB2312"/>
          <w:kern w:val="0"/>
          <w:sz w:val="32"/>
          <w:szCs w:val="32"/>
          <w:lang w:val="en-US" w:eastAsia="zh-CN"/>
        </w:rPr>
        <w:t>，基本支出70325.27元，项目支出804345.16元。在园林绿化养护项目中，支出邮电费10691.71元，办公费51301元，水费532859.99元（水费包含办公用房用水和火车站广场、公园绿地用水），电费209492.46元（电费包含办公用房用电和火车站广场、公园绿地用电）。</w:t>
      </w:r>
    </w:p>
    <w:p>
      <w:pPr>
        <w:numPr>
          <w:ilvl w:val="0"/>
          <w:numId w:val="1"/>
        </w:numPr>
        <w:spacing w:line="560" w:lineRule="exact"/>
        <w:ind w:firstLine="643" w:firstLineChars="200"/>
        <w:outlineLvl w:val="1"/>
        <w:rPr>
          <w:rFonts w:hint="eastAsia" w:ascii="楷体_GB2312" w:eastAsia="楷体_GB2312"/>
          <w:b/>
          <w:kern w:val="0"/>
          <w:sz w:val="32"/>
          <w:szCs w:val="32"/>
        </w:rPr>
      </w:pPr>
      <w:r>
        <w:rPr>
          <w:rFonts w:hint="eastAsia" w:ascii="楷体_GB2312" w:eastAsia="楷体_GB2312"/>
          <w:b/>
          <w:kern w:val="0"/>
          <w:sz w:val="32"/>
          <w:szCs w:val="32"/>
        </w:rPr>
        <w:t>政府采购情况说明</w:t>
      </w:r>
    </w:p>
    <w:p>
      <w:pPr>
        <w:widowControl/>
        <w:spacing w:line="560" w:lineRule="exact"/>
        <w:ind w:firstLine="480"/>
        <w:jc w:val="left"/>
        <w:rPr>
          <w:rFonts w:hint="default" w:eastAsia="仿宋_GB2312"/>
          <w:kern w:val="0"/>
          <w:sz w:val="32"/>
          <w:szCs w:val="32"/>
          <w:lang w:val="en-US" w:eastAsia="zh-CN"/>
        </w:rPr>
      </w:pPr>
      <w:r>
        <w:rPr>
          <w:rFonts w:hint="eastAsia" w:eastAsia="仿宋_GB2312"/>
          <w:kern w:val="0"/>
          <w:sz w:val="32"/>
          <w:szCs w:val="32"/>
          <w:lang w:val="en-US" w:eastAsia="zh-CN"/>
        </w:rPr>
        <w:t>2021年我单位无政府采购。</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widowControl/>
        <w:spacing w:line="560" w:lineRule="exact"/>
        <w:ind w:firstLine="480"/>
        <w:jc w:val="left"/>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2021年</w:t>
      </w:r>
      <w:r>
        <w:rPr>
          <w:rFonts w:eastAsia="仿宋_GB2312"/>
          <w:kern w:val="0"/>
          <w:sz w:val="32"/>
          <w:szCs w:val="32"/>
        </w:rPr>
        <w:t>12月31日，本部门（单位）房屋面积</w:t>
      </w:r>
      <w:r>
        <w:rPr>
          <w:rFonts w:hint="eastAsia" w:eastAsia="仿宋_GB2312"/>
          <w:kern w:val="0"/>
          <w:sz w:val="32"/>
          <w:szCs w:val="32"/>
          <w:lang w:val="en-US" w:eastAsia="zh-CN"/>
        </w:rPr>
        <w:t>960.3</w:t>
      </w:r>
      <w:r>
        <w:rPr>
          <w:rFonts w:eastAsia="仿宋_GB2312"/>
          <w:kern w:val="0"/>
          <w:sz w:val="32"/>
          <w:szCs w:val="32"/>
        </w:rPr>
        <w:t>平方米，共有车辆</w:t>
      </w:r>
      <w:r>
        <w:rPr>
          <w:rFonts w:hint="eastAsia" w:eastAsia="仿宋_GB2312"/>
          <w:kern w:val="0"/>
          <w:sz w:val="32"/>
          <w:szCs w:val="32"/>
          <w:lang w:val="en-US" w:eastAsia="zh-CN"/>
        </w:rPr>
        <w:t>4</w:t>
      </w:r>
      <w:r>
        <w:rPr>
          <w:rFonts w:eastAsia="仿宋_GB2312"/>
          <w:kern w:val="0"/>
          <w:sz w:val="32"/>
          <w:szCs w:val="32"/>
        </w:rPr>
        <w:t>辆，</w:t>
      </w:r>
      <w:r>
        <w:rPr>
          <w:rFonts w:hint="eastAsia" w:eastAsia="仿宋_GB2312"/>
          <w:kern w:val="0"/>
          <w:sz w:val="32"/>
          <w:szCs w:val="32"/>
          <w:lang w:val="en-US" w:eastAsia="zh-CN"/>
        </w:rPr>
        <w:t>分别是面包车、洒水车、客货车、自卸式汽车各1</w:t>
      </w:r>
      <w:r>
        <w:rPr>
          <w:rFonts w:eastAsia="仿宋_GB2312"/>
          <w:kern w:val="0"/>
          <w:sz w:val="32"/>
          <w:szCs w:val="32"/>
        </w:rPr>
        <w:t>；单价50万元以上通用设备</w:t>
      </w:r>
      <w:r>
        <w:rPr>
          <w:rFonts w:hint="eastAsia" w:eastAsia="仿宋_GB2312"/>
          <w:kern w:val="0"/>
          <w:sz w:val="32"/>
          <w:szCs w:val="32"/>
          <w:lang w:val="en-US" w:eastAsia="zh-CN"/>
        </w:rPr>
        <w:t>0</w:t>
      </w:r>
      <w:r>
        <w:rPr>
          <w:rFonts w:eastAsia="仿宋_GB2312"/>
          <w:kern w:val="0"/>
          <w:sz w:val="32"/>
          <w:szCs w:val="32"/>
        </w:rPr>
        <w:t>台（套），单价100万元（含）以上专用设备</w:t>
      </w:r>
      <w:r>
        <w:rPr>
          <w:rFonts w:hint="eastAsia" w:eastAsia="仿宋_GB2312"/>
          <w:kern w:val="0"/>
          <w:sz w:val="32"/>
          <w:szCs w:val="32"/>
          <w:lang w:val="en-US" w:eastAsia="zh-CN"/>
        </w:rPr>
        <w:t>0</w:t>
      </w:r>
      <w:r>
        <w:rPr>
          <w:rFonts w:eastAsia="仿宋_GB2312"/>
          <w:kern w:val="0"/>
          <w:sz w:val="32"/>
          <w:szCs w:val="32"/>
        </w:rPr>
        <w:t>台（套）。</w:t>
      </w:r>
    </w:p>
    <w:p>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widowControl/>
        <w:spacing w:line="560" w:lineRule="exact"/>
        <w:ind w:firstLine="480"/>
        <w:jc w:val="left"/>
        <w:rPr>
          <w:rFonts w:hint="eastAsia" w:eastAsia="仿宋_GB2312"/>
          <w:kern w:val="0"/>
          <w:sz w:val="32"/>
          <w:szCs w:val="32"/>
          <w:lang w:val="en-US" w:eastAsia="zh-CN"/>
        </w:rPr>
      </w:pPr>
      <w:r>
        <w:rPr>
          <w:rFonts w:eastAsia="仿宋_GB2312"/>
          <w:b/>
          <w:kern w:val="0"/>
          <w:sz w:val="32"/>
          <w:szCs w:val="32"/>
        </w:rPr>
        <w:t>1.预算绩效管理工作开展情况。</w:t>
      </w:r>
      <w:r>
        <w:rPr>
          <w:rFonts w:hint="eastAsia" w:eastAsia="仿宋_GB2312"/>
          <w:kern w:val="0"/>
          <w:sz w:val="32"/>
          <w:szCs w:val="32"/>
          <w:lang w:val="en-US" w:eastAsia="zh-CN"/>
        </w:rPr>
        <w:t>根据预算绩效管理要求，本部门组织对2021年度一般公共预算项目支出全面开展绩效自评。涉及项目3个，涉及资金3,539,409.41元，占一般公共预算项目支出总额的100%。</w:t>
      </w:r>
    </w:p>
    <w:p>
      <w:pPr>
        <w:snapToGrid w:val="0"/>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共组织对园林绿化养护项目、庆祝建党一百周年广场氛围营造项目、疫情防控三个项目开展了重点绩效评价，涉及一般公共预算支出3,539,409.41元。从评价情况来看，</w:t>
      </w:r>
      <w:r>
        <w:rPr>
          <w:rFonts w:hint="eastAsia" w:ascii="仿宋_GB2312" w:hAnsi="仿宋" w:eastAsia="仿宋_GB2312"/>
          <w:color w:val="auto"/>
          <w:sz w:val="32"/>
          <w:szCs w:val="32"/>
          <w:highlight w:val="none"/>
          <w:lang w:val="en-US" w:eastAsia="zh-CN"/>
        </w:rPr>
        <w:t>因我单位各项待支付费用及待收到款项均在财政一体化系统进行，由于财政资金需求大，地方财政较为紧张，本年末我</w:t>
      </w:r>
      <w:r>
        <w:rPr>
          <w:rFonts w:hint="eastAsia" w:ascii="仿宋_GB2312" w:hAnsi="仿宋" w:eastAsia="仿宋_GB2312"/>
          <w:sz w:val="32"/>
          <w:szCs w:val="32"/>
          <w:highlight w:val="none"/>
          <w:lang w:val="en-US" w:eastAsia="zh-CN"/>
        </w:rPr>
        <w:t>单位需支付费用因长时间在财政一体化系统未审批，由我单位基本户垫付，记入往来账项中。经与财政沟通后决定，垫付具体资金由年初财政一体化系统中转入基本户垫支金额。后续我单位会及时列支各项费用，加强沟通，尽量避免因支付进度慢而引发的相关事项。</w:t>
      </w:r>
    </w:p>
    <w:p>
      <w:pPr>
        <w:spacing w:line="560" w:lineRule="exact"/>
        <w:jc w:val="center"/>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第四部分名词解释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2021年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07C9A"/>
    <w:multiLevelType w:val="singleLevel"/>
    <w:tmpl w:val="46707C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ZWM5NzkxYmI1Y2FhY2E0NzNhOTgzYTgyY2EwZDI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C69B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1565D41"/>
    <w:rsid w:val="037C7DF5"/>
    <w:rsid w:val="05393890"/>
    <w:rsid w:val="054400E1"/>
    <w:rsid w:val="068648B3"/>
    <w:rsid w:val="0B5C49A1"/>
    <w:rsid w:val="0BF423F2"/>
    <w:rsid w:val="0D1C7D1F"/>
    <w:rsid w:val="0DCE08EE"/>
    <w:rsid w:val="0E3E07E6"/>
    <w:rsid w:val="13B32F40"/>
    <w:rsid w:val="17A25AEE"/>
    <w:rsid w:val="19006747"/>
    <w:rsid w:val="19211699"/>
    <w:rsid w:val="19B640FC"/>
    <w:rsid w:val="1A3C1B5B"/>
    <w:rsid w:val="1C836E02"/>
    <w:rsid w:val="1DAC41F6"/>
    <w:rsid w:val="1EBD3459"/>
    <w:rsid w:val="20052895"/>
    <w:rsid w:val="234D2A40"/>
    <w:rsid w:val="25461985"/>
    <w:rsid w:val="265E57E0"/>
    <w:rsid w:val="2AB2772C"/>
    <w:rsid w:val="2D751FA5"/>
    <w:rsid w:val="2EE443A2"/>
    <w:rsid w:val="2FB73FDD"/>
    <w:rsid w:val="30664910"/>
    <w:rsid w:val="32DC56D7"/>
    <w:rsid w:val="33571857"/>
    <w:rsid w:val="34D64DA4"/>
    <w:rsid w:val="3524554B"/>
    <w:rsid w:val="375810A4"/>
    <w:rsid w:val="384B3E24"/>
    <w:rsid w:val="3BD80A06"/>
    <w:rsid w:val="3CF615DE"/>
    <w:rsid w:val="3DE91B26"/>
    <w:rsid w:val="3E09253C"/>
    <w:rsid w:val="3F3C1AE3"/>
    <w:rsid w:val="41A91378"/>
    <w:rsid w:val="4412396A"/>
    <w:rsid w:val="444C6D00"/>
    <w:rsid w:val="45AD65A6"/>
    <w:rsid w:val="460345F5"/>
    <w:rsid w:val="468074A8"/>
    <w:rsid w:val="47E319DC"/>
    <w:rsid w:val="4C0849EF"/>
    <w:rsid w:val="4C8D1398"/>
    <w:rsid w:val="4CCC3C6F"/>
    <w:rsid w:val="4FA7451F"/>
    <w:rsid w:val="4FD536C2"/>
    <w:rsid w:val="51496F8D"/>
    <w:rsid w:val="51870AAC"/>
    <w:rsid w:val="51B573C7"/>
    <w:rsid w:val="51B834D8"/>
    <w:rsid w:val="53600DFB"/>
    <w:rsid w:val="538C6EA4"/>
    <w:rsid w:val="540957A8"/>
    <w:rsid w:val="54B122E4"/>
    <w:rsid w:val="550408AC"/>
    <w:rsid w:val="575160A9"/>
    <w:rsid w:val="576764AE"/>
    <w:rsid w:val="58B1218C"/>
    <w:rsid w:val="597A559E"/>
    <w:rsid w:val="5A9E643D"/>
    <w:rsid w:val="5C875E04"/>
    <w:rsid w:val="5CFB76DC"/>
    <w:rsid w:val="5DDE1350"/>
    <w:rsid w:val="648A39E6"/>
    <w:rsid w:val="6692162D"/>
    <w:rsid w:val="66BB2C39"/>
    <w:rsid w:val="67B762CA"/>
    <w:rsid w:val="68A9378B"/>
    <w:rsid w:val="6A9260A0"/>
    <w:rsid w:val="6B625A72"/>
    <w:rsid w:val="6E04101A"/>
    <w:rsid w:val="6FD30A8F"/>
    <w:rsid w:val="7020064C"/>
    <w:rsid w:val="702A40E0"/>
    <w:rsid w:val="7399049F"/>
    <w:rsid w:val="74A92964"/>
    <w:rsid w:val="74AA7D4B"/>
    <w:rsid w:val="74F33F23"/>
    <w:rsid w:val="77905715"/>
    <w:rsid w:val="7A5769BE"/>
    <w:rsid w:val="7B035080"/>
    <w:rsid w:val="7C0E57A2"/>
    <w:rsid w:val="7CF33CA1"/>
    <w:rsid w:val="7D0E6C30"/>
    <w:rsid w:val="7FB81CE1"/>
    <w:rsid w:val="7FC67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标题 Char"/>
    <w:basedOn w:val="10"/>
    <w:link w:val="8"/>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qFormat/>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7546</Words>
  <Characters>12051</Characters>
  <Lines>72</Lines>
  <Paragraphs>20</Paragraphs>
  <TotalTime>18</TotalTime>
  <ScaleCrop>false</ScaleCrop>
  <LinksUpToDate>false</LinksUpToDate>
  <CharactersWithSpaces>12377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Administrator</cp:lastModifiedBy>
  <cp:lastPrinted>2021-11-30T08:18:00Z</cp:lastPrinted>
  <dcterms:modified xsi:type="dcterms:W3CDTF">2023-09-25T09:34:40Z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C8230640B0FF48ACBDF0ACA928620A28_13</vt:lpwstr>
  </property>
</Properties>
</file>